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5EF28D">
      <w:pPr>
        <w:jc w:val="both"/>
        <w:rPr>
          <w:rFonts w:hint="eastAsia" w:ascii="黑体" w:hAnsi="黑体" w:eastAsia="黑体" w:cs="黑体"/>
          <w:sz w:val="52"/>
          <w:szCs w:val="52"/>
          <w:lang w:val="en-US" w:eastAsia="zh-CN"/>
        </w:rPr>
      </w:pPr>
    </w:p>
    <w:p w14:paraId="5CB577BF">
      <w:pPr>
        <w:pStyle w:val="11"/>
        <w:rPr>
          <w:rFonts w:hint="eastAsia"/>
          <w:lang w:val="en-US" w:eastAsia="zh-CN"/>
        </w:rPr>
      </w:pPr>
    </w:p>
    <w:p w14:paraId="0807EE4D">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小标宋简体" w:hAnsi="方正小标宋简体" w:eastAsia="方正小标宋简体" w:cs="方正小标宋简体"/>
          <w:b w:val="0"/>
          <w:bCs w:val="0"/>
          <w:sz w:val="40"/>
          <w:szCs w:val="40"/>
        </w:rPr>
      </w:pPr>
      <w:r>
        <w:rPr>
          <w:rFonts w:hint="eastAsia" w:ascii="方正小标宋简体" w:hAnsi="方正小标宋简体" w:eastAsia="方正小标宋简体" w:cs="方正小标宋简体"/>
          <w:b w:val="0"/>
          <w:bCs w:val="0"/>
          <w:sz w:val="40"/>
          <w:szCs w:val="40"/>
          <w:lang w:val="en-US" w:eastAsia="zh-CN"/>
        </w:rPr>
        <w:t>2021年度本溪市公务员医疗保险补助</w:t>
      </w:r>
      <w:r>
        <w:rPr>
          <w:rFonts w:hint="eastAsia" w:ascii="方正小标宋简体" w:hAnsi="方正小标宋简体" w:eastAsia="方正小标宋简体" w:cs="方正小标宋简体"/>
          <w:b w:val="0"/>
          <w:bCs w:val="0"/>
          <w:sz w:val="40"/>
          <w:szCs w:val="40"/>
        </w:rPr>
        <w:t>项目</w:t>
      </w:r>
    </w:p>
    <w:p w14:paraId="47BE51DC">
      <w:pPr>
        <w:pStyle w:val="2"/>
        <w:rPr>
          <w:rFonts w:hint="eastAsia"/>
        </w:rPr>
      </w:pPr>
    </w:p>
    <w:p w14:paraId="7E9B4A85">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绩效评价报告</w:t>
      </w:r>
    </w:p>
    <w:p w14:paraId="1D508C54">
      <w:pPr>
        <w:jc w:val="center"/>
        <w:rPr>
          <w:rFonts w:hint="eastAsia"/>
          <w:sz w:val="56"/>
          <w:szCs w:val="48"/>
        </w:rPr>
      </w:pPr>
    </w:p>
    <w:p w14:paraId="0CAA0CB5">
      <w:pPr>
        <w:rPr>
          <w:rFonts w:hint="eastAsia"/>
        </w:rPr>
      </w:pPr>
    </w:p>
    <w:p w14:paraId="6F6E2D8F">
      <w:pPr>
        <w:rPr>
          <w:rFonts w:hint="eastAsia"/>
        </w:rPr>
      </w:pPr>
    </w:p>
    <w:p w14:paraId="6C352957">
      <w:pPr>
        <w:rPr>
          <w:rFonts w:hint="eastAsia"/>
        </w:rPr>
      </w:pPr>
    </w:p>
    <w:p w14:paraId="3C8EB0BB">
      <w:pPr>
        <w:rPr>
          <w:rFonts w:hint="eastAsia"/>
        </w:rPr>
      </w:pPr>
    </w:p>
    <w:p w14:paraId="61668C41">
      <w:pPr>
        <w:rPr>
          <w:rFonts w:hint="eastAsia"/>
        </w:rPr>
      </w:pPr>
    </w:p>
    <w:p w14:paraId="31430208">
      <w:pPr>
        <w:rPr>
          <w:rFonts w:hint="eastAsia"/>
        </w:rPr>
      </w:pPr>
    </w:p>
    <w:p w14:paraId="3E48A3D4">
      <w:pPr>
        <w:keepNext w:val="0"/>
        <w:keepLines w:val="0"/>
        <w:pageBreakBefore w:val="0"/>
        <w:widowControl w:val="0"/>
        <w:kinsoku/>
        <w:wordWrap/>
        <w:overflowPunct/>
        <w:topLinePunct w:val="0"/>
        <w:autoSpaceDE/>
        <w:autoSpaceDN/>
        <w:bidi w:val="0"/>
        <w:adjustRightInd/>
        <w:snapToGrid/>
        <w:textAlignment w:val="auto"/>
        <w:outlineLvl w:val="9"/>
        <w:rPr>
          <w:rFonts w:hint="eastAsia"/>
        </w:rPr>
      </w:pPr>
    </w:p>
    <w:p w14:paraId="230DC2F9">
      <w:pPr>
        <w:keepNext w:val="0"/>
        <w:keepLines w:val="0"/>
        <w:pageBreakBefore w:val="0"/>
        <w:widowControl w:val="0"/>
        <w:kinsoku/>
        <w:wordWrap/>
        <w:overflowPunct/>
        <w:topLinePunct w:val="0"/>
        <w:autoSpaceDE/>
        <w:autoSpaceDN/>
        <w:bidi w:val="0"/>
        <w:adjustRightInd/>
        <w:snapToGrid/>
        <w:textAlignment w:val="auto"/>
        <w:outlineLvl w:val="9"/>
        <w:rPr>
          <w:rFonts w:hint="eastAsia"/>
        </w:rPr>
      </w:pPr>
    </w:p>
    <w:p w14:paraId="1C949C20">
      <w:pPr>
        <w:keepNext w:val="0"/>
        <w:keepLines w:val="0"/>
        <w:pageBreakBefore w:val="0"/>
        <w:widowControl w:val="0"/>
        <w:kinsoku/>
        <w:wordWrap/>
        <w:overflowPunct/>
        <w:topLinePunct w:val="0"/>
        <w:autoSpaceDE/>
        <w:autoSpaceDN/>
        <w:bidi w:val="0"/>
        <w:adjustRightInd/>
        <w:snapToGrid/>
        <w:textAlignment w:val="auto"/>
        <w:outlineLvl w:val="9"/>
        <w:rPr>
          <w:rFonts w:hint="eastAsia"/>
        </w:rPr>
      </w:pPr>
    </w:p>
    <w:p w14:paraId="5771EE05">
      <w:pPr>
        <w:keepNext w:val="0"/>
        <w:keepLines w:val="0"/>
        <w:pageBreakBefore w:val="0"/>
        <w:widowControl w:val="0"/>
        <w:kinsoku/>
        <w:wordWrap/>
        <w:overflowPunct/>
        <w:topLinePunct w:val="0"/>
        <w:autoSpaceDE/>
        <w:autoSpaceDN/>
        <w:bidi w:val="0"/>
        <w:adjustRightInd/>
        <w:snapToGrid/>
        <w:jc w:val="both"/>
        <w:textAlignment w:val="auto"/>
        <w:outlineLvl w:val="9"/>
        <w:rPr>
          <w:rFonts w:hint="eastAsia"/>
          <w:b/>
          <w:bCs/>
          <w:sz w:val="32"/>
          <w:szCs w:val="32"/>
        </w:rPr>
      </w:pPr>
      <w:bookmarkStart w:id="0" w:name="_Toc30849"/>
      <w:bookmarkStart w:id="1" w:name="_Toc13687"/>
    </w:p>
    <w:p w14:paraId="64A754A8">
      <w:pPr>
        <w:keepNext w:val="0"/>
        <w:keepLines w:val="0"/>
        <w:pageBreakBefore w:val="0"/>
        <w:widowControl w:val="0"/>
        <w:kinsoku/>
        <w:wordWrap/>
        <w:overflowPunct/>
        <w:topLinePunct w:val="0"/>
        <w:autoSpaceDE/>
        <w:autoSpaceDN/>
        <w:bidi w:val="0"/>
        <w:adjustRightInd/>
        <w:snapToGrid/>
        <w:ind w:firstLine="1928" w:firstLineChars="600"/>
        <w:jc w:val="both"/>
        <w:textAlignment w:val="auto"/>
        <w:outlineLvl w:val="9"/>
        <w:rPr>
          <w:rFonts w:hint="eastAsia"/>
          <w:b/>
          <w:bCs/>
          <w:sz w:val="32"/>
          <w:szCs w:val="32"/>
        </w:rPr>
      </w:pPr>
    </w:p>
    <w:p w14:paraId="563BEF57">
      <w:pPr>
        <w:pStyle w:val="2"/>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rPr>
      </w:pPr>
    </w:p>
    <w:p w14:paraId="07C18B87">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b/>
          <w:bCs/>
          <w:sz w:val="32"/>
          <w:szCs w:val="32"/>
        </w:rPr>
      </w:pPr>
      <w:r>
        <w:rPr>
          <w:rFonts w:hint="eastAsia"/>
          <w:b/>
          <w:bCs/>
          <w:sz w:val="32"/>
          <w:szCs w:val="32"/>
        </w:rPr>
        <w:t>上海元方智库公共管理咨询有限公司</w:t>
      </w:r>
      <w:bookmarkEnd w:id="0"/>
      <w:bookmarkEnd w:id="1"/>
    </w:p>
    <w:p w14:paraId="0B3B6500">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b/>
          <w:bCs/>
          <w:sz w:val="32"/>
          <w:szCs w:val="32"/>
        </w:rPr>
        <w:sectPr>
          <w:pgSz w:w="11906" w:h="16838"/>
          <w:pgMar w:top="1928" w:right="1531" w:bottom="1701" w:left="1531" w:header="737" w:footer="851" w:gutter="0"/>
          <w:pgNumType w:fmt="decimal"/>
          <w:cols w:space="720" w:num="1"/>
          <w:docGrid w:type="lines" w:linePitch="408" w:charSpace="0"/>
        </w:sectPr>
      </w:pPr>
      <w:r>
        <w:rPr>
          <w:rFonts w:hint="eastAsia"/>
          <w:b/>
          <w:bCs/>
          <w:sz w:val="32"/>
          <w:szCs w:val="32"/>
        </w:rPr>
        <w:t>二〇二</w:t>
      </w:r>
      <w:r>
        <w:rPr>
          <w:rFonts w:hint="eastAsia"/>
          <w:b/>
          <w:bCs/>
          <w:sz w:val="32"/>
          <w:szCs w:val="32"/>
          <w:lang w:val="en-US" w:eastAsia="zh-CN"/>
        </w:rPr>
        <w:t>三</w:t>
      </w:r>
      <w:r>
        <w:rPr>
          <w:rFonts w:hint="eastAsia"/>
          <w:b/>
          <w:bCs/>
          <w:sz w:val="32"/>
          <w:szCs w:val="32"/>
        </w:rPr>
        <w:t>年</w:t>
      </w:r>
      <w:r>
        <w:rPr>
          <w:rFonts w:hint="eastAsia"/>
          <w:b/>
          <w:bCs/>
          <w:sz w:val="32"/>
          <w:szCs w:val="32"/>
          <w:lang w:val="en-US" w:eastAsia="zh-CN"/>
        </w:rPr>
        <w:t>二</w:t>
      </w:r>
      <w:r>
        <w:rPr>
          <w:rFonts w:hint="eastAsia"/>
          <w:b/>
          <w:bCs/>
          <w:sz w:val="32"/>
          <w:szCs w:val="32"/>
        </w:rPr>
        <w:t>月</w:t>
      </w:r>
    </w:p>
    <w:p w14:paraId="55653DD4">
      <w:pPr>
        <w:pStyle w:val="2"/>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28"/>
          <w:lang w:val="en-US" w:eastAsia="zh-CN"/>
        </w:rPr>
      </w:pPr>
      <w:r>
        <w:rPr>
          <w:rFonts w:hint="eastAsia" w:ascii="黑体" w:hAnsi="黑体" w:eastAsia="黑体" w:cs="黑体"/>
          <w:sz w:val="32"/>
          <w:szCs w:val="28"/>
          <w:lang w:val="en-US" w:eastAsia="zh-CN"/>
        </w:rPr>
        <w:t>目  录</w:t>
      </w:r>
    </w:p>
    <w:p w14:paraId="58BA33D2">
      <w:pPr>
        <w:pStyle w:val="9"/>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rFonts w:hint="default" w:ascii="Times New Roman" w:hAnsi="Times New Roman" w:eastAsia="黑体"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TOC \o "1-2" \h \u </w:instrText>
      </w:r>
      <w:r>
        <w:rPr>
          <w:rFonts w:hint="default" w:ascii="Times New Roman" w:hAnsi="Times New Roman" w:cs="Times New Roman"/>
          <w:sz w:val="28"/>
          <w:szCs w:val="28"/>
        </w:rPr>
        <w:fldChar w:fldCharType="separate"/>
      </w:r>
      <w:r>
        <w:rPr>
          <w:rFonts w:hint="default" w:ascii="Times New Roman" w:hAnsi="Times New Roman" w:eastAsia="黑体" w:cs="Times New Roman"/>
          <w:sz w:val="28"/>
          <w:szCs w:val="28"/>
        </w:rPr>
        <w:fldChar w:fldCharType="begin"/>
      </w:r>
      <w:r>
        <w:rPr>
          <w:rFonts w:hint="default" w:ascii="Times New Roman" w:hAnsi="Times New Roman" w:eastAsia="黑体" w:cs="Times New Roman"/>
          <w:sz w:val="28"/>
          <w:szCs w:val="28"/>
        </w:rPr>
        <w:instrText xml:space="preserve"> HYPERLINK \l _Toc24094 </w:instrText>
      </w:r>
      <w:r>
        <w:rPr>
          <w:rFonts w:hint="default" w:ascii="Times New Roman" w:hAnsi="Times New Roman" w:eastAsia="黑体" w:cs="Times New Roman"/>
          <w:sz w:val="28"/>
          <w:szCs w:val="28"/>
        </w:rPr>
        <w:fldChar w:fldCharType="separate"/>
      </w:r>
      <w:r>
        <w:rPr>
          <w:rFonts w:hint="default" w:ascii="Times New Roman" w:hAnsi="Times New Roman" w:eastAsia="黑体" w:cs="Times New Roman"/>
          <w:sz w:val="28"/>
          <w:szCs w:val="28"/>
        </w:rPr>
        <w:t>一、基本情况</w:t>
      </w:r>
      <w:r>
        <w:rPr>
          <w:rFonts w:hint="default" w:ascii="Times New Roman" w:hAnsi="Times New Roman" w:eastAsia="黑体" w:cs="Times New Roman"/>
          <w:sz w:val="28"/>
          <w:szCs w:val="28"/>
        </w:rPr>
        <w:tab/>
      </w:r>
      <w:r>
        <w:rPr>
          <w:rFonts w:hint="default" w:ascii="Times New Roman" w:hAnsi="Times New Roman" w:eastAsia="黑体" w:cs="Times New Roman"/>
          <w:sz w:val="28"/>
          <w:szCs w:val="28"/>
        </w:rPr>
        <w:fldChar w:fldCharType="begin"/>
      </w:r>
      <w:r>
        <w:rPr>
          <w:rFonts w:hint="default" w:ascii="Times New Roman" w:hAnsi="Times New Roman" w:eastAsia="黑体" w:cs="Times New Roman"/>
          <w:sz w:val="28"/>
          <w:szCs w:val="28"/>
        </w:rPr>
        <w:instrText xml:space="preserve"> PAGEREF _Toc24094 \h </w:instrText>
      </w:r>
      <w:r>
        <w:rPr>
          <w:rFonts w:hint="default" w:ascii="Times New Roman" w:hAnsi="Times New Roman" w:eastAsia="黑体" w:cs="Times New Roman"/>
          <w:sz w:val="28"/>
          <w:szCs w:val="28"/>
        </w:rPr>
        <w:fldChar w:fldCharType="separate"/>
      </w:r>
      <w:r>
        <w:rPr>
          <w:rFonts w:hint="default" w:ascii="Times New Roman" w:hAnsi="Times New Roman" w:eastAsia="黑体" w:cs="Times New Roman"/>
          <w:sz w:val="28"/>
          <w:szCs w:val="28"/>
        </w:rPr>
        <w:t>1</w:t>
      </w:r>
      <w:r>
        <w:rPr>
          <w:rFonts w:hint="default" w:ascii="Times New Roman" w:hAnsi="Times New Roman" w:eastAsia="黑体" w:cs="Times New Roman"/>
          <w:sz w:val="28"/>
          <w:szCs w:val="28"/>
        </w:rPr>
        <w:fldChar w:fldCharType="end"/>
      </w:r>
      <w:r>
        <w:rPr>
          <w:rFonts w:hint="default" w:ascii="Times New Roman" w:hAnsi="Times New Roman" w:eastAsia="黑体" w:cs="Times New Roman"/>
          <w:sz w:val="28"/>
          <w:szCs w:val="28"/>
        </w:rPr>
        <w:fldChar w:fldCharType="end"/>
      </w:r>
    </w:p>
    <w:p w14:paraId="59535570">
      <w:pPr>
        <w:pStyle w:val="10"/>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rFonts w:hint="default" w:ascii="Times New Roman" w:hAnsi="Times New Roman" w:eastAsia="楷体_GB2312" w:cs="Times New Roman"/>
          <w:sz w:val="28"/>
          <w:szCs w:val="28"/>
        </w:rPr>
      </w:pP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HYPERLINK \l _Toc2499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bCs w:val="0"/>
          <w:sz w:val="28"/>
          <w:szCs w:val="28"/>
        </w:rPr>
        <w:t>（一）项目概况</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_Toc2499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1</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sz w:val="28"/>
          <w:szCs w:val="28"/>
        </w:rPr>
        <w:fldChar w:fldCharType="end"/>
      </w:r>
    </w:p>
    <w:p w14:paraId="595DED7B">
      <w:pPr>
        <w:pStyle w:val="10"/>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rFonts w:hint="default" w:ascii="Times New Roman" w:hAnsi="Times New Roman" w:eastAsia="楷体_GB2312" w:cs="Times New Roman"/>
          <w:sz w:val="28"/>
          <w:szCs w:val="28"/>
        </w:rPr>
      </w:pP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HYPERLINK \l _Toc14693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bCs w:val="0"/>
          <w:sz w:val="28"/>
          <w:szCs w:val="28"/>
          <w:lang w:val="en-US" w:eastAsia="zh-CN"/>
        </w:rPr>
        <w:t>（二）项目绩效目标</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_Toc14693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2</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sz w:val="28"/>
          <w:szCs w:val="28"/>
        </w:rPr>
        <w:fldChar w:fldCharType="end"/>
      </w:r>
    </w:p>
    <w:p w14:paraId="5AA77B2E">
      <w:pPr>
        <w:pStyle w:val="9"/>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fldChar w:fldCharType="begin"/>
      </w:r>
      <w:r>
        <w:rPr>
          <w:rFonts w:hint="default" w:ascii="Times New Roman" w:hAnsi="Times New Roman" w:eastAsia="黑体" w:cs="Times New Roman"/>
          <w:sz w:val="28"/>
          <w:szCs w:val="28"/>
        </w:rPr>
        <w:instrText xml:space="preserve"> HYPERLINK \l _Toc27901 </w:instrText>
      </w:r>
      <w:r>
        <w:rPr>
          <w:rFonts w:hint="default" w:ascii="Times New Roman" w:hAnsi="Times New Roman" w:eastAsia="黑体" w:cs="Times New Roman"/>
          <w:sz w:val="28"/>
          <w:szCs w:val="28"/>
        </w:rPr>
        <w:fldChar w:fldCharType="separate"/>
      </w:r>
      <w:r>
        <w:rPr>
          <w:rFonts w:hint="default" w:ascii="Times New Roman" w:hAnsi="Times New Roman" w:eastAsia="黑体" w:cs="Times New Roman"/>
          <w:sz w:val="28"/>
          <w:szCs w:val="28"/>
        </w:rPr>
        <w:t>二、绩效评价工作开展情况</w:t>
      </w:r>
      <w:r>
        <w:rPr>
          <w:rFonts w:hint="default" w:ascii="Times New Roman" w:hAnsi="Times New Roman" w:eastAsia="黑体" w:cs="Times New Roman"/>
          <w:sz w:val="28"/>
          <w:szCs w:val="28"/>
        </w:rPr>
        <w:tab/>
      </w:r>
      <w:r>
        <w:rPr>
          <w:rFonts w:hint="default" w:ascii="Times New Roman" w:hAnsi="Times New Roman" w:eastAsia="黑体" w:cs="Times New Roman"/>
          <w:sz w:val="28"/>
          <w:szCs w:val="28"/>
        </w:rPr>
        <w:fldChar w:fldCharType="begin"/>
      </w:r>
      <w:r>
        <w:rPr>
          <w:rFonts w:hint="default" w:ascii="Times New Roman" w:hAnsi="Times New Roman" w:eastAsia="黑体" w:cs="Times New Roman"/>
          <w:sz w:val="28"/>
          <w:szCs w:val="28"/>
        </w:rPr>
        <w:instrText xml:space="preserve"> PAGEREF _Toc27901 \h </w:instrText>
      </w:r>
      <w:r>
        <w:rPr>
          <w:rFonts w:hint="default" w:ascii="Times New Roman" w:hAnsi="Times New Roman" w:eastAsia="黑体" w:cs="Times New Roman"/>
          <w:sz w:val="28"/>
          <w:szCs w:val="28"/>
        </w:rPr>
        <w:fldChar w:fldCharType="separate"/>
      </w:r>
      <w:r>
        <w:rPr>
          <w:rFonts w:hint="default" w:ascii="Times New Roman" w:hAnsi="Times New Roman" w:eastAsia="黑体" w:cs="Times New Roman"/>
          <w:sz w:val="28"/>
          <w:szCs w:val="28"/>
        </w:rPr>
        <w:t>2</w:t>
      </w:r>
      <w:r>
        <w:rPr>
          <w:rFonts w:hint="default" w:ascii="Times New Roman" w:hAnsi="Times New Roman" w:eastAsia="黑体" w:cs="Times New Roman"/>
          <w:sz w:val="28"/>
          <w:szCs w:val="28"/>
        </w:rPr>
        <w:fldChar w:fldCharType="end"/>
      </w:r>
      <w:r>
        <w:rPr>
          <w:rFonts w:hint="default" w:ascii="Times New Roman" w:hAnsi="Times New Roman" w:eastAsia="黑体" w:cs="Times New Roman"/>
          <w:sz w:val="28"/>
          <w:szCs w:val="28"/>
        </w:rPr>
        <w:fldChar w:fldCharType="end"/>
      </w:r>
    </w:p>
    <w:p w14:paraId="7454C0C0">
      <w:pPr>
        <w:pStyle w:val="10"/>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rFonts w:hint="default" w:ascii="Times New Roman" w:hAnsi="Times New Roman" w:eastAsia="楷体_GB2312" w:cs="Times New Roman"/>
          <w:sz w:val="28"/>
          <w:szCs w:val="28"/>
        </w:rPr>
      </w:pP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HYPERLINK \l _Toc15404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lang w:val="en-US" w:eastAsia="zh-CN"/>
        </w:rPr>
        <w:t>（一）绩效评价目的、对象及范围</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_Toc15404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2</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sz w:val="28"/>
          <w:szCs w:val="28"/>
        </w:rPr>
        <w:fldChar w:fldCharType="end"/>
      </w:r>
    </w:p>
    <w:p w14:paraId="583834EE">
      <w:pPr>
        <w:pStyle w:val="10"/>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rFonts w:hint="default" w:ascii="Times New Roman" w:hAnsi="Times New Roman" w:eastAsia="楷体_GB2312" w:cs="Times New Roman"/>
          <w:sz w:val="28"/>
          <w:szCs w:val="28"/>
        </w:rPr>
      </w:pP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HYPERLINK \l _Toc15464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lang w:val="en-US" w:eastAsia="zh-CN"/>
        </w:rPr>
        <w:t>（二）绩效评价原则、评价方法、评价指标体系及评价标准</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_Toc15464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2</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sz w:val="28"/>
          <w:szCs w:val="28"/>
        </w:rPr>
        <w:fldChar w:fldCharType="end"/>
      </w:r>
    </w:p>
    <w:p w14:paraId="7E54A8C0">
      <w:pPr>
        <w:pStyle w:val="10"/>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rFonts w:hint="default" w:ascii="Times New Roman" w:hAnsi="Times New Roman" w:eastAsia="楷体_GB2312" w:cs="Times New Roman"/>
          <w:sz w:val="28"/>
          <w:szCs w:val="28"/>
        </w:rPr>
      </w:pP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HYPERLINK \l _Toc12102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lang w:val="en-US" w:eastAsia="zh-CN"/>
        </w:rPr>
        <w:t>（三）绩效评价工作过程</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_Toc12102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5</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sz w:val="28"/>
          <w:szCs w:val="28"/>
        </w:rPr>
        <w:fldChar w:fldCharType="end"/>
      </w:r>
    </w:p>
    <w:p w14:paraId="015E71A3">
      <w:pPr>
        <w:pStyle w:val="9"/>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fldChar w:fldCharType="begin"/>
      </w:r>
      <w:r>
        <w:rPr>
          <w:rFonts w:hint="default" w:ascii="Times New Roman" w:hAnsi="Times New Roman" w:eastAsia="黑体" w:cs="Times New Roman"/>
          <w:sz w:val="28"/>
          <w:szCs w:val="28"/>
        </w:rPr>
        <w:instrText xml:space="preserve"> HYPERLINK \l _Toc1324 </w:instrText>
      </w:r>
      <w:r>
        <w:rPr>
          <w:rFonts w:hint="default" w:ascii="Times New Roman" w:hAnsi="Times New Roman" w:eastAsia="黑体" w:cs="Times New Roman"/>
          <w:sz w:val="28"/>
          <w:szCs w:val="28"/>
        </w:rPr>
        <w:fldChar w:fldCharType="separate"/>
      </w:r>
      <w:r>
        <w:rPr>
          <w:rFonts w:hint="default" w:ascii="Times New Roman" w:hAnsi="Times New Roman" w:eastAsia="黑体" w:cs="Times New Roman"/>
          <w:sz w:val="28"/>
          <w:szCs w:val="28"/>
          <w:lang w:val="en-US" w:eastAsia="zh-CN"/>
        </w:rPr>
        <w:t>三、</w:t>
      </w:r>
      <w:r>
        <w:rPr>
          <w:rFonts w:hint="default" w:ascii="Times New Roman" w:hAnsi="Times New Roman" w:eastAsia="黑体" w:cs="Times New Roman"/>
          <w:sz w:val="28"/>
          <w:szCs w:val="28"/>
        </w:rPr>
        <w:t>综合评价情况及评价结论</w:t>
      </w:r>
      <w:r>
        <w:rPr>
          <w:rFonts w:hint="default" w:ascii="Times New Roman" w:hAnsi="Times New Roman" w:eastAsia="黑体" w:cs="Times New Roman"/>
          <w:sz w:val="28"/>
          <w:szCs w:val="28"/>
        </w:rPr>
        <w:tab/>
      </w:r>
      <w:r>
        <w:rPr>
          <w:rFonts w:hint="default" w:ascii="Times New Roman" w:hAnsi="Times New Roman" w:eastAsia="黑体" w:cs="Times New Roman"/>
          <w:sz w:val="28"/>
          <w:szCs w:val="28"/>
        </w:rPr>
        <w:fldChar w:fldCharType="begin"/>
      </w:r>
      <w:r>
        <w:rPr>
          <w:rFonts w:hint="default" w:ascii="Times New Roman" w:hAnsi="Times New Roman" w:eastAsia="黑体" w:cs="Times New Roman"/>
          <w:sz w:val="28"/>
          <w:szCs w:val="28"/>
        </w:rPr>
        <w:instrText xml:space="preserve"> PAGEREF _Toc1324 \h </w:instrText>
      </w:r>
      <w:r>
        <w:rPr>
          <w:rFonts w:hint="default" w:ascii="Times New Roman" w:hAnsi="Times New Roman" w:eastAsia="黑体" w:cs="Times New Roman"/>
          <w:sz w:val="28"/>
          <w:szCs w:val="28"/>
        </w:rPr>
        <w:fldChar w:fldCharType="separate"/>
      </w:r>
      <w:r>
        <w:rPr>
          <w:rFonts w:hint="default" w:ascii="Times New Roman" w:hAnsi="Times New Roman" w:eastAsia="黑体" w:cs="Times New Roman"/>
          <w:sz w:val="28"/>
          <w:szCs w:val="28"/>
        </w:rPr>
        <w:t>6</w:t>
      </w:r>
      <w:r>
        <w:rPr>
          <w:rFonts w:hint="default" w:ascii="Times New Roman" w:hAnsi="Times New Roman" w:eastAsia="黑体" w:cs="Times New Roman"/>
          <w:sz w:val="28"/>
          <w:szCs w:val="28"/>
        </w:rPr>
        <w:fldChar w:fldCharType="end"/>
      </w:r>
      <w:r>
        <w:rPr>
          <w:rFonts w:hint="default" w:ascii="Times New Roman" w:hAnsi="Times New Roman" w:eastAsia="黑体" w:cs="Times New Roman"/>
          <w:sz w:val="28"/>
          <w:szCs w:val="28"/>
        </w:rPr>
        <w:fldChar w:fldCharType="end"/>
      </w:r>
    </w:p>
    <w:p w14:paraId="58AA8547">
      <w:pPr>
        <w:pStyle w:val="9"/>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fldChar w:fldCharType="begin"/>
      </w:r>
      <w:r>
        <w:rPr>
          <w:rFonts w:hint="default" w:ascii="Times New Roman" w:hAnsi="Times New Roman" w:eastAsia="黑体" w:cs="Times New Roman"/>
          <w:sz w:val="28"/>
          <w:szCs w:val="28"/>
        </w:rPr>
        <w:instrText xml:space="preserve"> HYPERLINK \l _Toc7279 </w:instrText>
      </w:r>
      <w:r>
        <w:rPr>
          <w:rFonts w:hint="default" w:ascii="Times New Roman" w:hAnsi="Times New Roman" w:eastAsia="黑体" w:cs="Times New Roman"/>
          <w:sz w:val="28"/>
          <w:szCs w:val="28"/>
        </w:rPr>
        <w:fldChar w:fldCharType="separate"/>
      </w:r>
      <w:r>
        <w:rPr>
          <w:rFonts w:hint="default" w:ascii="Times New Roman" w:hAnsi="Times New Roman" w:eastAsia="黑体" w:cs="Times New Roman"/>
          <w:sz w:val="28"/>
          <w:szCs w:val="28"/>
          <w:lang w:val="en-US" w:eastAsia="zh-CN"/>
        </w:rPr>
        <w:t>四、绩效评价指标分析</w:t>
      </w:r>
      <w:r>
        <w:rPr>
          <w:rFonts w:hint="default" w:ascii="Times New Roman" w:hAnsi="Times New Roman" w:eastAsia="黑体" w:cs="Times New Roman"/>
          <w:sz w:val="28"/>
          <w:szCs w:val="28"/>
        </w:rPr>
        <w:tab/>
      </w:r>
      <w:r>
        <w:rPr>
          <w:rFonts w:hint="default" w:ascii="Times New Roman" w:hAnsi="Times New Roman" w:eastAsia="黑体" w:cs="Times New Roman"/>
          <w:sz w:val="28"/>
          <w:szCs w:val="28"/>
        </w:rPr>
        <w:fldChar w:fldCharType="begin"/>
      </w:r>
      <w:r>
        <w:rPr>
          <w:rFonts w:hint="default" w:ascii="Times New Roman" w:hAnsi="Times New Roman" w:eastAsia="黑体" w:cs="Times New Roman"/>
          <w:sz w:val="28"/>
          <w:szCs w:val="28"/>
        </w:rPr>
        <w:instrText xml:space="preserve"> PAGEREF _Toc7279 \h </w:instrText>
      </w:r>
      <w:r>
        <w:rPr>
          <w:rFonts w:hint="default" w:ascii="Times New Roman" w:hAnsi="Times New Roman" w:eastAsia="黑体" w:cs="Times New Roman"/>
          <w:sz w:val="28"/>
          <w:szCs w:val="28"/>
        </w:rPr>
        <w:fldChar w:fldCharType="separate"/>
      </w:r>
      <w:r>
        <w:rPr>
          <w:rFonts w:hint="default" w:ascii="Times New Roman" w:hAnsi="Times New Roman" w:eastAsia="黑体" w:cs="Times New Roman"/>
          <w:sz w:val="28"/>
          <w:szCs w:val="28"/>
        </w:rPr>
        <w:t>7</w:t>
      </w:r>
      <w:r>
        <w:rPr>
          <w:rFonts w:hint="default" w:ascii="Times New Roman" w:hAnsi="Times New Roman" w:eastAsia="黑体" w:cs="Times New Roman"/>
          <w:sz w:val="28"/>
          <w:szCs w:val="28"/>
        </w:rPr>
        <w:fldChar w:fldCharType="end"/>
      </w:r>
      <w:r>
        <w:rPr>
          <w:rFonts w:hint="default" w:ascii="Times New Roman" w:hAnsi="Times New Roman" w:eastAsia="黑体" w:cs="Times New Roman"/>
          <w:sz w:val="28"/>
          <w:szCs w:val="28"/>
        </w:rPr>
        <w:fldChar w:fldCharType="end"/>
      </w:r>
    </w:p>
    <w:p w14:paraId="3ECC4205">
      <w:pPr>
        <w:pStyle w:val="10"/>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rFonts w:hint="default" w:ascii="Times New Roman" w:hAnsi="Times New Roman" w:eastAsia="楷体_GB2312" w:cs="Times New Roman"/>
          <w:sz w:val="28"/>
          <w:szCs w:val="28"/>
        </w:rPr>
      </w:pP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HYPERLINK \l _Toc24183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lang w:val="en-US" w:eastAsia="zh-CN"/>
        </w:rPr>
        <w:t>（一）项目决策情况</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_Toc24183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7</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sz w:val="28"/>
          <w:szCs w:val="28"/>
        </w:rPr>
        <w:fldChar w:fldCharType="end"/>
      </w:r>
    </w:p>
    <w:p w14:paraId="66FF4C1D">
      <w:pPr>
        <w:pStyle w:val="10"/>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rFonts w:hint="default" w:ascii="Times New Roman" w:hAnsi="Times New Roman" w:eastAsia="楷体_GB2312" w:cs="Times New Roman"/>
          <w:sz w:val="28"/>
          <w:szCs w:val="28"/>
        </w:rPr>
      </w:pP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HYPERLINK \l _Toc18650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lang w:val="en-US" w:eastAsia="zh-CN"/>
        </w:rPr>
        <w:t>（二）项目过程情况</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_Toc18650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8</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sz w:val="28"/>
          <w:szCs w:val="28"/>
        </w:rPr>
        <w:fldChar w:fldCharType="end"/>
      </w:r>
    </w:p>
    <w:p w14:paraId="74DDE041">
      <w:pPr>
        <w:pStyle w:val="10"/>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rFonts w:hint="default" w:ascii="Times New Roman" w:hAnsi="Times New Roman" w:eastAsia="楷体_GB2312" w:cs="Times New Roman"/>
          <w:sz w:val="28"/>
          <w:szCs w:val="28"/>
        </w:rPr>
      </w:pP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HYPERLINK \l _Toc24684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lang w:val="en-US" w:eastAsia="zh-CN"/>
        </w:rPr>
        <w:t>（三）项目产出情况</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_Toc24684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10</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sz w:val="28"/>
          <w:szCs w:val="28"/>
        </w:rPr>
        <w:fldChar w:fldCharType="end"/>
      </w:r>
    </w:p>
    <w:p w14:paraId="269E2E56">
      <w:pPr>
        <w:pStyle w:val="10"/>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rFonts w:hint="default" w:ascii="Times New Roman" w:hAnsi="Times New Roman" w:eastAsia="楷体_GB2312" w:cs="Times New Roman"/>
          <w:sz w:val="28"/>
          <w:szCs w:val="28"/>
        </w:rPr>
      </w:pP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HYPERLINK \l _Toc7412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lang w:val="en-US" w:eastAsia="zh-CN"/>
        </w:rPr>
        <w:t>（四）项目效益情况</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_Toc7412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11</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sz w:val="28"/>
          <w:szCs w:val="28"/>
        </w:rPr>
        <w:fldChar w:fldCharType="end"/>
      </w:r>
    </w:p>
    <w:p w14:paraId="79BC7A74">
      <w:pPr>
        <w:pStyle w:val="9"/>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fldChar w:fldCharType="begin"/>
      </w:r>
      <w:r>
        <w:rPr>
          <w:rFonts w:hint="default" w:ascii="Times New Roman" w:hAnsi="Times New Roman" w:eastAsia="黑体" w:cs="Times New Roman"/>
          <w:sz w:val="28"/>
          <w:szCs w:val="28"/>
        </w:rPr>
        <w:instrText xml:space="preserve"> HYPERLINK \l _Toc1874 </w:instrText>
      </w:r>
      <w:r>
        <w:rPr>
          <w:rFonts w:hint="default" w:ascii="Times New Roman" w:hAnsi="Times New Roman" w:eastAsia="黑体" w:cs="Times New Roman"/>
          <w:sz w:val="28"/>
          <w:szCs w:val="28"/>
        </w:rPr>
        <w:fldChar w:fldCharType="separate"/>
      </w:r>
      <w:r>
        <w:rPr>
          <w:rFonts w:hint="default" w:ascii="Times New Roman" w:hAnsi="Times New Roman" w:eastAsia="黑体" w:cs="Times New Roman"/>
          <w:sz w:val="28"/>
          <w:szCs w:val="28"/>
          <w:lang w:val="en-US" w:eastAsia="zh-CN"/>
        </w:rPr>
        <w:t>五、存在的问题</w:t>
      </w:r>
      <w:r>
        <w:rPr>
          <w:rFonts w:hint="default" w:ascii="Times New Roman" w:hAnsi="Times New Roman" w:eastAsia="黑体" w:cs="Times New Roman"/>
          <w:sz w:val="28"/>
          <w:szCs w:val="28"/>
        </w:rPr>
        <w:tab/>
      </w:r>
      <w:r>
        <w:rPr>
          <w:rFonts w:hint="default" w:ascii="Times New Roman" w:hAnsi="Times New Roman" w:eastAsia="黑体" w:cs="Times New Roman"/>
          <w:sz w:val="28"/>
          <w:szCs w:val="28"/>
        </w:rPr>
        <w:fldChar w:fldCharType="begin"/>
      </w:r>
      <w:r>
        <w:rPr>
          <w:rFonts w:hint="default" w:ascii="Times New Roman" w:hAnsi="Times New Roman" w:eastAsia="黑体" w:cs="Times New Roman"/>
          <w:sz w:val="28"/>
          <w:szCs w:val="28"/>
        </w:rPr>
        <w:instrText xml:space="preserve"> PAGEREF _Toc1874 \h </w:instrText>
      </w:r>
      <w:r>
        <w:rPr>
          <w:rFonts w:hint="default" w:ascii="Times New Roman" w:hAnsi="Times New Roman" w:eastAsia="黑体" w:cs="Times New Roman"/>
          <w:sz w:val="28"/>
          <w:szCs w:val="28"/>
        </w:rPr>
        <w:fldChar w:fldCharType="separate"/>
      </w:r>
      <w:r>
        <w:rPr>
          <w:rFonts w:hint="default" w:ascii="Times New Roman" w:hAnsi="Times New Roman" w:eastAsia="黑体" w:cs="Times New Roman"/>
          <w:sz w:val="28"/>
          <w:szCs w:val="28"/>
        </w:rPr>
        <w:t>13</w:t>
      </w:r>
      <w:r>
        <w:rPr>
          <w:rFonts w:hint="default" w:ascii="Times New Roman" w:hAnsi="Times New Roman" w:eastAsia="黑体" w:cs="Times New Roman"/>
          <w:sz w:val="28"/>
          <w:szCs w:val="28"/>
        </w:rPr>
        <w:fldChar w:fldCharType="end"/>
      </w:r>
      <w:r>
        <w:rPr>
          <w:rFonts w:hint="default" w:ascii="Times New Roman" w:hAnsi="Times New Roman" w:eastAsia="黑体" w:cs="Times New Roman"/>
          <w:sz w:val="28"/>
          <w:szCs w:val="28"/>
        </w:rPr>
        <w:fldChar w:fldCharType="end"/>
      </w:r>
    </w:p>
    <w:p w14:paraId="6733F508">
      <w:pPr>
        <w:pStyle w:val="10"/>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rFonts w:hint="default" w:ascii="Times New Roman" w:hAnsi="Times New Roman" w:eastAsia="楷体_GB2312" w:cs="Times New Roman"/>
          <w:sz w:val="28"/>
          <w:szCs w:val="28"/>
        </w:rPr>
      </w:pP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HYPERLINK \l _Toc11082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lang w:val="en-US" w:eastAsia="zh-CN"/>
        </w:rPr>
        <w:t>（一）管理制度有待进一步细化和完善</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_Toc11082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13</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sz w:val="28"/>
          <w:szCs w:val="28"/>
        </w:rPr>
        <w:fldChar w:fldCharType="end"/>
      </w:r>
    </w:p>
    <w:p w14:paraId="234F7026">
      <w:pPr>
        <w:pStyle w:val="10"/>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rFonts w:hint="default" w:ascii="Times New Roman" w:hAnsi="Times New Roman" w:eastAsia="楷体_GB2312" w:cs="Times New Roman"/>
          <w:sz w:val="28"/>
          <w:szCs w:val="28"/>
        </w:rPr>
      </w:pP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HYPERLINK \l _Toc3414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lang w:val="en-US" w:eastAsia="zh-CN"/>
        </w:rPr>
        <w:t>（二）政策知晓率有待提升</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_Toc3414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14</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sz w:val="28"/>
          <w:szCs w:val="28"/>
        </w:rPr>
        <w:fldChar w:fldCharType="end"/>
      </w:r>
    </w:p>
    <w:p w14:paraId="708172C6">
      <w:pPr>
        <w:pStyle w:val="9"/>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fldChar w:fldCharType="begin"/>
      </w:r>
      <w:r>
        <w:rPr>
          <w:rFonts w:hint="default" w:ascii="Times New Roman" w:hAnsi="Times New Roman" w:eastAsia="黑体" w:cs="Times New Roman"/>
          <w:sz w:val="28"/>
          <w:szCs w:val="28"/>
        </w:rPr>
        <w:instrText xml:space="preserve"> HYPERLINK \l _Toc22470 </w:instrText>
      </w:r>
      <w:r>
        <w:rPr>
          <w:rFonts w:hint="default" w:ascii="Times New Roman" w:hAnsi="Times New Roman" w:eastAsia="黑体" w:cs="Times New Roman"/>
          <w:sz w:val="28"/>
          <w:szCs w:val="28"/>
        </w:rPr>
        <w:fldChar w:fldCharType="separate"/>
      </w:r>
      <w:r>
        <w:rPr>
          <w:rFonts w:hint="default" w:ascii="Times New Roman" w:hAnsi="Times New Roman" w:eastAsia="黑体" w:cs="Times New Roman"/>
          <w:sz w:val="28"/>
          <w:szCs w:val="28"/>
          <w:lang w:val="en-US" w:eastAsia="zh-CN"/>
        </w:rPr>
        <w:t>六、有关建议</w:t>
      </w:r>
      <w:r>
        <w:rPr>
          <w:rFonts w:hint="default" w:ascii="Times New Roman" w:hAnsi="Times New Roman" w:eastAsia="黑体" w:cs="Times New Roman"/>
          <w:sz w:val="28"/>
          <w:szCs w:val="28"/>
        </w:rPr>
        <w:tab/>
      </w:r>
      <w:r>
        <w:rPr>
          <w:rFonts w:hint="default" w:ascii="Times New Roman" w:hAnsi="Times New Roman" w:eastAsia="黑体" w:cs="Times New Roman"/>
          <w:sz w:val="28"/>
          <w:szCs w:val="28"/>
        </w:rPr>
        <w:fldChar w:fldCharType="begin"/>
      </w:r>
      <w:r>
        <w:rPr>
          <w:rFonts w:hint="default" w:ascii="Times New Roman" w:hAnsi="Times New Roman" w:eastAsia="黑体" w:cs="Times New Roman"/>
          <w:sz w:val="28"/>
          <w:szCs w:val="28"/>
        </w:rPr>
        <w:instrText xml:space="preserve"> PAGEREF _Toc22470 \h </w:instrText>
      </w:r>
      <w:r>
        <w:rPr>
          <w:rFonts w:hint="default" w:ascii="Times New Roman" w:hAnsi="Times New Roman" w:eastAsia="黑体" w:cs="Times New Roman"/>
          <w:sz w:val="28"/>
          <w:szCs w:val="28"/>
        </w:rPr>
        <w:fldChar w:fldCharType="separate"/>
      </w:r>
      <w:r>
        <w:rPr>
          <w:rFonts w:hint="default" w:ascii="Times New Roman" w:hAnsi="Times New Roman" w:eastAsia="黑体" w:cs="Times New Roman"/>
          <w:sz w:val="28"/>
          <w:szCs w:val="28"/>
        </w:rPr>
        <w:t>14</w:t>
      </w:r>
      <w:r>
        <w:rPr>
          <w:rFonts w:hint="default" w:ascii="Times New Roman" w:hAnsi="Times New Roman" w:eastAsia="黑体" w:cs="Times New Roman"/>
          <w:sz w:val="28"/>
          <w:szCs w:val="28"/>
        </w:rPr>
        <w:fldChar w:fldCharType="end"/>
      </w:r>
      <w:r>
        <w:rPr>
          <w:rFonts w:hint="default" w:ascii="Times New Roman" w:hAnsi="Times New Roman" w:eastAsia="黑体" w:cs="Times New Roman"/>
          <w:sz w:val="28"/>
          <w:szCs w:val="28"/>
        </w:rPr>
        <w:fldChar w:fldCharType="end"/>
      </w:r>
    </w:p>
    <w:p w14:paraId="737B4E26">
      <w:pPr>
        <w:pStyle w:val="10"/>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rFonts w:hint="default" w:ascii="Times New Roman" w:hAnsi="Times New Roman" w:eastAsia="楷体_GB2312" w:cs="Times New Roman"/>
          <w:sz w:val="28"/>
          <w:szCs w:val="28"/>
        </w:rPr>
      </w:pP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HYPERLINK \l _Toc22379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lang w:val="en-US" w:eastAsia="zh-CN"/>
        </w:rPr>
        <w:t>（一）完善医疗补助管理制度</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_Toc22379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14</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sz w:val="28"/>
          <w:szCs w:val="28"/>
        </w:rPr>
        <w:fldChar w:fldCharType="end"/>
      </w:r>
    </w:p>
    <w:p w14:paraId="7EA62880">
      <w:pPr>
        <w:pStyle w:val="10"/>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rFonts w:hint="default" w:ascii="Times New Roman" w:hAnsi="Times New Roman" w:eastAsia="楷体_GB2312" w:cs="Times New Roman"/>
          <w:sz w:val="28"/>
          <w:szCs w:val="28"/>
        </w:rPr>
      </w:pP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HYPERLINK \l _Toc27028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lang w:val="en-US" w:eastAsia="zh-CN"/>
        </w:rPr>
        <w:t>（二）加强政策宣传工作</w:t>
      </w:r>
      <w:r>
        <w:rPr>
          <w:rFonts w:hint="default" w:ascii="Times New Roman" w:hAnsi="Times New Roman" w:eastAsia="楷体_GB2312" w:cs="Times New Roman"/>
          <w:sz w:val="28"/>
          <w:szCs w:val="28"/>
        </w:rPr>
        <w:tab/>
      </w:r>
      <w:r>
        <w:rPr>
          <w:rFonts w:hint="default" w:ascii="Times New Roman" w:hAnsi="Times New Roman" w:eastAsia="楷体_GB2312" w:cs="Times New Roman"/>
          <w:sz w:val="28"/>
          <w:szCs w:val="28"/>
        </w:rPr>
        <w:fldChar w:fldCharType="begin"/>
      </w:r>
      <w:r>
        <w:rPr>
          <w:rFonts w:hint="default" w:ascii="Times New Roman" w:hAnsi="Times New Roman" w:eastAsia="楷体_GB2312" w:cs="Times New Roman"/>
          <w:sz w:val="28"/>
          <w:szCs w:val="28"/>
        </w:rPr>
        <w:instrText xml:space="preserve"> PAGEREF _Toc27028 \h </w:instrText>
      </w:r>
      <w:r>
        <w:rPr>
          <w:rFonts w:hint="default" w:ascii="Times New Roman" w:hAnsi="Times New Roman" w:eastAsia="楷体_GB2312" w:cs="Times New Roman"/>
          <w:sz w:val="28"/>
          <w:szCs w:val="28"/>
        </w:rPr>
        <w:fldChar w:fldCharType="separate"/>
      </w:r>
      <w:r>
        <w:rPr>
          <w:rFonts w:hint="default" w:ascii="Times New Roman" w:hAnsi="Times New Roman" w:eastAsia="楷体_GB2312" w:cs="Times New Roman"/>
          <w:sz w:val="28"/>
          <w:szCs w:val="28"/>
        </w:rPr>
        <w:t>14</w:t>
      </w:r>
      <w:r>
        <w:rPr>
          <w:rFonts w:hint="default" w:ascii="Times New Roman" w:hAnsi="Times New Roman" w:eastAsia="楷体_GB2312" w:cs="Times New Roman"/>
          <w:sz w:val="28"/>
          <w:szCs w:val="28"/>
        </w:rPr>
        <w:fldChar w:fldCharType="end"/>
      </w:r>
      <w:r>
        <w:rPr>
          <w:rFonts w:hint="default" w:ascii="Times New Roman" w:hAnsi="Times New Roman" w:eastAsia="楷体_GB2312" w:cs="Times New Roman"/>
          <w:sz w:val="28"/>
          <w:szCs w:val="28"/>
        </w:rPr>
        <w:fldChar w:fldCharType="end"/>
      </w:r>
    </w:p>
    <w:p w14:paraId="42AA1C88">
      <w:pPr>
        <w:pStyle w:val="9"/>
        <w:keepNext w:val="0"/>
        <w:keepLines w:val="0"/>
        <w:pageBreakBefore w:val="0"/>
        <w:widowControl w:val="0"/>
        <w:tabs>
          <w:tab w:val="right" w:leader="dot" w:pos="8844"/>
        </w:tabs>
        <w:kinsoku/>
        <w:wordWrap/>
        <w:overflowPunct/>
        <w:topLinePunct w:val="0"/>
        <w:autoSpaceDE/>
        <w:autoSpaceDN/>
        <w:bidi w:val="0"/>
        <w:adjustRightInd/>
        <w:snapToGrid/>
        <w:spacing w:line="560" w:lineRule="exact"/>
        <w:ind w:left="0" w:leftChars="0"/>
        <w:textAlignment w:val="auto"/>
        <w:rPr>
          <w:rFonts w:hint="default" w:ascii="Times New Roman" w:hAnsi="Times New Roman" w:eastAsia="黑体" w:cs="Times New Roman"/>
          <w:sz w:val="28"/>
          <w:szCs w:val="28"/>
        </w:rPr>
      </w:pPr>
      <w:r>
        <w:rPr>
          <w:rFonts w:hint="default" w:ascii="Times New Roman" w:hAnsi="Times New Roman" w:eastAsia="黑体" w:cs="Times New Roman"/>
          <w:sz w:val="28"/>
          <w:szCs w:val="28"/>
        </w:rPr>
        <w:fldChar w:fldCharType="begin"/>
      </w:r>
      <w:r>
        <w:rPr>
          <w:rFonts w:hint="default" w:ascii="Times New Roman" w:hAnsi="Times New Roman" w:eastAsia="黑体" w:cs="Times New Roman"/>
          <w:sz w:val="28"/>
          <w:szCs w:val="28"/>
        </w:rPr>
        <w:instrText xml:space="preserve"> HYPERLINK \l _Toc25967 </w:instrText>
      </w:r>
      <w:r>
        <w:rPr>
          <w:rFonts w:hint="default" w:ascii="Times New Roman" w:hAnsi="Times New Roman" w:eastAsia="黑体" w:cs="Times New Roman"/>
          <w:sz w:val="28"/>
          <w:szCs w:val="28"/>
        </w:rPr>
        <w:fldChar w:fldCharType="separate"/>
      </w:r>
      <w:r>
        <w:rPr>
          <w:rFonts w:hint="default" w:ascii="Times New Roman" w:hAnsi="Times New Roman" w:eastAsia="黑体" w:cs="Times New Roman"/>
          <w:sz w:val="28"/>
          <w:szCs w:val="28"/>
          <w:lang w:val="en-US" w:eastAsia="zh-CN"/>
        </w:rPr>
        <w:t>七、其他需要说明的问题</w:t>
      </w:r>
      <w:r>
        <w:rPr>
          <w:rFonts w:hint="default" w:ascii="Times New Roman" w:hAnsi="Times New Roman" w:eastAsia="黑体" w:cs="Times New Roman"/>
          <w:sz w:val="28"/>
          <w:szCs w:val="28"/>
        </w:rPr>
        <w:tab/>
      </w:r>
      <w:r>
        <w:rPr>
          <w:rFonts w:hint="default" w:ascii="Times New Roman" w:hAnsi="Times New Roman" w:eastAsia="黑体" w:cs="Times New Roman"/>
          <w:sz w:val="28"/>
          <w:szCs w:val="28"/>
        </w:rPr>
        <w:fldChar w:fldCharType="begin"/>
      </w:r>
      <w:r>
        <w:rPr>
          <w:rFonts w:hint="default" w:ascii="Times New Roman" w:hAnsi="Times New Roman" w:eastAsia="黑体" w:cs="Times New Roman"/>
          <w:sz w:val="28"/>
          <w:szCs w:val="28"/>
        </w:rPr>
        <w:instrText xml:space="preserve"> PAGEREF _Toc25967 \h </w:instrText>
      </w:r>
      <w:r>
        <w:rPr>
          <w:rFonts w:hint="default" w:ascii="Times New Roman" w:hAnsi="Times New Roman" w:eastAsia="黑体" w:cs="Times New Roman"/>
          <w:sz w:val="28"/>
          <w:szCs w:val="28"/>
        </w:rPr>
        <w:fldChar w:fldCharType="separate"/>
      </w:r>
      <w:r>
        <w:rPr>
          <w:rFonts w:hint="default" w:ascii="Times New Roman" w:hAnsi="Times New Roman" w:eastAsia="黑体" w:cs="Times New Roman"/>
          <w:sz w:val="28"/>
          <w:szCs w:val="28"/>
        </w:rPr>
        <w:t>14</w:t>
      </w:r>
      <w:r>
        <w:rPr>
          <w:rFonts w:hint="default" w:ascii="Times New Roman" w:hAnsi="Times New Roman" w:eastAsia="黑体" w:cs="Times New Roman"/>
          <w:sz w:val="28"/>
          <w:szCs w:val="28"/>
        </w:rPr>
        <w:fldChar w:fldCharType="end"/>
      </w:r>
      <w:r>
        <w:rPr>
          <w:rFonts w:hint="default" w:ascii="Times New Roman" w:hAnsi="Times New Roman" w:eastAsia="黑体" w:cs="Times New Roman"/>
          <w:sz w:val="28"/>
          <w:szCs w:val="28"/>
        </w:rPr>
        <w:fldChar w:fldCharType="end"/>
      </w:r>
    </w:p>
    <w:p w14:paraId="3C874CC9">
      <w:pPr>
        <w:pStyle w:val="2"/>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rPr>
      </w:pPr>
      <w:r>
        <w:rPr>
          <w:rFonts w:hint="default" w:ascii="Times New Roman" w:hAnsi="Times New Roman" w:cs="Times New Roman"/>
          <w:szCs w:val="28"/>
        </w:rPr>
        <w:fldChar w:fldCharType="end"/>
      </w:r>
    </w:p>
    <w:p w14:paraId="769D5541">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0" w:firstLineChars="0"/>
        <w:jc w:val="center"/>
        <w:textAlignment w:val="auto"/>
        <w:outlineLvl w:val="9"/>
        <w:rPr>
          <w:rFonts w:hint="eastAsia" w:ascii="黑体" w:hAnsi="黑体" w:eastAsia="黑体" w:cs="黑体"/>
          <w:sz w:val="32"/>
          <w:szCs w:val="32"/>
        </w:rPr>
        <w:sectPr>
          <w:pgSz w:w="11906" w:h="16838"/>
          <w:pgMar w:top="1928" w:right="1531" w:bottom="1701" w:left="1531" w:header="737" w:footer="851" w:gutter="0"/>
          <w:pgNumType w:fmt="decimal"/>
          <w:cols w:space="720" w:num="1"/>
          <w:docGrid w:type="lines" w:linePitch="408" w:charSpace="0"/>
        </w:sectPr>
      </w:pPr>
    </w:p>
    <w:p w14:paraId="60063BDA">
      <w:pPr>
        <w:pStyle w:val="4"/>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rPr>
      </w:pPr>
      <w:bookmarkStart w:id="2" w:name="_Toc14421"/>
      <w:bookmarkStart w:id="3" w:name="_Toc6556"/>
      <w:bookmarkStart w:id="4" w:name="_Toc11069"/>
      <w:bookmarkStart w:id="5" w:name="_Toc13440"/>
      <w:bookmarkStart w:id="6" w:name="_Toc28134"/>
      <w:bookmarkStart w:id="7" w:name="_Toc8163"/>
      <w:bookmarkStart w:id="8" w:name="_Toc6472"/>
      <w:bookmarkStart w:id="9" w:name="_Toc24094"/>
      <w:bookmarkStart w:id="10" w:name="_Toc11858"/>
      <w:r>
        <w:rPr>
          <w:rFonts w:hint="eastAsia" w:cs="Times New Roman"/>
        </w:rPr>
        <w:t>一、基本情况</w:t>
      </w:r>
      <w:bookmarkEnd w:id="2"/>
      <w:bookmarkEnd w:id="3"/>
      <w:bookmarkEnd w:id="4"/>
      <w:bookmarkEnd w:id="5"/>
      <w:bookmarkEnd w:id="6"/>
      <w:bookmarkEnd w:id="7"/>
      <w:bookmarkEnd w:id="8"/>
      <w:bookmarkEnd w:id="9"/>
      <w:bookmarkEnd w:id="10"/>
    </w:p>
    <w:p w14:paraId="40D8FF71">
      <w:pPr>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楷体_GB2312" w:hAnsi="楷体_GB2312" w:eastAsia="楷体_GB2312" w:cs="楷体_GB2312"/>
          <w:b w:val="0"/>
          <w:bCs w:val="0"/>
          <w:sz w:val="32"/>
          <w:szCs w:val="32"/>
        </w:rPr>
      </w:pPr>
      <w:bookmarkStart w:id="11" w:name="_Toc28430"/>
      <w:bookmarkStart w:id="12" w:name="_Toc31088"/>
      <w:bookmarkStart w:id="13" w:name="_Toc29088"/>
      <w:bookmarkStart w:id="14" w:name="_Toc809"/>
      <w:bookmarkStart w:id="15" w:name="_Toc12452"/>
      <w:bookmarkStart w:id="16" w:name="_Toc21472"/>
      <w:bookmarkStart w:id="17" w:name="_Toc28138"/>
      <w:bookmarkStart w:id="18" w:name="_Toc2499"/>
      <w:bookmarkStart w:id="19" w:name="_Toc14763"/>
      <w:r>
        <w:rPr>
          <w:rFonts w:hint="eastAsia" w:ascii="楷体_GB2312" w:hAnsi="楷体_GB2312" w:eastAsia="楷体_GB2312" w:cs="楷体_GB2312"/>
          <w:b w:val="0"/>
          <w:bCs w:val="0"/>
          <w:sz w:val="32"/>
          <w:szCs w:val="32"/>
        </w:rPr>
        <w:t>（一）项目概况</w:t>
      </w:r>
      <w:bookmarkEnd w:id="11"/>
      <w:bookmarkEnd w:id="12"/>
      <w:bookmarkEnd w:id="13"/>
      <w:bookmarkEnd w:id="14"/>
      <w:bookmarkEnd w:id="15"/>
      <w:bookmarkEnd w:id="16"/>
      <w:bookmarkEnd w:id="17"/>
      <w:bookmarkEnd w:id="18"/>
      <w:bookmarkEnd w:id="19"/>
    </w:p>
    <w:p w14:paraId="4CB91E3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default" w:ascii="仿宋_GB2312" w:hAnsi="仿宋_GB2312" w:eastAsia="仿宋_GB2312" w:cs="仿宋_GB2312"/>
          <w:b/>
          <w:bCs/>
          <w:sz w:val="32"/>
          <w:szCs w:val="32"/>
          <w:lang w:val="en-US" w:eastAsia="zh-CN"/>
        </w:rPr>
      </w:pPr>
      <w:bookmarkStart w:id="20" w:name="_Toc4327"/>
      <w:bookmarkStart w:id="21" w:name="_Toc27728"/>
      <w:r>
        <w:rPr>
          <w:rFonts w:hint="eastAsia" w:ascii="仿宋_GB2312" w:hAnsi="仿宋_GB2312" w:eastAsia="仿宋_GB2312" w:cs="仿宋_GB2312"/>
          <w:b/>
          <w:bCs/>
          <w:sz w:val="32"/>
          <w:szCs w:val="32"/>
          <w:lang w:val="en-US" w:eastAsia="zh-CN"/>
        </w:rPr>
        <w:t>1.项目内容</w:t>
      </w:r>
    </w:p>
    <w:p w14:paraId="099A539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b/>
          <w:bCs/>
          <w:sz w:val="32"/>
          <w:szCs w:val="32"/>
          <w:lang w:val="en-US" w:eastAsia="zh-CN"/>
        </w:rPr>
      </w:pPr>
      <w:r>
        <w:rPr>
          <w:rFonts w:hint="eastAsia" w:ascii="仿宋_GB2312"/>
          <w:sz w:val="32"/>
          <w:szCs w:val="32"/>
          <w:lang w:val="en-US" w:eastAsia="zh-CN"/>
        </w:rPr>
        <w:t>国家公务员医疗补助是在城镇职工基本医疗保险制度的基础上，对公务员实施的补充医疗保障，主要用于补助公务员在基本医疗保险用药目录、诊疗项目和医疗服务设施标准范围内的住院医疗费用中个人自付超过一定数额的部分。</w:t>
      </w:r>
      <w:bookmarkEnd w:id="20"/>
      <w:bookmarkEnd w:id="21"/>
    </w:p>
    <w:p w14:paraId="6AEFFF1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sz w:val="32"/>
          <w:szCs w:val="32"/>
          <w:lang w:val="en-US" w:eastAsia="zh-CN"/>
        </w:rPr>
      </w:pPr>
      <w:bookmarkStart w:id="22" w:name="_Toc17887"/>
      <w:bookmarkStart w:id="23" w:name="_Toc21568"/>
      <w:bookmarkStart w:id="24" w:name="_Toc17455"/>
      <w:bookmarkStart w:id="25" w:name="_Toc17137"/>
      <w:bookmarkStart w:id="26" w:name="_Toc26242"/>
      <w:r>
        <w:rPr>
          <w:rFonts w:hint="eastAsia" w:ascii="仿宋_GB2312"/>
          <w:sz w:val="32"/>
          <w:szCs w:val="32"/>
          <w:lang w:val="en-US" w:eastAsia="zh-CN"/>
        </w:rPr>
        <w:t>根据《辽宁省国家公务员医疗补助实施办法（试行）》和《本溪市城镇职工基本医疗保险暂行办法》，结合本溪市公务员医疗保障的实际情况，实行本溪市公务员医疗保险补助项目。</w:t>
      </w:r>
      <w:bookmarkEnd w:id="22"/>
      <w:bookmarkEnd w:id="23"/>
      <w:bookmarkEnd w:id="24"/>
      <w:bookmarkEnd w:id="25"/>
      <w:bookmarkEnd w:id="26"/>
    </w:p>
    <w:p w14:paraId="7D39E1D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b/>
          <w:bCs/>
          <w:sz w:val="32"/>
          <w:szCs w:val="32"/>
          <w:lang w:val="en-US" w:eastAsia="zh-CN"/>
        </w:rPr>
      </w:pPr>
      <w:bookmarkStart w:id="27" w:name="_Toc2654"/>
      <w:bookmarkStart w:id="28" w:name="_Toc9648"/>
      <w:bookmarkStart w:id="29" w:name="_Toc24014"/>
      <w:bookmarkStart w:id="30" w:name="_Toc23417"/>
      <w:bookmarkStart w:id="31" w:name="_Toc32427"/>
      <w:bookmarkStart w:id="32" w:name="_Toc19314"/>
      <w:bookmarkStart w:id="33" w:name="_Toc1956"/>
      <w:r>
        <w:rPr>
          <w:rFonts w:hint="eastAsia" w:ascii="仿宋_GB2312" w:hAnsi="仿宋_GB2312" w:eastAsia="仿宋_GB2312" w:cs="仿宋_GB2312"/>
          <w:b/>
          <w:bCs/>
          <w:sz w:val="32"/>
          <w:szCs w:val="32"/>
          <w:lang w:val="en-US" w:eastAsia="zh-CN"/>
        </w:rPr>
        <w:t>2.资金</w:t>
      </w:r>
      <w:bookmarkEnd w:id="27"/>
      <w:r>
        <w:rPr>
          <w:rFonts w:hint="eastAsia" w:ascii="仿宋_GB2312" w:hAnsi="仿宋_GB2312" w:eastAsia="仿宋_GB2312" w:cs="仿宋_GB2312"/>
          <w:b/>
          <w:bCs/>
          <w:sz w:val="32"/>
          <w:szCs w:val="32"/>
          <w:lang w:val="en-US" w:eastAsia="zh-CN"/>
        </w:rPr>
        <w:t>使用情况</w:t>
      </w:r>
      <w:bookmarkEnd w:id="28"/>
      <w:bookmarkEnd w:id="29"/>
      <w:bookmarkEnd w:id="30"/>
      <w:bookmarkEnd w:id="31"/>
      <w:bookmarkEnd w:id="32"/>
      <w:bookmarkEnd w:id="33"/>
    </w:p>
    <w:p w14:paraId="7F41910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default"/>
          <w:lang w:val="en-US" w:eastAsia="zh-CN"/>
        </w:rPr>
      </w:pPr>
      <w:bookmarkStart w:id="34" w:name="_Toc18889"/>
      <w:bookmarkStart w:id="35" w:name="_Toc29865"/>
      <w:bookmarkStart w:id="36" w:name="_Toc15531"/>
      <w:r>
        <w:rPr>
          <w:rFonts w:hint="eastAsia" w:ascii="仿宋_GB2312"/>
          <w:sz w:val="32"/>
          <w:szCs w:val="32"/>
          <w:highlight w:val="none"/>
          <w:lang w:val="en-US" w:eastAsia="zh-CN"/>
        </w:rPr>
        <w:t>本溪市医疗保障中心（以下简称“医保中心”）2021年度财政补贴收入800万元，公务员医疗费用支出825.32万元，其中，包括基本医疗保险住院支出675.52万元，门诊特殊病种支出134.38万元，病房床位费补助支出3.71万元，补充医疗保险住院支出11.31万元，补充医疗保险特病个人负担0.40万元</w:t>
      </w:r>
      <w:bookmarkEnd w:id="34"/>
      <w:bookmarkEnd w:id="35"/>
      <w:bookmarkEnd w:id="36"/>
      <w:r>
        <w:rPr>
          <w:rFonts w:hint="eastAsia" w:ascii="仿宋_GB2312"/>
          <w:sz w:val="32"/>
          <w:szCs w:val="32"/>
          <w:highlight w:val="none"/>
          <w:lang w:val="en-US" w:eastAsia="zh-CN"/>
        </w:rPr>
        <w:t>。具体见下表。</w:t>
      </w:r>
    </w:p>
    <w:p w14:paraId="33E3012F">
      <w:pPr>
        <w:pStyle w:val="11"/>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default"/>
          <w:sz w:val="24"/>
          <w:szCs w:val="24"/>
          <w:lang w:val="en-US" w:eastAsia="zh-CN"/>
        </w:rPr>
      </w:pPr>
      <w:r>
        <w:rPr>
          <w:rFonts w:hint="eastAsia" w:ascii="黑体" w:hAnsi="黑体" w:eastAsia="黑体" w:cs="黑体"/>
          <w:sz w:val="24"/>
          <w:szCs w:val="24"/>
          <w:highlight w:val="none"/>
          <w:lang w:val="en-US" w:eastAsia="zh-CN"/>
        </w:rPr>
        <w:t>表1-1 资金使用情况表</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2"/>
        <w:gridCol w:w="4059"/>
        <w:gridCol w:w="2820"/>
      </w:tblGrid>
      <w:tr w14:paraId="5BA08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1662" w:type="dxa"/>
          </w:tcPr>
          <w:p w14:paraId="01CE3EDB">
            <w:pPr>
              <w:jc w:val="center"/>
              <w:rPr>
                <w:rFonts w:hint="eastAsia" w:ascii="宋体" w:hAnsi="宋体" w:eastAsia="宋体" w:cs="宋体"/>
                <w:b/>
                <w:bCs/>
                <w:sz w:val="20"/>
                <w:szCs w:val="20"/>
                <w:lang w:val="en-US" w:eastAsia="zh-CN"/>
              </w:rPr>
            </w:pPr>
            <w:r>
              <w:rPr>
                <w:rFonts w:hint="eastAsia" w:ascii="宋体" w:hAnsi="宋体" w:eastAsia="宋体" w:cs="宋体"/>
                <w:b/>
                <w:bCs/>
                <w:sz w:val="20"/>
                <w:szCs w:val="20"/>
                <w:lang w:val="en-US" w:eastAsia="zh-CN"/>
              </w:rPr>
              <w:t>序号</w:t>
            </w:r>
          </w:p>
        </w:tc>
        <w:tc>
          <w:tcPr>
            <w:tcW w:w="4059" w:type="dxa"/>
          </w:tcPr>
          <w:p w14:paraId="2153A39E">
            <w:pPr>
              <w:jc w:val="center"/>
              <w:rPr>
                <w:rFonts w:hint="eastAsia" w:ascii="宋体" w:hAnsi="宋体" w:eastAsia="宋体" w:cs="宋体"/>
                <w:b/>
                <w:bCs/>
                <w:sz w:val="20"/>
                <w:szCs w:val="20"/>
                <w:lang w:val="en-US" w:eastAsia="zh-CN"/>
              </w:rPr>
            </w:pPr>
            <w:r>
              <w:rPr>
                <w:rFonts w:hint="eastAsia" w:ascii="宋体" w:hAnsi="宋体" w:eastAsia="宋体" w:cs="宋体"/>
                <w:b/>
                <w:bCs/>
                <w:sz w:val="20"/>
                <w:szCs w:val="20"/>
                <w:lang w:val="en-US" w:eastAsia="zh-CN"/>
              </w:rPr>
              <w:t>类别</w:t>
            </w:r>
          </w:p>
        </w:tc>
        <w:tc>
          <w:tcPr>
            <w:tcW w:w="2820" w:type="dxa"/>
          </w:tcPr>
          <w:p w14:paraId="7079ABE5">
            <w:pPr>
              <w:jc w:val="center"/>
              <w:rPr>
                <w:rFonts w:hint="eastAsia" w:ascii="宋体" w:hAnsi="宋体" w:eastAsia="宋体" w:cs="宋体"/>
                <w:b/>
                <w:bCs/>
                <w:sz w:val="20"/>
                <w:szCs w:val="20"/>
                <w:lang w:val="en-US" w:eastAsia="zh-CN"/>
              </w:rPr>
            </w:pPr>
            <w:r>
              <w:rPr>
                <w:rFonts w:hint="eastAsia" w:ascii="宋体" w:hAnsi="宋体" w:eastAsia="宋体" w:cs="宋体"/>
                <w:b/>
                <w:bCs/>
                <w:sz w:val="20"/>
                <w:szCs w:val="20"/>
                <w:lang w:val="en-US" w:eastAsia="zh-CN"/>
              </w:rPr>
              <w:t>资金支出（万元）</w:t>
            </w:r>
          </w:p>
        </w:tc>
      </w:tr>
      <w:tr w14:paraId="0A23B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1662" w:type="dxa"/>
          </w:tcPr>
          <w:p w14:paraId="4F627F69">
            <w:pPr>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w:t>
            </w:r>
          </w:p>
        </w:tc>
        <w:tc>
          <w:tcPr>
            <w:tcW w:w="4059" w:type="dxa"/>
          </w:tcPr>
          <w:p w14:paraId="0C7A976C">
            <w:pPr>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基本医疗保险住院支出</w:t>
            </w:r>
          </w:p>
        </w:tc>
        <w:tc>
          <w:tcPr>
            <w:tcW w:w="2820" w:type="dxa"/>
          </w:tcPr>
          <w:p w14:paraId="7FEF0E86">
            <w:pPr>
              <w:jc w:val="right"/>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675.52</w:t>
            </w:r>
          </w:p>
        </w:tc>
      </w:tr>
      <w:tr w14:paraId="146D3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2" w:type="dxa"/>
          </w:tcPr>
          <w:p w14:paraId="6D774E21">
            <w:pPr>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2</w:t>
            </w:r>
          </w:p>
        </w:tc>
        <w:tc>
          <w:tcPr>
            <w:tcW w:w="4059" w:type="dxa"/>
          </w:tcPr>
          <w:p w14:paraId="360B16E8">
            <w:pPr>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门诊特殊病种支出</w:t>
            </w:r>
          </w:p>
        </w:tc>
        <w:tc>
          <w:tcPr>
            <w:tcW w:w="2820" w:type="dxa"/>
          </w:tcPr>
          <w:p w14:paraId="0022FCC9">
            <w:pPr>
              <w:jc w:val="right"/>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134.38</w:t>
            </w:r>
          </w:p>
        </w:tc>
      </w:tr>
      <w:tr w14:paraId="37D74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2" w:type="dxa"/>
          </w:tcPr>
          <w:p w14:paraId="66892971">
            <w:pPr>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3</w:t>
            </w:r>
          </w:p>
        </w:tc>
        <w:tc>
          <w:tcPr>
            <w:tcW w:w="4059" w:type="dxa"/>
          </w:tcPr>
          <w:p w14:paraId="52A209A7">
            <w:pPr>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病房床位费补助支出</w:t>
            </w:r>
          </w:p>
        </w:tc>
        <w:tc>
          <w:tcPr>
            <w:tcW w:w="2820" w:type="dxa"/>
          </w:tcPr>
          <w:p w14:paraId="6BDF3A32">
            <w:pPr>
              <w:jc w:val="right"/>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3.71</w:t>
            </w:r>
          </w:p>
        </w:tc>
      </w:tr>
      <w:tr w14:paraId="06D0F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2" w:type="dxa"/>
          </w:tcPr>
          <w:p w14:paraId="7C684099">
            <w:pPr>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4</w:t>
            </w:r>
          </w:p>
        </w:tc>
        <w:tc>
          <w:tcPr>
            <w:tcW w:w="4059" w:type="dxa"/>
          </w:tcPr>
          <w:p w14:paraId="5F643681">
            <w:pPr>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补充医疗保险住院支出</w:t>
            </w:r>
          </w:p>
        </w:tc>
        <w:tc>
          <w:tcPr>
            <w:tcW w:w="2820" w:type="dxa"/>
          </w:tcPr>
          <w:p w14:paraId="668D5A07">
            <w:pPr>
              <w:jc w:val="right"/>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11.31</w:t>
            </w:r>
          </w:p>
        </w:tc>
      </w:tr>
      <w:tr w14:paraId="0E6AB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2" w:type="dxa"/>
          </w:tcPr>
          <w:p w14:paraId="230311A5">
            <w:pPr>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5</w:t>
            </w:r>
          </w:p>
        </w:tc>
        <w:tc>
          <w:tcPr>
            <w:tcW w:w="4059" w:type="dxa"/>
          </w:tcPr>
          <w:p w14:paraId="7D200265">
            <w:pPr>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补充医疗保险特病个人负担</w:t>
            </w:r>
          </w:p>
        </w:tc>
        <w:tc>
          <w:tcPr>
            <w:tcW w:w="2820" w:type="dxa"/>
          </w:tcPr>
          <w:p w14:paraId="12DE34BE">
            <w:pPr>
              <w:jc w:val="right"/>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0.40</w:t>
            </w:r>
          </w:p>
        </w:tc>
      </w:tr>
      <w:tr w14:paraId="6D33C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1" w:type="dxa"/>
            <w:gridSpan w:val="2"/>
          </w:tcPr>
          <w:p w14:paraId="2EBB9EE0">
            <w:pPr>
              <w:jc w:val="center"/>
              <w:rPr>
                <w:rFonts w:hint="eastAsia" w:ascii="宋体" w:hAnsi="宋体" w:eastAsia="宋体" w:cs="宋体"/>
                <w:b/>
                <w:bCs/>
                <w:sz w:val="20"/>
                <w:szCs w:val="20"/>
                <w:lang w:val="en-US" w:eastAsia="zh-CN"/>
              </w:rPr>
            </w:pPr>
            <w:r>
              <w:rPr>
                <w:rFonts w:hint="eastAsia" w:ascii="宋体" w:hAnsi="宋体" w:eastAsia="宋体" w:cs="宋体"/>
                <w:b/>
                <w:bCs/>
                <w:sz w:val="20"/>
                <w:szCs w:val="20"/>
                <w:lang w:val="en-US" w:eastAsia="zh-CN"/>
              </w:rPr>
              <w:t>合 计</w:t>
            </w:r>
          </w:p>
        </w:tc>
        <w:tc>
          <w:tcPr>
            <w:tcW w:w="2820" w:type="dxa"/>
          </w:tcPr>
          <w:p w14:paraId="6F6AF8FF">
            <w:pPr>
              <w:jc w:val="right"/>
              <w:rPr>
                <w:rFonts w:hint="eastAsia" w:ascii="宋体" w:hAnsi="宋体" w:eastAsia="宋体" w:cs="宋体"/>
                <w:b/>
                <w:bCs/>
                <w:sz w:val="20"/>
                <w:szCs w:val="20"/>
                <w:lang w:val="en-US" w:eastAsia="zh-CN"/>
              </w:rPr>
            </w:pPr>
            <w:r>
              <w:rPr>
                <w:rFonts w:hint="eastAsia" w:ascii="宋体" w:hAnsi="宋体" w:eastAsia="宋体" w:cs="宋体"/>
                <w:b/>
                <w:bCs/>
                <w:sz w:val="20"/>
                <w:szCs w:val="20"/>
                <w:lang w:val="en-US" w:eastAsia="zh-CN"/>
              </w:rPr>
              <w:t>825.32</w:t>
            </w:r>
          </w:p>
        </w:tc>
      </w:tr>
    </w:tbl>
    <w:p w14:paraId="331A1822">
      <w:pPr>
        <w:pageBreakBefore w:val="0"/>
        <w:kinsoku/>
        <w:wordWrap/>
        <w:overflowPunct/>
        <w:topLinePunct w:val="0"/>
        <w:autoSpaceDE/>
        <w:autoSpaceDN/>
        <w:bidi w:val="0"/>
        <w:adjustRightInd/>
        <w:snapToGrid/>
        <w:spacing w:line="560" w:lineRule="exact"/>
        <w:ind w:firstLine="640" w:firstLineChars="200"/>
        <w:outlineLvl w:val="1"/>
        <w:rPr>
          <w:rFonts w:hint="eastAsia" w:ascii="楷体_GB2312" w:hAnsi="楷体_GB2312" w:eastAsia="楷体_GB2312" w:cs="楷体_GB2312"/>
          <w:b w:val="0"/>
          <w:bCs w:val="0"/>
          <w:sz w:val="32"/>
          <w:szCs w:val="32"/>
          <w:lang w:val="en-US" w:eastAsia="zh-CN"/>
        </w:rPr>
      </w:pPr>
      <w:bookmarkStart w:id="37" w:name="_Toc27406"/>
      <w:bookmarkStart w:id="38" w:name="_Toc27030"/>
      <w:bookmarkStart w:id="39" w:name="_Toc11929"/>
      <w:bookmarkStart w:id="40" w:name="_Toc9872"/>
      <w:bookmarkStart w:id="41" w:name="_Toc6870"/>
      <w:bookmarkStart w:id="42" w:name="_Toc14693"/>
      <w:bookmarkStart w:id="43" w:name="_Toc24701"/>
      <w:bookmarkStart w:id="44" w:name="_Toc17186"/>
      <w:bookmarkStart w:id="45" w:name="_Toc24771"/>
      <w:r>
        <w:rPr>
          <w:rFonts w:hint="eastAsia" w:ascii="楷体_GB2312" w:hAnsi="楷体_GB2312" w:eastAsia="楷体_GB2312" w:cs="楷体_GB2312"/>
          <w:b w:val="0"/>
          <w:bCs w:val="0"/>
          <w:sz w:val="32"/>
          <w:szCs w:val="32"/>
          <w:lang w:val="en-US" w:eastAsia="zh-CN"/>
        </w:rPr>
        <w:t>（二）项目绩效目标</w:t>
      </w:r>
      <w:bookmarkEnd w:id="37"/>
      <w:bookmarkEnd w:id="38"/>
      <w:bookmarkEnd w:id="39"/>
      <w:bookmarkEnd w:id="40"/>
      <w:bookmarkEnd w:id="41"/>
      <w:bookmarkEnd w:id="42"/>
      <w:bookmarkEnd w:id="43"/>
      <w:bookmarkEnd w:id="44"/>
      <w:bookmarkEnd w:id="45"/>
    </w:p>
    <w:p w14:paraId="13E278C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sz w:val="32"/>
          <w:szCs w:val="28"/>
          <w:highlight w:val="none"/>
          <w:lang w:val="en-US" w:eastAsia="zh-CN"/>
        </w:rPr>
      </w:pPr>
      <w:r>
        <w:rPr>
          <w:rFonts w:hint="eastAsia" w:ascii="仿宋_GB2312"/>
          <w:sz w:val="32"/>
          <w:szCs w:val="28"/>
          <w:highlight w:val="none"/>
          <w:lang w:val="en-US" w:eastAsia="zh-CN"/>
        </w:rPr>
        <w:t>本项目年度绩效目标：</w:t>
      </w:r>
      <w:r>
        <w:rPr>
          <w:rFonts w:hint="eastAsia" w:ascii="仿宋_GB2312"/>
          <w:sz w:val="32"/>
          <w:szCs w:val="28"/>
          <w:highlight w:val="none"/>
          <w:lang w:eastAsia="zh-CN"/>
        </w:rPr>
        <w:t>保障全市公务员医疗保险，确保全市公务员医疗保险支出。</w:t>
      </w:r>
      <w:r>
        <w:rPr>
          <w:rFonts w:hint="eastAsia" w:ascii="仿宋_GB2312"/>
          <w:sz w:val="32"/>
          <w:szCs w:val="28"/>
          <w:highlight w:val="none"/>
          <w:lang w:val="en-US" w:eastAsia="zh-CN"/>
        </w:rPr>
        <w:t>包括七项具体指标：基本医疗保险参保人数、社会保险补贴到位率、“一站式”即时结算覆盖地区比例、成本控制率、提高医保重要政策知晓度、对健全医疗保障制度体系的作用及患者满意度。</w:t>
      </w:r>
    </w:p>
    <w:p w14:paraId="198DA5FE">
      <w:pPr>
        <w:pStyle w:val="4"/>
        <w:pageBreakBefore w:val="0"/>
        <w:kinsoku/>
        <w:wordWrap/>
        <w:overflowPunct/>
        <w:topLinePunct w:val="0"/>
        <w:autoSpaceDE/>
        <w:autoSpaceDN/>
        <w:bidi w:val="0"/>
        <w:adjustRightInd/>
        <w:snapToGrid/>
        <w:spacing w:line="560" w:lineRule="exact"/>
        <w:ind w:firstLine="640" w:firstLineChars="200"/>
        <w:rPr>
          <w:rFonts w:hint="eastAsia" w:cs="Times New Roman"/>
        </w:rPr>
      </w:pPr>
      <w:bookmarkStart w:id="46" w:name="_Toc20604"/>
      <w:bookmarkStart w:id="47" w:name="_Toc14383"/>
      <w:bookmarkStart w:id="48" w:name="_Toc3147"/>
      <w:bookmarkStart w:id="49" w:name="_Toc11793"/>
      <w:bookmarkStart w:id="50" w:name="_Toc27901"/>
      <w:bookmarkStart w:id="51" w:name="_Toc13182"/>
      <w:bookmarkStart w:id="52" w:name="_Toc30615"/>
      <w:bookmarkStart w:id="53" w:name="_Toc19886"/>
      <w:bookmarkStart w:id="54" w:name="_Toc17079"/>
      <w:bookmarkStart w:id="55" w:name="_Toc31804"/>
      <w:r>
        <w:rPr>
          <w:rFonts w:hint="eastAsia" w:cs="Times New Roman"/>
        </w:rPr>
        <w:t>二、绩效评价工作开展情况</w:t>
      </w:r>
      <w:bookmarkEnd w:id="46"/>
      <w:bookmarkEnd w:id="47"/>
      <w:bookmarkEnd w:id="48"/>
      <w:bookmarkEnd w:id="49"/>
      <w:bookmarkEnd w:id="50"/>
      <w:bookmarkEnd w:id="51"/>
      <w:bookmarkEnd w:id="52"/>
      <w:bookmarkEnd w:id="53"/>
      <w:bookmarkEnd w:id="54"/>
      <w:bookmarkEnd w:id="55"/>
    </w:p>
    <w:p w14:paraId="0AAA510D">
      <w:pPr>
        <w:pageBreakBefore w:val="0"/>
        <w:kinsoku/>
        <w:wordWrap/>
        <w:overflowPunct/>
        <w:topLinePunct w:val="0"/>
        <w:autoSpaceDE/>
        <w:autoSpaceDN/>
        <w:bidi w:val="0"/>
        <w:adjustRightInd/>
        <w:snapToGrid/>
        <w:spacing w:line="560" w:lineRule="exact"/>
        <w:ind w:firstLine="640" w:firstLineChars="200"/>
        <w:outlineLvl w:val="1"/>
        <w:rPr>
          <w:rFonts w:hint="eastAsia" w:ascii="楷体_GB2312" w:hAnsi="楷体_GB2312" w:eastAsia="楷体_GB2312" w:cs="楷体_GB2312"/>
          <w:b w:val="0"/>
          <w:bCs w:val="0"/>
          <w:sz w:val="32"/>
          <w:szCs w:val="32"/>
          <w:lang w:val="en-US" w:eastAsia="zh-CN"/>
        </w:rPr>
      </w:pPr>
      <w:bookmarkStart w:id="56" w:name="_Toc15404"/>
      <w:bookmarkStart w:id="57" w:name="_Toc27497"/>
      <w:bookmarkStart w:id="58" w:name="_Toc7298"/>
      <w:bookmarkStart w:id="59" w:name="_Toc12538"/>
      <w:bookmarkStart w:id="60" w:name="_Toc24693"/>
      <w:bookmarkStart w:id="61" w:name="_Toc4042"/>
      <w:bookmarkStart w:id="62" w:name="_Toc28692"/>
      <w:bookmarkStart w:id="63" w:name="_Toc14270"/>
      <w:bookmarkStart w:id="64" w:name="_Toc2376"/>
      <w:bookmarkStart w:id="65" w:name="_Toc6931"/>
      <w:r>
        <w:rPr>
          <w:rFonts w:hint="eastAsia" w:ascii="楷体_GB2312" w:hAnsi="楷体_GB2312" w:eastAsia="楷体_GB2312" w:cs="楷体_GB2312"/>
          <w:b w:val="0"/>
          <w:bCs w:val="0"/>
          <w:sz w:val="32"/>
          <w:szCs w:val="32"/>
          <w:lang w:val="en-US" w:eastAsia="zh-CN"/>
        </w:rPr>
        <w:t>（一）绩效评价目的、对象及范围</w:t>
      </w:r>
      <w:bookmarkEnd w:id="56"/>
      <w:bookmarkEnd w:id="57"/>
      <w:bookmarkEnd w:id="58"/>
      <w:bookmarkEnd w:id="59"/>
      <w:bookmarkEnd w:id="60"/>
      <w:bookmarkEnd w:id="61"/>
      <w:bookmarkEnd w:id="62"/>
      <w:bookmarkEnd w:id="63"/>
      <w:bookmarkEnd w:id="64"/>
      <w:bookmarkEnd w:id="65"/>
    </w:p>
    <w:p w14:paraId="3CAE0DE1">
      <w:pPr>
        <w:keepNext w:val="0"/>
        <w:keepLines w:val="0"/>
        <w:pageBreakBefore w:val="0"/>
        <w:widowControl w:val="0"/>
        <w:tabs>
          <w:tab w:val="left" w:pos="2256"/>
        </w:tabs>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b/>
          <w:bCs/>
          <w:sz w:val="32"/>
          <w:szCs w:val="32"/>
        </w:rPr>
      </w:pPr>
      <w:bookmarkStart w:id="66" w:name="_Toc10930"/>
      <w:bookmarkStart w:id="67" w:name="_Toc20151"/>
      <w:r>
        <w:rPr>
          <w:rFonts w:hint="eastAsia" w:ascii="仿宋_GB2312" w:hAnsi="仿宋_GB2312" w:eastAsia="仿宋_GB2312" w:cs="仿宋_GB2312"/>
          <w:b/>
          <w:bCs/>
          <w:sz w:val="32"/>
          <w:szCs w:val="32"/>
        </w:rPr>
        <w:t>1.评价目的</w:t>
      </w:r>
      <w:bookmarkEnd w:id="66"/>
      <w:bookmarkEnd w:id="67"/>
    </w:p>
    <w:p w14:paraId="579B4E5E">
      <w:pPr>
        <w:keepNext w:val="0"/>
        <w:keepLines w:val="0"/>
        <w:pageBreakBefore w:val="0"/>
        <w:widowControl w:val="0"/>
        <w:tabs>
          <w:tab w:val="left" w:pos="2256"/>
        </w:tabs>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完善统一的公务员医疗补助制度，确保公务员医疗补助要与我市经济发展水平和财政负担能力相适应，保证国家公务员原有医疗待遇水平待遇不降低。</w:t>
      </w:r>
    </w:p>
    <w:p w14:paraId="2D00CFE1">
      <w:pPr>
        <w:keepNext w:val="0"/>
        <w:keepLines w:val="0"/>
        <w:pageBreakBefore w:val="0"/>
        <w:widowControl w:val="0"/>
        <w:tabs>
          <w:tab w:val="left" w:pos="2256"/>
        </w:tabs>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b/>
          <w:bCs/>
          <w:sz w:val="32"/>
          <w:szCs w:val="32"/>
        </w:rPr>
      </w:pPr>
      <w:bookmarkStart w:id="68" w:name="_Toc13117"/>
      <w:bookmarkStart w:id="69" w:name="_Toc21404"/>
      <w:r>
        <w:rPr>
          <w:rFonts w:hint="eastAsia" w:ascii="仿宋_GB2312" w:hAnsi="仿宋_GB2312" w:eastAsia="仿宋_GB2312" w:cs="仿宋_GB2312"/>
          <w:b/>
          <w:bCs/>
          <w:sz w:val="32"/>
          <w:szCs w:val="32"/>
        </w:rPr>
        <w:t>2.评价对象及范围</w:t>
      </w:r>
      <w:bookmarkEnd w:id="68"/>
      <w:bookmarkEnd w:id="69"/>
    </w:p>
    <w:p w14:paraId="116BC7DC">
      <w:pPr>
        <w:keepNext w:val="0"/>
        <w:keepLines w:val="0"/>
        <w:pageBreakBefore w:val="0"/>
        <w:widowControl w:val="0"/>
        <w:tabs>
          <w:tab w:val="left" w:pos="2256"/>
        </w:tabs>
        <w:kinsoku/>
        <w:wordWrap/>
        <w:overflowPunct/>
        <w:topLinePunct w:val="0"/>
        <w:autoSpaceDE/>
        <w:autoSpaceDN/>
        <w:bidi w:val="0"/>
        <w:adjustRightInd/>
        <w:snapToGrid/>
        <w:spacing w:line="560" w:lineRule="exact"/>
        <w:ind w:firstLine="640" w:firstLineChars="200"/>
        <w:textAlignment w:val="auto"/>
        <w:outlineLvl w:val="9"/>
        <w:rPr>
          <w:rFonts w:hint="eastAsia"/>
        </w:rPr>
      </w:pPr>
      <w:r>
        <w:rPr>
          <w:rFonts w:hint="eastAsia" w:ascii="仿宋_GB2312" w:hAnsi="仿宋_GB2312" w:eastAsia="仿宋_GB2312" w:cs="仿宋_GB2312"/>
          <w:sz w:val="32"/>
          <w:szCs w:val="32"/>
        </w:rPr>
        <w:t>本次绩效评价的对象为</w:t>
      </w:r>
      <w:r>
        <w:rPr>
          <w:rFonts w:hint="eastAsia" w:ascii="仿宋_GB2312" w:hAnsi="仿宋_GB2312" w:cs="仿宋_GB2312"/>
          <w:sz w:val="32"/>
          <w:szCs w:val="32"/>
          <w:lang w:val="en-US" w:eastAsia="zh-CN"/>
        </w:rPr>
        <w:t>本溪市公务员医疗补助</w:t>
      </w:r>
      <w:r>
        <w:rPr>
          <w:rFonts w:hint="eastAsia" w:ascii="仿宋_GB2312" w:hAnsi="仿宋_GB2312" w:eastAsia="仿宋_GB2312" w:cs="仿宋_GB2312"/>
          <w:sz w:val="32"/>
          <w:szCs w:val="32"/>
        </w:rPr>
        <w:t>项目。</w:t>
      </w:r>
      <w:r>
        <w:rPr>
          <w:rFonts w:hint="eastAsia" w:ascii="仿宋_GB2312" w:hAnsi="仿宋_GB2312" w:cs="仿宋_GB2312"/>
          <w:sz w:val="32"/>
          <w:szCs w:val="32"/>
          <w:highlight w:val="none"/>
          <w:lang w:val="en-US" w:eastAsia="zh-CN"/>
        </w:rPr>
        <w:t>医疗补助经费的支付范围主要包括：个人医疗账户补助、基本医疗保险内的医疗补助、补充医疗保险内的医疗补助、超补充医疗保险最高支付限额以上医疗补助、特殊病种门诊医疗补助、享受优诊待遇参保人员的医疗补助、工伤和计划生育医疗费用补助。</w:t>
      </w:r>
    </w:p>
    <w:p w14:paraId="2294C7C6">
      <w:pPr>
        <w:pageBreakBefore w:val="0"/>
        <w:kinsoku/>
        <w:wordWrap/>
        <w:overflowPunct/>
        <w:topLinePunct w:val="0"/>
        <w:autoSpaceDE/>
        <w:autoSpaceDN/>
        <w:bidi w:val="0"/>
        <w:adjustRightInd/>
        <w:snapToGrid/>
        <w:spacing w:line="560" w:lineRule="exact"/>
        <w:ind w:firstLine="640" w:firstLineChars="200"/>
        <w:outlineLvl w:val="1"/>
        <w:rPr>
          <w:rFonts w:hint="eastAsia" w:ascii="楷体_GB2312" w:hAnsi="楷体_GB2312" w:eastAsia="楷体_GB2312" w:cs="楷体_GB2312"/>
          <w:b w:val="0"/>
          <w:bCs w:val="0"/>
          <w:sz w:val="32"/>
          <w:szCs w:val="32"/>
          <w:lang w:val="en-US" w:eastAsia="zh-CN"/>
        </w:rPr>
      </w:pPr>
      <w:bookmarkStart w:id="70" w:name="_Toc19996"/>
      <w:bookmarkStart w:id="71" w:name="_Toc431"/>
      <w:bookmarkStart w:id="72" w:name="_Toc2603"/>
      <w:bookmarkStart w:id="73" w:name="_Toc25709"/>
      <w:bookmarkStart w:id="74" w:name="_Toc21501"/>
      <w:bookmarkStart w:id="75" w:name="_Toc7154"/>
      <w:bookmarkStart w:id="76" w:name="_Toc27913"/>
      <w:bookmarkStart w:id="77" w:name="_Toc5531"/>
      <w:bookmarkStart w:id="78" w:name="_Toc15464"/>
      <w:r>
        <w:rPr>
          <w:rFonts w:hint="eastAsia" w:ascii="楷体_GB2312" w:hAnsi="楷体_GB2312" w:eastAsia="楷体_GB2312" w:cs="楷体_GB2312"/>
          <w:b w:val="0"/>
          <w:bCs w:val="0"/>
          <w:sz w:val="32"/>
          <w:szCs w:val="32"/>
          <w:lang w:val="en-US" w:eastAsia="zh-CN"/>
        </w:rPr>
        <w:t>（二）绩效评价原则、评价方法</w:t>
      </w:r>
      <w:bookmarkEnd w:id="70"/>
      <w:bookmarkEnd w:id="71"/>
      <w:bookmarkEnd w:id="72"/>
      <w:bookmarkEnd w:id="73"/>
      <w:bookmarkEnd w:id="74"/>
      <w:bookmarkEnd w:id="75"/>
      <w:bookmarkEnd w:id="76"/>
      <w:bookmarkEnd w:id="77"/>
      <w:r>
        <w:rPr>
          <w:rFonts w:hint="eastAsia" w:ascii="楷体_GB2312" w:hAnsi="楷体_GB2312" w:eastAsia="楷体_GB2312" w:cs="楷体_GB2312"/>
          <w:b w:val="0"/>
          <w:bCs w:val="0"/>
          <w:sz w:val="32"/>
          <w:szCs w:val="32"/>
          <w:lang w:val="en-US" w:eastAsia="zh-CN"/>
        </w:rPr>
        <w:t>、评价指标体系及评价标准</w:t>
      </w:r>
      <w:bookmarkEnd w:id="78"/>
    </w:p>
    <w:p w14:paraId="39706ED0">
      <w:pPr>
        <w:keepNext w:val="0"/>
        <w:keepLines w:val="0"/>
        <w:pageBreakBefore w:val="0"/>
        <w:widowControl w:val="0"/>
        <w:tabs>
          <w:tab w:val="left" w:pos="2256"/>
        </w:tabs>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b/>
          <w:bCs/>
          <w:sz w:val="32"/>
          <w:szCs w:val="32"/>
        </w:rPr>
      </w:pPr>
      <w:bookmarkStart w:id="79" w:name="_Toc22029"/>
      <w:bookmarkStart w:id="80" w:name="_Toc8236"/>
      <w:r>
        <w:rPr>
          <w:rFonts w:hint="eastAsia" w:ascii="仿宋_GB2312" w:hAnsi="仿宋_GB2312" w:eastAsia="仿宋_GB2312" w:cs="仿宋_GB2312"/>
          <w:b/>
          <w:bCs/>
          <w:sz w:val="32"/>
          <w:szCs w:val="32"/>
        </w:rPr>
        <w:t>1.评价原则</w:t>
      </w:r>
      <w:bookmarkEnd w:id="79"/>
      <w:bookmarkEnd w:id="80"/>
    </w:p>
    <w:p w14:paraId="68A6032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（1）客观公正。基于</w:t>
      </w:r>
      <w:r>
        <w:rPr>
          <w:rFonts w:hint="eastAsia" w:ascii="仿宋_GB2312" w:hAnsi="仿宋_GB2312" w:cs="仿宋_GB2312"/>
          <w:sz w:val="32"/>
          <w:szCs w:val="32"/>
          <w:lang w:val="en-US" w:eastAsia="zh-CN"/>
        </w:rPr>
        <w:t>本溪市公务员医疗保险补助</w:t>
      </w:r>
      <w:r>
        <w:rPr>
          <w:rFonts w:hint="eastAsia" w:ascii="仿宋_GB2312" w:hAnsi="仿宋_GB2312" w:eastAsia="仿宋_GB2312" w:cs="仿宋_GB2312"/>
          <w:sz w:val="32"/>
          <w:szCs w:val="32"/>
        </w:rPr>
        <w:t>实际情况和补助资金总体规模，对项目实施和资金使用情况进行客观分析，摆正立场，统一评价尺度，力求公正公平。</w:t>
      </w:r>
    </w:p>
    <w:p w14:paraId="26C5E2C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（2）科学合理。准确把握项目的有关政策、制度、文件精神，严格执行评价工作程序，科学合理开展评价工作。</w:t>
      </w:r>
    </w:p>
    <w:p w14:paraId="373A0CC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w:t>
      </w:r>
      <w:r>
        <w:rPr>
          <w:rFonts w:hint="eastAsia" w:ascii="仿宋_GB2312" w:hAnsi="仿宋_GB2312" w:cs="仿宋_GB2312"/>
          <w:sz w:val="32"/>
          <w:szCs w:val="32"/>
          <w:lang w:val="en-US" w:eastAsia="zh-CN"/>
        </w:rPr>
        <w:t>3</w:t>
      </w:r>
      <w:r>
        <w:rPr>
          <w:rFonts w:hint="eastAsia" w:ascii="仿宋_GB2312" w:hAnsi="仿宋_GB2312" w:eastAsia="仿宋_GB2312" w:cs="仿宋_GB2312"/>
          <w:sz w:val="32"/>
          <w:szCs w:val="32"/>
        </w:rPr>
        <w:t>）突出重点。在全面评价的基础上，紧密围绕</w:t>
      </w:r>
      <w:r>
        <w:rPr>
          <w:rFonts w:hint="eastAsia" w:ascii="仿宋_GB2312" w:hAnsi="仿宋_GB2312" w:cs="仿宋_GB2312"/>
          <w:sz w:val="32"/>
          <w:szCs w:val="32"/>
          <w:lang w:val="en-US" w:eastAsia="zh-CN"/>
        </w:rPr>
        <w:t>医疗</w:t>
      </w:r>
      <w:r>
        <w:rPr>
          <w:rFonts w:hint="eastAsia" w:ascii="仿宋_GB2312" w:hAnsi="仿宋_GB2312" w:eastAsia="仿宋_GB2312" w:cs="仿宋_GB2312"/>
          <w:sz w:val="32"/>
          <w:szCs w:val="32"/>
        </w:rPr>
        <w:t>补助对象精准性、补助标准合理性等情况及补助资金产生的</w:t>
      </w:r>
      <w:r>
        <w:rPr>
          <w:rFonts w:hint="eastAsia" w:ascii="仿宋_GB2312" w:hAnsi="仿宋_GB2312" w:cs="仿宋_GB2312"/>
          <w:sz w:val="32"/>
          <w:szCs w:val="32"/>
          <w:lang w:val="en-US" w:eastAsia="zh-CN"/>
        </w:rPr>
        <w:t>社会</w:t>
      </w:r>
      <w:r>
        <w:rPr>
          <w:rFonts w:hint="eastAsia" w:ascii="仿宋_GB2312" w:hAnsi="仿宋_GB2312" w:eastAsia="仿宋_GB2312" w:cs="仿宋_GB2312"/>
          <w:sz w:val="32"/>
          <w:szCs w:val="32"/>
        </w:rPr>
        <w:t>效益效果等重点内容。</w:t>
      </w:r>
    </w:p>
    <w:p w14:paraId="5DD69257">
      <w:pPr>
        <w:keepNext w:val="0"/>
        <w:keepLines w:val="0"/>
        <w:pageBreakBefore w:val="0"/>
        <w:widowControl w:val="0"/>
        <w:tabs>
          <w:tab w:val="left" w:pos="2256"/>
        </w:tabs>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b/>
          <w:bCs/>
          <w:sz w:val="32"/>
          <w:szCs w:val="32"/>
        </w:rPr>
      </w:pPr>
      <w:bookmarkStart w:id="81" w:name="_Toc22429"/>
      <w:bookmarkStart w:id="82" w:name="_Toc9687"/>
      <w:r>
        <w:rPr>
          <w:rFonts w:hint="eastAsia" w:ascii="仿宋_GB2312" w:hAnsi="仿宋_GB2312" w:eastAsia="仿宋_GB2312" w:cs="仿宋_GB2312"/>
          <w:b/>
          <w:bCs/>
          <w:sz w:val="32"/>
          <w:szCs w:val="32"/>
        </w:rPr>
        <w:t>2.评价方法</w:t>
      </w:r>
      <w:bookmarkEnd w:id="81"/>
      <w:bookmarkEnd w:id="82"/>
    </w:p>
    <w:p w14:paraId="300A9F9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val="0"/>
          <w:bCs w:val="0"/>
          <w:kern w:val="2"/>
          <w:sz w:val="32"/>
          <w:szCs w:val="32"/>
          <w:lang w:val="en-US" w:eastAsia="zh-CN" w:bidi="ar-SA"/>
        </w:rPr>
        <w:t>（1）</w:t>
      </w:r>
      <w:r>
        <w:rPr>
          <w:rFonts w:hint="default" w:ascii="仿宋_GB2312" w:hAnsi="仿宋_GB2312" w:eastAsia="仿宋_GB2312" w:cs="仿宋_GB2312"/>
          <w:b w:val="0"/>
          <w:bCs w:val="0"/>
          <w:kern w:val="2"/>
          <w:sz w:val="32"/>
          <w:szCs w:val="32"/>
          <w:lang w:val="en-US" w:eastAsia="zh-CN" w:bidi="ar-SA"/>
        </w:rPr>
        <w:t>成本效益分析法。是指将投入与产出、效益进行关联性分析的方法。</w:t>
      </w:r>
    </w:p>
    <w:p w14:paraId="6805E2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cs="仿宋_GB2312"/>
          <w:sz w:val="32"/>
          <w:szCs w:val="32"/>
          <w:lang w:val="en-US" w:eastAsia="zh-CN"/>
        </w:rPr>
        <w:t>2</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公众评判法。是指通过专家评估、</w:t>
      </w:r>
      <w:r>
        <w:rPr>
          <w:rFonts w:hint="eastAsia" w:ascii="仿宋_GB2312" w:hAnsi="仿宋_GB2312" w:eastAsia="仿宋_GB2312" w:cs="仿宋_GB2312"/>
          <w:sz w:val="32"/>
          <w:szCs w:val="32"/>
        </w:rPr>
        <w:t>受益对象和补助对象</w:t>
      </w:r>
      <w:r>
        <w:rPr>
          <w:rFonts w:ascii="仿宋_GB2312" w:hAnsi="仿宋_GB2312" w:eastAsia="仿宋_GB2312" w:cs="仿宋_GB2312"/>
          <w:sz w:val="32"/>
          <w:szCs w:val="32"/>
        </w:rPr>
        <w:t>问卷调查等方式进行评判的方法。</w:t>
      </w:r>
      <w:r>
        <w:rPr>
          <w:rFonts w:ascii="仿宋_GB2312" w:hAnsi="仿宋_GB2312" w:eastAsia="仿宋_GB2312" w:cs="仿宋_GB2312"/>
          <w:sz w:val="32"/>
          <w:szCs w:val="32"/>
          <w:highlight w:val="none"/>
        </w:rPr>
        <w:t>项目通过聘请绩效领域</w:t>
      </w:r>
      <w:r>
        <w:rPr>
          <w:rFonts w:hint="eastAsia" w:ascii="仿宋_GB2312" w:hAnsi="仿宋_GB2312" w:eastAsia="仿宋_GB2312" w:cs="仿宋_GB2312"/>
          <w:sz w:val="32"/>
          <w:szCs w:val="32"/>
          <w:highlight w:val="none"/>
        </w:rPr>
        <w:t>专家</w:t>
      </w:r>
      <w:r>
        <w:rPr>
          <w:rFonts w:ascii="仿宋_GB2312" w:hAnsi="仿宋_GB2312" w:eastAsia="仿宋_GB2312" w:cs="仿宋_GB2312"/>
          <w:sz w:val="32"/>
          <w:szCs w:val="32"/>
          <w:highlight w:val="none"/>
        </w:rPr>
        <w:t>阅读分析项目相关资料，对项目的评价指标体系及总体结论给出相应的意见建议。</w:t>
      </w:r>
      <w:r>
        <w:rPr>
          <w:rFonts w:ascii="仿宋_GB2312" w:hAnsi="仿宋_GB2312" w:eastAsia="仿宋_GB2312" w:cs="仿宋_GB2312"/>
          <w:sz w:val="32"/>
          <w:szCs w:val="32"/>
        </w:rPr>
        <w:t>通过</w:t>
      </w:r>
      <w:r>
        <w:rPr>
          <w:rFonts w:hint="eastAsia" w:ascii="仿宋_GB2312" w:hAnsi="仿宋_GB2312" w:eastAsia="仿宋_GB2312" w:cs="仿宋_GB2312"/>
          <w:sz w:val="32"/>
          <w:szCs w:val="32"/>
        </w:rPr>
        <w:t>对补助对象和受益对象开展抽样</w:t>
      </w:r>
      <w:r>
        <w:rPr>
          <w:rFonts w:ascii="仿宋_GB2312" w:hAnsi="仿宋_GB2312" w:eastAsia="仿宋_GB2312" w:cs="仿宋_GB2312"/>
          <w:sz w:val="32"/>
          <w:szCs w:val="32"/>
        </w:rPr>
        <w:t>问卷调查做出客观评判。</w:t>
      </w:r>
    </w:p>
    <w:p w14:paraId="4169AEF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cs="仿宋_GB2312"/>
          <w:sz w:val="32"/>
          <w:szCs w:val="32"/>
          <w:lang w:val="en-US" w:eastAsia="zh-CN"/>
        </w:rPr>
        <w:t>3</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座谈访谈法。</w:t>
      </w:r>
      <w:r>
        <w:rPr>
          <w:rFonts w:hint="eastAsia" w:ascii="仿宋_GB2312" w:hAnsi="仿宋_GB2312" w:eastAsia="仿宋_GB2312" w:cs="仿宋_GB2312"/>
          <w:sz w:val="32"/>
          <w:szCs w:val="32"/>
        </w:rPr>
        <w:t>通过</w:t>
      </w:r>
      <w:r>
        <w:rPr>
          <w:rFonts w:ascii="仿宋_GB2312" w:hAnsi="仿宋_GB2312" w:eastAsia="仿宋_GB2312" w:cs="仿宋_GB2312"/>
          <w:sz w:val="32"/>
          <w:szCs w:val="32"/>
        </w:rPr>
        <w:t>与</w:t>
      </w:r>
      <w:r>
        <w:rPr>
          <w:rFonts w:hint="eastAsia" w:ascii="仿宋_GB2312" w:hAnsi="仿宋_GB2312" w:cs="仿宋_GB2312"/>
          <w:sz w:val="32"/>
          <w:szCs w:val="32"/>
          <w:lang w:val="en-US" w:eastAsia="zh-CN"/>
        </w:rPr>
        <w:t>医保中心财务负责人，参保管理部负责人及医疗补助资金对定点医疗机构补助部门负责人</w:t>
      </w:r>
      <w:r>
        <w:rPr>
          <w:rFonts w:hint="eastAsia" w:ascii="仿宋_GB2312" w:hAnsi="仿宋_GB2312" w:eastAsia="仿宋_GB2312" w:cs="仿宋_GB2312"/>
          <w:sz w:val="32"/>
          <w:szCs w:val="32"/>
        </w:rPr>
        <w:t>开展现场座谈访谈，</w:t>
      </w:r>
      <w:r>
        <w:rPr>
          <w:rFonts w:ascii="仿宋_GB2312" w:hAnsi="仿宋_GB2312" w:eastAsia="仿宋_GB2312" w:cs="仿宋_GB2312"/>
          <w:sz w:val="32"/>
          <w:szCs w:val="32"/>
        </w:rPr>
        <w:t>实事求是衡量其</w:t>
      </w:r>
      <w:r>
        <w:rPr>
          <w:rFonts w:hint="eastAsia" w:ascii="仿宋_GB2312" w:hAnsi="仿宋_GB2312" w:cs="仿宋_GB2312"/>
          <w:sz w:val="32"/>
          <w:szCs w:val="32"/>
          <w:lang w:val="en-US" w:eastAsia="zh-CN"/>
        </w:rPr>
        <w:t>医疗补助经费</w:t>
      </w:r>
      <w:r>
        <w:rPr>
          <w:rFonts w:hint="eastAsia" w:ascii="仿宋_GB2312" w:hAnsi="仿宋_GB2312" w:eastAsia="仿宋_GB2312" w:cs="仿宋_GB2312"/>
          <w:sz w:val="32"/>
          <w:szCs w:val="32"/>
        </w:rPr>
        <w:t>及资金管理情况、产出及效益情况等内容</w:t>
      </w:r>
      <w:r>
        <w:rPr>
          <w:rFonts w:ascii="仿宋_GB2312" w:hAnsi="仿宋_GB2312" w:eastAsia="仿宋_GB2312" w:cs="仿宋_GB2312"/>
          <w:sz w:val="32"/>
          <w:szCs w:val="32"/>
        </w:rPr>
        <w:t>。听取利益相关方的意见和观点，并核实相关信息和数据。</w:t>
      </w:r>
    </w:p>
    <w:p w14:paraId="6A498AF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问卷调查法</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highlight w:val="none"/>
        </w:rPr>
        <w:t>针对</w:t>
      </w:r>
      <w:r>
        <w:rPr>
          <w:rFonts w:hint="eastAsia" w:ascii="仿宋_GB2312" w:hAnsi="仿宋_GB2312" w:eastAsia="仿宋_GB2312" w:cs="仿宋_GB2312"/>
          <w:sz w:val="32"/>
          <w:szCs w:val="32"/>
          <w:highlight w:val="none"/>
          <w:lang w:val="en-US" w:eastAsia="zh-CN"/>
        </w:rPr>
        <w:t>本项目</w:t>
      </w:r>
      <w:r>
        <w:rPr>
          <w:rFonts w:hint="eastAsia" w:ascii="仿宋_GB2312" w:hAnsi="仿宋_GB2312" w:eastAsia="仿宋_GB2312" w:cs="仿宋_GB2312"/>
          <w:sz w:val="32"/>
          <w:szCs w:val="32"/>
          <w:highlight w:val="none"/>
        </w:rPr>
        <w:t>涉及的</w:t>
      </w:r>
      <w:r>
        <w:rPr>
          <w:rFonts w:hint="eastAsia" w:ascii="仿宋_GB2312" w:hAnsi="仿宋_GB2312" w:cs="仿宋_GB2312"/>
          <w:sz w:val="32"/>
          <w:szCs w:val="32"/>
          <w:highlight w:val="none"/>
          <w:lang w:val="en-US" w:eastAsia="zh-CN"/>
        </w:rPr>
        <w:t>享受医疗保险补助的本溪市公务员</w:t>
      </w:r>
      <w:r>
        <w:rPr>
          <w:rFonts w:hint="eastAsia" w:ascii="仿宋_GB2312" w:hAnsi="仿宋_GB2312" w:eastAsia="仿宋_GB2312" w:cs="仿宋_GB2312"/>
          <w:sz w:val="32"/>
          <w:szCs w:val="32"/>
          <w:highlight w:val="none"/>
        </w:rPr>
        <w:t>，开展服务对象满意度问卷调查，问卷调查结束后进行数据整理和结果分析。</w:t>
      </w:r>
    </w:p>
    <w:p w14:paraId="522B1CD1">
      <w:pPr>
        <w:keepNext w:val="0"/>
        <w:keepLines w:val="0"/>
        <w:pageBreakBefore w:val="0"/>
        <w:widowControl w:val="0"/>
        <w:tabs>
          <w:tab w:val="left" w:pos="2256"/>
        </w:tabs>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b/>
          <w:bCs/>
          <w:sz w:val="32"/>
          <w:szCs w:val="32"/>
          <w:lang w:val="en-US" w:eastAsia="zh-CN"/>
        </w:rPr>
      </w:pPr>
      <w:bookmarkStart w:id="83" w:name="_Toc27607"/>
      <w:bookmarkStart w:id="84" w:name="_Toc24593"/>
      <w:bookmarkStart w:id="85" w:name="_Toc14783"/>
      <w:bookmarkStart w:id="86" w:name="_Toc18032"/>
      <w:bookmarkStart w:id="87" w:name="_Toc3822"/>
      <w:bookmarkStart w:id="88" w:name="_Toc4477"/>
      <w:r>
        <w:rPr>
          <w:rFonts w:hint="eastAsia" w:ascii="仿宋_GB2312" w:hAnsi="仿宋_GB2312" w:eastAsia="仿宋_GB2312" w:cs="仿宋_GB2312"/>
          <w:b/>
          <w:bCs/>
          <w:sz w:val="32"/>
          <w:szCs w:val="32"/>
          <w:lang w:val="en-US" w:eastAsia="zh-CN"/>
        </w:rPr>
        <w:t>3.评价指标体系及评价标准</w:t>
      </w:r>
      <w:bookmarkEnd w:id="83"/>
      <w:bookmarkEnd w:id="84"/>
      <w:bookmarkEnd w:id="85"/>
      <w:bookmarkEnd w:id="86"/>
      <w:bookmarkEnd w:id="87"/>
      <w:bookmarkEnd w:id="88"/>
    </w:p>
    <w:p w14:paraId="622BA6DF">
      <w:pPr>
        <w:keepNext w:val="0"/>
        <w:keepLines w:val="0"/>
        <w:pageBreakBefore w:val="0"/>
        <w:widowControl w:val="0"/>
        <w:tabs>
          <w:tab w:val="left" w:pos="2256"/>
        </w:tabs>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b w:val="0"/>
          <w:bCs w:val="0"/>
          <w:sz w:val="32"/>
          <w:szCs w:val="32"/>
        </w:rPr>
      </w:pPr>
      <w:bookmarkStart w:id="89" w:name="_Toc19113"/>
      <w:r>
        <w:rPr>
          <w:rFonts w:hint="eastAsia" w:ascii="仿宋_GB2312" w:hAnsi="仿宋_GB2312" w:cs="仿宋_GB2312"/>
          <w:b w:val="0"/>
          <w:bCs w:val="0"/>
          <w:sz w:val="32"/>
          <w:szCs w:val="32"/>
          <w:lang w:val="en-US" w:eastAsia="zh-CN"/>
        </w:rPr>
        <w:t>（1）</w:t>
      </w:r>
      <w:r>
        <w:rPr>
          <w:rFonts w:hint="eastAsia" w:ascii="仿宋_GB2312" w:hAnsi="仿宋_GB2312" w:eastAsia="仿宋_GB2312" w:cs="仿宋_GB2312"/>
          <w:b w:val="0"/>
          <w:bCs w:val="0"/>
          <w:sz w:val="32"/>
          <w:szCs w:val="32"/>
        </w:rPr>
        <w:t>评价指标体系</w:t>
      </w:r>
      <w:bookmarkEnd w:id="89"/>
    </w:p>
    <w:p w14:paraId="36B7A5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cs="仿宋_GB2312"/>
          <w:sz w:val="32"/>
          <w:szCs w:val="32"/>
          <w:lang w:val="en-US" w:eastAsia="zh-CN"/>
        </w:rPr>
      </w:pPr>
      <w:r>
        <w:rPr>
          <w:rFonts w:ascii="仿宋_GB2312" w:hAnsi="仿宋_GB2312" w:eastAsia="仿宋_GB2312" w:cs="仿宋_GB2312"/>
          <w:sz w:val="32"/>
          <w:szCs w:val="32"/>
        </w:rPr>
        <w:t>本次设计的绩效评价指标体系包括4项一级指标、1</w:t>
      </w:r>
      <w:r>
        <w:rPr>
          <w:rFonts w:hint="eastAsia" w:ascii="仿宋_GB2312" w:hAnsi="仿宋_GB2312" w:cs="仿宋_GB2312"/>
          <w:sz w:val="32"/>
          <w:szCs w:val="32"/>
          <w:lang w:val="en-US" w:eastAsia="zh-CN"/>
        </w:rPr>
        <w:t>0</w:t>
      </w:r>
      <w:r>
        <w:rPr>
          <w:rFonts w:ascii="仿宋_GB2312" w:hAnsi="仿宋_GB2312" w:eastAsia="仿宋_GB2312" w:cs="仿宋_GB2312"/>
          <w:sz w:val="32"/>
          <w:szCs w:val="32"/>
        </w:rPr>
        <w:t>项二级指标、</w:t>
      </w:r>
      <w:r>
        <w:rPr>
          <w:rFonts w:hint="eastAsia" w:ascii="仿宋_GB2312" w:hAnsi="仿宋_GB2312" w:cs="仿宋_GB2312"/>
          <w:sz w:val="32"/>
          <w:szCs w:val="32"/>
          <w:lang w:val="en-US" w:eastAsia="zh-CN"/>
        </w:rPr>
        <w:t>18</w:t>
      </w:r>
      <w:r>
        <w:rPr>
          <w:rFonts w:ascii="仿宋_GB2312" w:hAnsi="仿宋_GB2312" w:eastAsia="仿宋_GB2312" w:cs="仿宋_GB2312"/>
          <w:sz w:val="32"/>
          <w:szCs w:val="32"/>
        </w:rPr>
        <w:t>项三级指标</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指标分值满分为100分。</w:t>
      </w:r>
      <w:r>
        <w:rPr>
          <w:rFonts w:hint="eastAsia" w:ascii="仿宋_GB2312" w:hAnsi="仿宋_GB2312" w:eastAsia="仿宋_GB2312" w:cs="仿宋_GB2312"/>
          <w:sz w:val="32"/>
          <w:szCs w:val="32"/>
        </w:rPr>
        <w:t>一级指标框架分为</w:t>
      </w:r>
      <w:r>
        <w:rPr>
          <w:rFonts w:ascii="仿宋_GB2312" w:hAnsi="仿宋_GB2312" w:eastAsia="仿宋_GB2312" w:cs="仿宋_GB2312"/>
          <w:sz w:val="32"/>
          <w:szCs w:val="32"/>
        </w:rPr>
        <w:t>决策、过程、产出</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效益</w:t>
      </w:r>
      <w:r>
        <w:rPr>
          <w:rFonts w:hint="eastAsia" w:ascii="仿宋_GB2312" w:hAnsi="仿宋_GB2312" w:eastAsia="仿宋_GB2312" w:cs="仿宋_GB2312"/>
          <w:sz w:val="32"/>
          <w:szCs w:val="32"/>
        </w:rPr>
        <w:t>四</w:t>
      </w:r>
      <w:r>
        <w:rPr>
          <w:rFonts w:ascii="仿宋_GB2312" w:hAnsi="仿宋_GB2312" w:eastAsia="仿宋_GB2312" w:cs="仿宋_GB2312"/>
          <w:sz w:val="32"/>
          <w:szCs w:val="32"/>
        </w:rPr>
        <w:t>个维度</w:t>
      </w:r>
      <w:r>
        <w:rPr>
          <w:rFonts w:hint="eastAsia" w:ascii="仿宋_GB2312" w:hAnsi="仿宋_GB2312" w:eastAsia="仿宋_GB2312" w:cs="仿宋_GB2312"/>
          <w:sz w:val="32"/>
          <w:szCs w:val="32"/>
        </w:rPr>
        <w:t>。</w:t>
      </w:r>
      <w:r>
        <w:rPr>
          <w:rFonts w:ascii="仿宋_GB2312" w:hAnsi="仿宋_GB2312" w:eastAsia="仿宋_GB2312" w:cs="仿宋_GB2312"/>
          <w:b/>
          <w:bCs/>
          <w:sz w:val="32"/>
          <w:szCs w:val="32"/>
        </w:rPr>
        <w:t>一是决策（1</w:t>
      </w:r>
      <w:r>
        <w:rPr>
          <w:rFonts w:hint="eastAsia" w:ascii="仿宋_GB2312" w:hAnsi="仿宋_GB2312" w:cs="仿宋_GB2312"/>
          <w:b/>
          <w:bCs/>
          <w:sz w:val="32"/>
          <w:szCs w:val="32"/>
          <w:lang w:val="en-US" w:eastAsia="zh-CN"/>
        </w:rPr>
        <w:t>5</w:t>
      </w:r>
      <w:r>
        <w:rPr>
          <w:rFonts w:ascii="仿宋_GB2312" w:hAnsi="仿宋_GB2312" w:eastAsia="仿宋_GB2312" w:cs="仿宋_GB2312"/>
          <w:b/>
          <w:bCs/>
          <w:sz w:val="32"/>
          <w:szCs w:val="32"/>
        </w:rPr>
        <w:t>分）</w:t>
      </w:r>
      <w:r>
        <w:rPr>
          <w:rFonts w:ascii="仿宋_GB2312" w:hAnsi="仿宋_GB2312" w:eastAsia="仿宋_GB2312" w:cs="仿宋_GB2312"/>
          <w:sz w:val="32"/>
          <w:szCs w:val="32"/>
        </w:rPr>
        <w:t>，主要评价项目</w:t>
      </w:r>
      <w:r>
        <w:rPr>
          <w:rFonts w:hint="eastAsia" w:ascii="仿宋_GB2312" w:hAnsi="仿宋_GB2312" w:eastAsia="仿宋_GB2312" w:cs="仿宋_GB2312"/>
          <w:sz w:val="32"/>
          <w:szCs w:val="32"/>
        </w:rPr>
        <w:t>立项、</w:t>
      </w:r>
      <w:r>
        <w:rPr>
          <w:rFonts w:ascii="仿宋_GB2312" w:hAnsi="仿宋_GB2312" w:eastAsia="仿宋_GB2312" w:cs="仿宋_GB2312"/>
          <w:sz w:val="32"/>
          <w:szCs w:val="32"/>
        </w:rPr>
        <w:t>绩效目标</w:t>
      </w:r>
      <w:r>
        <w:rPr>
          <w:rFonts w:hint="eastAsia" w:ascii="仿宋_GB2312" w:hAnsi="仿宋_GB2312" w:eastAsia="仿宋_GB2312" w:cs="仿宋_GB2312"/>
          <w:sz w:val="32"/>
          <w:szCs w:val="32"/>
        </w:rPr>
        <w:t>情况</w:t>
      </w:r>
      <w:r>
        <w:rPr>
          <w:rFonts w:ascii="仿宋_GB2312" w:hAnsi="仿宋_GB2312" w:eastAsia="仿宋_GB2312" w:cs="仿宋_GB2312"/>
          <w:sz w:val="32"/>
          <w:szCs w:val="32"/>
        </w:rPr>
        <w:t>；</w:t>
      </w:r>
      <w:r>
        <w:rPr>
          <w:rFonts w:ascii="仿宋_GB2312" w:hAnsi="仿宋_GB2312" w:eastAsia="仿宋_GB2312" w:cs="仿宋_GB2312"/>
          <w:b/>
          <w:bCs/>
          <w:sz w:val="32"/>
          <w:szCs w:val="32"/>
        </w:rPr>
        <w:t>二是过程（</w:t>
      </w:r>
      <w:r>
        <w:rPr>
          <w:rFonts w:hint="eastAsia" w:ascii="仿宋_GB2312" w:hAnsi="仿宋_GB2312" w:cs="仿宋_GB2312"/>
          <w:b/>
          <w:bCs/>
          <w:sz w:val="32"/>
          <w:szCs w:val="32"/>
          <w:lang w:val="en-US" w:eastAsia="zh-CN"/>
        </w:rPr>
        <w:t>25</w:t>
      </w:r>
      <w:r>
        <w:rPr>
          <w:rFonts w:ascii="仿宋_GB2312" w:hAnsi="仿宋_GB2312" w:eastAsia="仿宋_GB2312" w:cs="仿宋_GB2312"/>
          <w:b/>
          <w:bCs/>
          <w:sz w:val="32"/>
          <w:szCs w:val="32"/>
        </w:rPr>
        <w:t>分）</w:t>
      </w:r>
      <w:r>
        <w:rPr>
          <w:rFonts w:ascii="仿宋_GB2312" w:hAnsi="仿宋_GB2312" w:eastAsia="仿宋_GB2312" w:cs="仿宋_GB2312"/>
          <w:sz w:val="32"/>
          <w:szCs w:val="32"/>
        </w:rPr>
        <w:t>，主要</w:t>
      </w:r>
      <w:r>
        <w:rPr>
          <w:rFonts w:hint="eastAsia" w:ascii="仿宋_GB2312" w:hAnsi="仿宋_GB2312" w:eastAsia="仿宋_GB2312" w:cs="仿宋_GB2312"/>
          <w:sz w:val="32"/>
          <w:szCs w:val="32"/>
        </w:rPr>
        <w:t>评价</w:t>
      </w:r>
      <w:r>
        <w:rPr>
          <w:rFonts w:ascii="仿宋_GB2312" w:hAnsi="仿宋_GB2312" w:eastAsia="仿宋_GB2312" w:cs="仿宋_GB2312"/>
          <w:sz w:val="32"/>
          <w:szCs w:val="32"/>
        </w:rPr>
        <w:t>项目的</w:t>
      </w:r>
      <w:r>
        <w:rPr>
          <w:rFonts w:hint="eastAsia" w:ascii="仿宋_GB2312" w:hAnsi="仿宋_GB2312" w:eastAsia="仿宋_GB2312" w:cs="仿宋_GB2312"/>
          <w:sz w:val="32"/>
          <w:szCs w:val="32"/>
        </w:rPr>
        <w:t>组织实施</w:t>
      </w:r>
      <w:r>
        <w:rPr>
          <w:rFonts w:hint="eastAsia" w:ascii="仿宋_GB2312" w:hAnsi="仿宋_GB2312" w:cs="仿宋_GB2312"/>
          <w:sz w:val="32"/>
          <w:szCs w:val="32"/>
          <w:lang w:val="en-US" w:eastAsia="zh-CN"/>
        </w:rPr>
        <w:t>和</w:t>
      </w:r>
      <w:r>
        <w:rPr>
          <w:rFonts w:hint="eastAsia" w:ascii="仿宋_GB2312" w:hAnsi="仿宋_GB2312" w:eastAsia="仿宋_GB2312" w:cs="仿宋_GB2312"/>
          <w:sz w:val="32"/>
          <w:szCs w:val="32"/>
        </w:rPr>
        <w:t>资金管理情况</w:t>
      </w:r>
      <w:r>
        <w:rPr>
          <w:rFonts w:ascii="仿宋_GB2312" w:hAnsi="仿宋_GB2312" w:eastAsia="仿宋_GB2312" w:cs="仿宋_GB2312"/>
          <w:sz w:val="32"/>
          <w:szCs w:val="32"/>
        </w:rPr>
        <w:t>；</w:t>
      </w:r>
      <w:r>
        <w:rPr>
          <w:rFonts w:ascii="仿宋_GB2312" w:hAnsi="仿宋_GB2312" w:eastAsia="仿宋_GB2312" w:cs="仿宋_GB2312"/>
          <w:b/>
          <w:bCs/>
          <w:sz w:val="32"/>
          <w:szCs w:val="32"/>
        </w:rPr>
        <w:t>三是产出（</w:t>
      </w:r>
      <w:r>
        <w:rPr>
          <w:rFonts w:hint="eastAsia" w:ascii="仿宋_GB2312" w:hAnsi="仿宋_GB2312" w:cs="仿宋_GB2312"/>
          <w:b/>
          <w:bCs/>
          <w:sz w:val="32"/>
          <w:szCs w:val="32"/>
          <w:lang w:val="en-US" w:eastAsia="zh-CN"/>
        </w:rPr>
        <w:t>3</w:t>
      </w:r>
      <w:r>
        <w:rPr>
          <w:rFonts w:ascii="仿宋_GB2312" w:hAnsi="仿宋_GB2312" w:eastAsia="仿宋_GB2312" w:cs="仿宋_GB2312"/>
          <w:b/>
          <w:bCs/>
          <w:sz w:val="32"/>
          <w:szCs w:val="32"/>
        </w:rPr>
        <w:t>5分）</w:t>
      </w:r>
      <w:r>
        <w:rPr>
          <w:rFonts w:ascii="仿宋_GB2312" w:hAnsi="仿宋_GB2312" w:eastAsia="仿宋_GB2312" w:cs="仿宋_GB2312"/>
          <w:sz w:val="32"/>
          <w:szCs w:val="32"/>
        </w:rPr>
        <w:t>，主要评价</w:t>
      </w:r>
      <w:r>
        <w:rPr>
          <w:rFonts w:hint="eastAsia" w:ascii="仿宋_GB2312" w:hAnsi="仿宋_GB2312" w:cs="仿宋_GB2312"/>
          <w:sz w:val="32"/>
          <w:szCs w:val="32"/>
          <w:lang w:val="en-US" w:eastAsia="zh-CN"/>
        </w:rPr>
        <w:t>数量指标、质量指标、时效指标</w:t>
      </w:r>
      <w:r>
        <w:rPr>
          <w:rFonts w:ascii="仿宋_GB2312" w:hAnsi="仿宋_GB2312" w:eastAsia="仿宋_GB2312" w:cs="仿宋_GB2312"/>
          <w:sz w:val="32"/>
          <w:szCs w:val="32"/>
        </w:rPr>
        <w:t>等情况；</w:t>
      </w:r>
      <w:r>
        <w:rPr>
          <w:rFonts w:ascii="仿宋_GB2312" w:hAnsi="仿宋_GB2312" w:eastAsia="仿宋_GB2312" w:cs="仿宋_GB2312"/>
          <w:b/>
          <w:bCs/>
          <w:sz w:val="32"/>
          <w:szCs w:val="32"/>
        </w:rPr>
        <w:t>四是效益（</w:t>
      </w:r>
      <w:r>
        <w:rPr>
          <w:rFonts w:hint="eastAsia" w:ascii="仿宋_GB2312" w:hAnsi="仿宋_GB2312" w:cs="仿宋_GB2312"/>
          <w:b/>
          <w:bCs/>
          <w:sz w:val="32"/>
          <w:szCs w:val="32"/>
          <w:lang w:val="en-US" w:eastAsia="zh-CN"/>
        </w:rPr>
        <w:t>2</w:t>
      </w:r>
      <w:r>
        <w:rPr>
          <w:rFonts w:ascii="仿宋_GB2312" w:hAnsi="仿宋_GB2312" w:eastAsia="仿宋_GB2312" w:cs="仿宋_GB2312"/>
          <w:b/>
          <w:bCs/>
          <w:sz w:val="32"/>
          <w:szCs w:val="32"/>
        </w:rPr>
        <w:t>5分）</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主要评价</w:t>
      </w:r>
      <w:r>
        <w:rPr>
          <w:rFonts w:hint="eastAsia" w:ascii="仿宋_GB2312" w:hAnsi="仿宋_GB2312" w:cs="仿宋_GB2312"/>
          <w:sz w:val="32"/>
          <w:szCs w:val="32"/>
          <w:lang w:val="en-US" w:eastAsia="zh-CN"/>
        </w:rPr>
        <w:t>社会效益、可持续性、满意度</w:t>
      </w:r>
      <w:r>
        <w:rPr>
          <w:rFonts w:hint="eastAsia" w:ascii="仿宋_GB2312" w:hAnsi="仿宋_GB2312" w:eastAsia="仿宋_GB2312" w:cs="仿宋_GB2312"/>
          <w:sz w:val="32"/>
          <w:szCs w:val="32"/>
        </w:rPr>
        <w:t>等</w:t>
      </w:r>
      <w:r>
        <w:rPr>
          <w:rFonts w:ascii="仿宋_GB2312" w:hAnsi="仿宋_GB2312" w:eastAsia="仿宋_GB2312" w:cs="仿宋_GB2312"/>
          <w:sz w:val="32"/>
          <w:szCs w:val="32"/>
        </w:rPr>
        <w:t>。</w:t>
      </w:r>
      <w:r>
        <w:rPr>
          <w:rFonts w:hint="eastAsia" w:ascii="仿宋_GB2312" w:hAnsi="仿宋_GB2312" w:cs="仿宋_GB2312"/>
          <w:sz w:val="32"/>
          <w:szCs w:val="32"/>
          <w:lang w:val="en-US" w:eastAsia="zh-CN"/>
        </w:rPr>
        <w:t>见表2-1（详见附件1）。</w:t>
      </w:r>
    </w:p>
    <w:p w14:paraId="5EAD21ED">
      <w:pPr>
        <w:pStyle w:val="11"/>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eastAsia"/>
          <w:sz w:val="24"/>
          <w:szCs w:val="24"/>
        </w:rPr>
      </w:pPr>
      <w:r>
        <w:rPr>
          <w:rFonts w:hint="eastAsia" w:ascii="黑体" w:hAnsi="黑体" w:eastAsia="黑体" w:cs="黑体"/>
          <w:b w:val="0"/>
          <w:bCs w:val="0"/>
          <w:i w:val="0"/>
          <w:iCs w:val="0"/>
          <w:color w:val="000000"/>
          <w:kern w:val="0"/>
          <w:sz w:val="24"/>
          <w:szCs w:val="24"/>
          <w:u w:val="none"/>
          <w:lang w:val="en-US" w:eastAsia="zh-CN" w:bidi="ar"/>
        </w:rPr>
        <w:t>表2-1 本溪市公务员医疗补助项目绩效评价指标体系</w:t>
      </w:r>
    </w:p>
    <w:tbl>
      <w:tblPr>
        <w:tblStyle w:val="12"/>
        <w:tblpPr w:leftFromText="181" w:rightFromText="181" w:vertAnchor="text" w:horzAnchor="page" w:tblpXSpec="center" w:tblpY="1"/>
        <w:tblOverlap w:val="never"/>
        <w:tblW w:w="88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0"/>
        <w:gridCol w:w="1150"/>
        <w:gridCol w:w="620"/>
        <w:gridCol w:w="1870"/>
        <w:gridCol w:w="730"/>
        <w:gridCol w:w="3030"/>
        <w:gridCol w:w="830"/>
      </w:tblGrid>
      <w:tr w14:paraId="38681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8" w:hRule="atLeast"/>
          <w:tblHeader/>
          <w:jc w:val="center"/>
        </w:trPr>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A9066">
            <w:pPr>
              <w:jc w:val="center"/>
              <w:rPr>
                <w:rFonts w:hint="eastAsia" w:ascii="宋体" w:hAnsi="宋体" w:eastAsia="宋体" w:cs="宋体"/>
                <w:b/>
                <w:bCs/>
                <w:sz w:val="20"/>
                <w:szCs w:val="20"/>
              </w:rPr>
            </w:pPr>
            <w:r>
              <w:rPr>
                <w:rFonts w:hint="eastAsia" w:ascii="宋体" w:hAnsi="宋体" w:eastAsia="宋体" w:cs="宋体"/>
                <w:b/>
                <w:bCs/>
                <w:sz w:val="20"/>
                <w:szCs w:val="20"/>
                <w:lang w:val="en-US" w:eastAsia="zh-CN"/>
              </w:rPr>
              <w:t>序号</w:t>
            </w:r>
          </w:p>
        </w:tc>
        <w:tc>
          <w:tcPr>
            <w:tcW w:w="11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6F547">
            <w:pPr>
              <w:jc w:val="center"/>
              <w:rPr>
                <w:rFonts w:hint="eastAsia" w:ascii="宋体" w:hAnsi="宋体" w:eastAsia="宋体" w:cs="宋体"/>
                <w:b/>
                <w:bCs/>
                <w:sz w:val="20"/>
                <w:szCs w:val="20"/>
              </w:rPr>
            </w:pPr>
            <w:r>
              <w:rPr>
                <w:rFonts w:hint="eastAsia" w:ascii="宋体" w:hAnsi="宋体" w:eastAsia="宋体" w:cs="宋体"/>
                <w:b/>
                <w:bCs/>
                <w:sz w:val="20"/>
                <w:szCs w:val="20"/>
                <w:lang w:val="en-US" w:eastAsia="zh-CN"/>
              </w:rPr>
              <w:t>一级指标</w:t>
            </w:r>
          </w:p>
        </w:tc>
        <w:tc>
          <w:tcPr>
            <w:tcW w:w="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0B256">
            <w:pPr>
              <w:jc w:val="center"/>
              <w:rPr>
                <w:rFonts w:hint="eastAsia" w:ascii="宋体" w:hAnsi="宋体" w:eastAsia="宋体" w:cs="宋体"/>
                <w:b/>
                <w:bCs/>
                <w:sz w:val="20"/>
                <w:szCs w:val="20"/>
              </w:rPr>
            </w:pPr>
            <w:r>
              <w:rPr>
                <w:rFonts w:hint="eastAsia" w:ascii="宋体" w:hAnsi="宋体" w:eastAsia="宋体" w:cs="宋体"/>
                <w:b/>
                <w:bCs/>
                <w:sz w:val="20"/>
                <w:szCs w:val="20"/>
                <w:lang w:val="en-US" w:eastAsia="zh-CN"/>
              </w:rPr>
              <w:t>分值</w:t>
            </w:r>
          </w:p>
        </w:tc>
        <w:tc>
          <w:tcPr>
            <w:tcW w:w="1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D62B4">
            <w:pPr>
              <w:jc w:val="center"/>
              <w:rPr>
                <w:rFonts w:hint="eastAsia" w:ascii="宋体" w:hAnsi="宋体" w:eastAsia="宋体" w:cs="宋体"/>
                <w:b/>
                <w:bCs/>
                <w:sz w:val="20"/>
                <w:szCs w:val="20"/>
              </w:rPr>
            </w:pPr>
            <w:r>
              <w:rPr>
                <w:rFonts w:hint="eastAsia" w:ascii="宋体" w:hAnsi="宋体" w:eastAsia="宋体" w:cs="宋体"/>
                <w:b/>
                <w:bCs/>
                <w:sz w:val="20"/>
                <w:szCs w:val="20"/>
                <w:lang w:val="en-US" w:eastAsia="zh-CN"/>
              </w:rPr>
              <w:t>二级指标</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14378">
            <w:pPr>
              <w:jc w:val="center"/>
              <w:rPr>
                <w:rFonts w:hint="eastAsia" w:ascii="宋体" w:hAnsi="宋体" w:eastAsia="宋体" w:cs="宋体"/>
                <w:b/>
                <w:bCs/>
                <w:sz w:val="20"/>
                <w:szCs w:val="20"/>
              </w:rPr>
            </w:pPr>
            <w:r>
              <w:rPr>
                <w:rFonts w:hint="eastAsia" w:ascii="宋体" w:hAnsi="宋体" w:eastAsia="宋体" w:cs="宋体"/>
                <w:b/>
                <w:bCs/>
                <w:sz w:val="20"/>
                <w:szCs w:val="20"/>
                <w:lang w:val="en-US" w:eastAsia="zh-CN"/>
              </w:rPr>
              <w:t>分值</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8D678">
            <w:pPr>
              <w:jc w:val="center"/>
              <w:rPr>
                <w:rFonts w:hint="eastAsia" w:ascii="宋体" w:hAnsi="宋体" w:eastAsia="宋体" w:cs="宋体"/>
                <w:b/>
                <w:bCs/>
                <w:sz w:val="20"/>
                <w:szCs w:val="20"/>
              </w:rPr>
            </w:pPr>
            <w:r>
              <w:rPr>
                <w:rFonts w:hint="eastAsia" w:ascii="宋体" w:hAnsi="宋体" w:eastAsia="宋体" w:cs="宋体"/>
                <w:b/>
                <w:bCs/>
                <w:sz w:val="20"/>
                <w:szCs w:val="20"/>
                <w:lang w:val="en-US" w:eastAsia="zh-CN"/>
              </w:rPr>
              <w:t>三级指标</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CA8C0">
            <w:pPr>
              <w:jc w:val="center"/>
              <w:rPr>
                <w:rFonts w:hint="eastAsia" w:ascii="宋体" w:hAnsi="宋体" w:eastAsia="宋体" w:cs="宋体"/>
                <w:b/>
                <w:bCs/>
                <w:sz w:val="20"/>
                <w:szCs w:val="20"/>
              </w:rPr>
            </w:pPr>
            <w:r>
              <w:rPr>
                <w:rFonts w:hint="eastAsia" w:ascii="宋体" w:hAnsi="宋体" w:eastAsia="宋体" w:cs="宋体"/>
                <w:b/>
                <w:bCs/>
                <w:sz w:val="20"/>
                <w:szCs w:val="20"/>
                <w:lang w:val="en-US" w:eastAsia="zh-CN"/>
              </w:rPr>
              <w:t>分值</w:t>
            </w:r>
          </w:p>
        </w:tc>
      </w:tr>
      <w:tr w14:paraId="75C46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blHeader/>
          <w:jc w:val="center"/>
        </w:trPr>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06C2F">
            <w:pPr>
              <w:jc w:val="center"/>
              <w:rPr>
                <w:rFonts w:hint="eastAsia" w:ascii="宋体" w:hAnsi="宋体" w:eastAsia="宋体" w:cs="宋体"/>
                <w:sz w:val="20"/>
                <w:szCs w:val="20"/>
              </w:rPr>
            </w:pPr>
            <w:r>
              <w:rPr>
                <w:rFonts w:hint="eastAsia" w:ascii="宋体" w:hAnsi="宋体" w:eastAsia="宋体" w:cs="宋体"/>
                <w:sz w:val="20"/>
                <w:szCs w:val="20"/>
                <w:lang w:val="en-US" w:eastAsia="zh-CN"/>
              </w:rPr>
              <w:t>1</w:t>
            </w:r>
          </w:p>
        </w:tc>
        <w:tc>
          <w:tcPr>
            <w:tcW w:w="11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E1591D">
            <w:pPr>
              <w:jc w:val="center"/>
              <w:rPr>
                <w:rFonts w:hint="eastAsia" w:ascii="宋体" w:hAnsi="宋体" w:eastAsia="宋体" w:cs="宋体"/>
                <w:sz w:val="20"/>
                <w:szCs w:val="20"/>
              </w:rPr>
            </w:pPr>
            <w:r>
              <w:rPr>
                <w:rFonts w:hint="eastAsia" w:ascii="宋体" w:hAnsi="宋体" w:eastAsia="宋体" w:cs="宋体"/>
                <w:sz w:val="20"/>
                <w:szCs w:val="20"/>
                <w:lang w:val="en-US" w:eastAsia="zh-CN"/>
              </w:rPr>
              <w:t>决策</w:t>
            </w:r>
          </w:p>
        </w:tc>
        <w:tc>
          <w:tcPr>
            <w:tcW w:w="6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1EDEBB">
            <w:pPr>
              <w:jc w:val="center"/>
              <w:rPr>
                <w:rFonts w:hint="eastAsia" w:ascii="宋体" w:hAnsi="宋体" w:eastAsia="宋体" w:cs="宋体"/>
                <w:sz w:val="20"/>
                <w:szCs w:val="20"/>
              </w:rPr>
            </w:pPr>
            <w:r>
              <w:rPr>
                <w:rFonts w:hint="eastAsia" w:ascii="宋体" w:hAnsi="宋体" w:eastAsia="宋体" w:cs="宋体"/>
                <w:sz w:val="20"/>
                <w:szCs w:val="20"/>
                <w:lang w:val="en-US" w:eastAsia="zh-CN"/>
              </w:rPr>
              <w:t>15</w:t>
            </w:r>
          </w:p>
        </w:tc>
        <w:tc>
          <w:tcPr>
            <w:tcW w:w="18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5747F5">
            <w:pPr>
              <w:jc w:val="center"/>
              <w:rPr>
                <w:rFonts w:hint="eastAsia" w:ascii="宋体" w:hAnsi="宋体" w:eastAsia="宋体" w:cs="宋体"/>
                <w:sz w:val="20"/>
                <w:szCs w:val="20"/>
              </w:rPr>
            </w:pPr>
            <w:r>
              <w:rPr>
                <w:rFonts w:hint="eastAsia" w:ascii="宋体" w:hAnsi="宋体" w:eastAsia="宋体" w:cs="宋体"/>
                <w:sz w:val="20"/>
                <w:szCs w:val="20"/>
                <w:lang w:val="en-US" w:eastAsia="zh-CN"/>
              </w:rPr>
              <w:t>项目立项</w:t>
            </w:r>
          </w:p>
        </w:tc>
        <w:tc>
          <w:tcPr>
            <w:tcW w:w="7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50B56E">
            <w:pPr>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8</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5BB54">
            <w:pPr>
              <w:jc w:val="center"/>
              <w:rPr>
                <w:rFonts w:hint="eastAsia" w:ascii="宋体" w:hAnsi="宋体" w:eastAsia="宋体" w:cs="宋体"/>
                <w:sz w:val="20"/>
                <w:szCs w:val="20"/>
              </w:rPr>
            </w:pPr>
            <w:r>
              <w:rPr>
                <w:rFonts w:hint="eastAsia" w:ascii="宋体" w:hAnsi="宋体" w:eastAsia="宋体" w:cs="宋体"/>
                <w:sz w:val="20"/>
                <w:szCs w:val="20"/>
                <w:lang w:val="en-US" w:eastAsia="zh-CN"/>
              </w:rPr>
              <w:t>立项依据充分性</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88302">
            <w:pPr>
              <w:jc w:val="center"/>
              <w:rPr>
                <w:rFonts w:hint="eastAsia" w:ascii="宋体" w:hAnsi="宋体" w:eastAsia="宋体" w:cs="宋体"/>
                <w:sz w:val="20"/>
                <w:szCs w:val="20"/>
              </w:rPr>
            </w:pPr>
            <w:r>
              <w:rPr>
                <w:rFonts w:hint="eastAsia" w:ascii="宋体" w:hAnsi="宋体" w:eastAsia="宋体" w:cs="宋体"/>
                <w:sz w:val="20"/>
                <w:szCs w:val="20"/>
                <w:lang w:val="en-US" w:eastAsia="zh-CN"/>
              </w:rPr>
              <w:t>4</w:t>
            </w:r>
          </w:p>
        </w:tc>
      </w:tr>
      <w:tr w14:paraId="73BFA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8" w:hRule="atLeast"/>
          <w:tblHeader/>
          <w:jc w:val="center"/>
        </w:trPr>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D649B">
            <w:pPr>
              <w:jc w:val="center"/>
              <w:rPr>
                <w:rFonts w:hint="eastAsia" w:ascii="宋体" w:hAnsi="宋体" w:eastAsia="宋体" w:cs="宋体"/>
                <w:sz w:val="20"/>
                <w:szCs w:val="20"/>
              </w:rPr>
            </w:pPr>
            <w:r>
              <w:rPr>
                <w:rFonts w:hint="eastAsia" w:ascii="宋体" w:hAnsi="宋体" w:eastAsia="宋体" w:cs="宋体"/>
                <w:sz w:val="20"/>
                <w:szCs w:val="20"/>
                <w:lang w:val="en-US" w:eastAsia="zh-CN"/>
              </w:rPr>
              <w:t>2</w:t>
            </w:r>
          </w:p>
        </w:tc>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CE2EB">
            <w:pPr>
              <w:jc w:val="center"/>
              <w:rPr>
                <w:rFonts w:hint="eastAsia" w:ascii="宋体" w:hAnsi="宋体" w:eastAsia="宋体" w:cs="宋体"/>
                <w:sz w:val="20"/>
                <w:szCs w:val="20"/>
              </w:rPr>
            </w:pPr>
          </w:p>
        </w:tc>
        <w:tc>
          <w:tcPr>
            <w:tcW w:w="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E358FD">
            <w:pPr>
              <w:jc w:val="center"/>
              <w:rPr>
                <w:rFonts w:hint="eastAsia" w:ascii="宋体" w:hAnsi="宋体" w:eastAsia="宋体" w:cs="宋体"/>
                <w:sz w:val="20"/>
                <w:szCs w:val="20"/>
              </w:rPr>
            </w:pPr>
          </w:p>
        </w:tc>
        <w:tc>
          <w:tcPr>
            <w:tcW w:w="18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B6D37">
            <w:pPr>
              <w:jc w:val="center"/>
              <w:rPr>
                <w:rFonts w:hint="eastAsia" w:ascii="宋体" w:hAnsi="宋体" w:eastAsia="宋体" w:cs="宋体"/>
                <w:sz w:val="20"/>
                <w:szCs w:val="20"/>
              </w:rPr>
            </w:pPr>
          </w:p>
        </w:tc>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7C9E3">
            <w:pPr>
              <w:jc w:val="center"/>
              <w:rPr>
                <w:rFonts w:hint="eastAsia" w:ascii="宋体" w:hAnsi="宋体" w:eastAsia="宋体" w:cs="宋体"/>
                <w:sz w:val="20"/>
                <w:szCs w:val="20"/>
              </w:rPr>
            </w:pP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5C76E">
            <w:pPr>
              <w:jc w:val="center"/>
              <w:rPr>
                <w:rFonts w:hint="eastAsia" w:ascii="宋体" w:hAnsi="宋体" w:eastAsia="宋体" w:cs="宋体"/>
                <w:sz w:val="20"/>
                <w:szCs w:val="20"/>
              </w:rPr>
            </w:pPr>
            <w:r>
              <w:rPr>
                <w:rFonts w:hint="eastAsia" w:ascii="宋体" w:hAnsi="宋体" w:eastAsia="宋体" w:cs="宋体"/>
                <w:sz w:val="20"/>
                <w:szCs w:val="20"/>
                <w:lang w:val="en-US" w:eastAsia="zh-CN"/>
              </w:rPr>
              <w:t>立项程序规范性</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A915F">
            <w:pPr>
              <w:jc w:val="center"/>
              <w:rPr>
                <w:rFonts w:hint="eastAsia" w:ascii="宋体" w:hAnsi="宋体" w:eastAsia="宋体" w:cs="宋体"/>
                <w:sz w:val="20"/>
                <w:szCs w:val="20"/>
              </w:rPr>
            </w:pPr>
            <w:r>
              <w:rPr>
                <w:rFonts w:hint="eastAsia" w:ascii="宋体" w:hAnsi="宋体" w:eastAsia="宋体" w:cs="宋体"/>
                <w:sz w:val="20"/>
                <w:szCs w:val="20"/>
                <w:lang w:val="en-US" w:eastAsia="zh-CN"/>
              </w:rPr>
              <w:t>4</w:t>
            </w:r>
          </w:p>
        </w:tc>
      </w:tr>
      <w:tr w14:paraId="70D93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8" w:hRule="atLeast"/>
          <w:tblHeader/>
          <w:jc w:val="center"/>
        </w:trPr>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06084">
            <w:pPr>
              <w:jc w:val="center"/>
              <w:rPr>
                <w:rFonts w:hint="eastAsia" w:ascii="宋体" w:hAnsi="宋体" w:eastAsia="宋体" w:cs="宋体"/>
                <w:sz w:val="20"/>
                <w:szCs w:val="20"/>
              </w:rPr>
            </w:pPr>
            <w:r>
              <w:rPr>
                <w:rFonts w:hint="eastAsia" w:ascii="宋体" w:hAnsi="宋体" w:eastAsia="宋体" w:cs="宋体"/>
                <w:sz w:val="20"/>
                <w:szCs w:val="20"/>
                <w:lang w:val="en-US" w:eastAsia="zh-CN"/>
              </w:rPr>
              <w:t>3</w:t>
            </w:r>
          </w:p>
        </w:tc>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DCB9FA">
            <w:pPr>
              <w:jc w:val="center"/>
              <w:rPr>
                <w:rFonts w:hint="eastAsia" w:ascii="宋体" w:hAnsi="宋体" w:eastAsia="宋体" w:cs="宋体"/>
                <w:sz w:val="20"/>
                <w:szCs w:val="20"/>
              </w:rPr>
            </w:pPr>
          </w:p>
        </w:tc>
        <w:tc>
          <w:tcPr>
            <w:tcW w:w="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35ADD3">
            <w:pPr>
              <w:jc w:val="center"/>
              <w:rPr>
                <w:rFonts w:hint="eastAsia" w:ascii="宋体" w:hAnsi="宋体" w:eastAsia="宋体" w:cs="宋体"/>
                <w:sz w:val="20"/>
                <w:szCs w:val="20"/>
              </w:rPr>
            </w:pPr>
          </w:p>
        </w:tc>
        <w:tc>
          <w:tcPr>
            <w:tcW w:w="18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3CE8F4">
            <w:pPr>
              <w:jc w:val="center"/>
              <w:rPr>
                <w:rFonts w:hint="eastAsia" w:ascii="宋体" w:hAnsi="宋体" w:eastAsia="宋体" w:cs="宋体"/>
                <w:sz w:val="20"/>
                <w:szCs w:val="20"/>
              </w:rPr>
            </w:pPr>
            <w:r>
              <w:rPr>
                <w:rFonts w:hint="eastAsia" w:ascii="宋体" w:hAnsi="宋体" w:eastAsia="宋体" w:cs="宋体"/>
                <w:sz w:val="20"/>
                <w:szCs w:val="20"/>
                <w:lang w:val="en-US" w:eastAsia="zh-CN"/>
              </w:rPr>
              <w:t>绩效目标</w:t>
            </w:r>
          </w:p>
        </w:tc>
        <w:tc>
          <w:tcPr>
            <w:tcW w:w="7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9E28BA">
            <w:pPr>
              <w:jc w:val="center"/>
              <w:rPr>
                <w:rFonts w:hint="eastAsia" w:ascii="宋体" w:hAnsi="宋体" w:eastAsia="宋体" w:cs="宋体"/>
                <w:sz w:val="20"/>
                <w:szCs w:val="20"/>
              </w:rPr>
            </w:pPr>
            <w:r>
              <w:rPr>
                <w:rFonts w:hint="eastAsia" w:ascii="宋体" w:hAnsi="宋体" w:eastAsia="宋体" w:cs="宋体"/>
                <w:sz w:val="20"/>
                <w:szCs w:val="20"/>
                <w:lang w:val="en-US" w:eastAsia="zh-CN"/>
              </w:rPr>
              <w:t>7</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6A944">
            <w:pPr>
              <w:jc w:val="center"/>
              <w:rPr>
                <w:rFonts w:hint="eastAsia" w:ascii="宋体" w:hAnsi="宋体" w:eastAsia="宋体" w:cs="宋体"/>
                <w:sz w:val="20"/>
                <w:szCs w:val="20"/>
              </w:rPr>
            </w:pPr>
            <w:r>
              <w:rPr>
                <w:rFonts w:hint="eastAsia" w:ascii="宋体" w:hAnsi="宋体" w:eastAsia="宋体" w:cs="宋体"/>
                <w:sz w:val="20"/>
                <w:szCs w:val="20"/>
                <w:lang w:val="en-US" w:eastAsia="zh-CN"/>
              </w:rPr>
              <w:t>绩效目标合理性</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F945F">
            <w:pPr>
              <w:jc w:val="center"/>
              <w:rPr>
                <w:rFonts w:hint="eastAsia" w:ascii="宋体" w:hAnsi="宋体" w:eastAsia="宋体" w:cs="宋体"/>
                <w:sz w:val="20"/>
                <w:szCs w:val="20"/>
              </w:rPr>
            </w:pPr>
            <w:r>
              <w:rPr>
                <w:rFonts w:hint="eastAsia" w:ascii="宋体" w:hAnsi="宋体" w:eastAsia="宋体" w:cs="宋体"/>
                <w:sz w:val="20"/>
                <w:szCs w:val="20"/>
                <w:lang w:val="en-US" w:eastAsia="zh-CN"/>
              </w:rPr>
              <w:t>4</w:t>
            </w:r>
          </w:p>
        </w:tc>
      </w:tr>
      <w:tr w14:paraId="7A979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68" w:hRule="atLeast"/>
          <w:tblHeader/>
          <w:jc w:val="center"/>
        </w:trPr>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10105">
            <w:pPr>
              <w:jc w:val="center"/>
              <w:rPr>
                <w:rFonts w:hint="eastAsia" w:ascii="宋体" w:hAnsi="宋体" w:eastAsia="宋体" w:cs="宋体"/>
                <w:sz w:val="20"/>
                <w:szCs w:val="20"/>
              </w:rPr>
            </w:pPr>
            <w:r>
              <w:rPr>
                <w:rFonts w:hint="eastAsia" w:ascii="宋体" w:hAnsi="宋体" w:eastAsia="宋体" w:cs="宋体"/>
                <w:sz w:val="20"/>
                <w:szCs w:val="20"/>
                <w:lang w:val="en-US" w:eastAsia="zh-CN"/>
              </w:rPr>
              <w:t>4</w:t>
            </w:r>
          </w:p>
        </w:tc>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674F0">
            <w:pPr>
              <w:jc w:val="center"/>
              <w:rPr>
                <w:rFonts w:hint="eastAsia" w:ascii="宋体" w:hAnsi="宋体" w:eastAsia="宋体" w:cs="宋体"/>
                <w:sz w:val="20"/>
                <w:szCs w:val="20"/>
              </w:rPr>
            </w:pPr>
          </w:p>
        </w:tc>
        <w:tc>
          <w:tcPr>
            <w:tcW w:w="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05BE5">
            <w:pPr>
              <w:jc w:val="center"/>
              <w:rPr>
                <w:rFonts w:hint="eastAsia" w:ascii="宋体" w:hAnsi="宋体" w:eastAsia="宋体" w:cs="宋体"/>
                <w:sz w:val="20"/>
                <w:szCs w:val="20"/>
              </w:rPr>
            </w:pPr>
          </w:p>
        </w:tc>
        <w:tc>
          <w:tcPr>
            <w:tcW w:w="18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F957F">
            <w:pPr>
              <w:jc w:val="center"/>
              <w:rPr>
                <w:rFonts w:hint="eastAsia" w:ascii="宋体" w:hAnsi="宋体" w:eastAsia="宋体" w:cs="宋体"/>
                <w:sz w:val="20"/>
                <w:szCs w:val="20"/>
              </w:rPr>
            </w:pPr>
          </w:p>
        </w:tc>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E6F5D">
            <w:pPr>
              <w:jc w:val="center"/>
              <w:rPr>
                <w:rFonts w:hint="eastAsia" w:ascii="宋体" w:hAnsi="宋体" w:eastAsia="宋体" w:cs="宋体"/>
                <w:sz w:val="20"/>
                <w:szCs w:val="20"/>
              </w:rPr>
            </w:pP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7A03F">
            <w:pPr>
              <w:jc w:val="center"/>
              <w:rPr>
                <w:rFonts w:hint="eastAsia" w:ascii="宋体" w:hAnsi="宋体" w:eastAsia="宋体" w:cs="宋体"/>
                <w:sz w:val="20"/>
                <w:szCs w:val="20"/>
              </w:rPr>
            </w:pPr>
            <w:r>
              <w:rPr>
                <w:rFonts w:hint="eastAsia" w:ascii="宋体" w:hAnsi="宋体" w:eastAsia="宋体" w:cs="宋体"/>
                <w:sz w:val="20"/>
                <w:szCs w:val="20"/>
                <w:lang w:val="en-US" w:eastAsia="zh-CN"/>
              </w:rPr>
              <w:t>绩效指标明确性</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1CE2A">
            <w:pPr>
              <w:jc w:val="center"/>
              <w:rPr>
                <w:rFonts w:hint="eastAsia" w:ascii="宋体" w:hAnsi="宋体" w:eastAsia="宋体" w:cs="宋体"/>
                <w:sz w:val="20"/>
                <w:szCs w:val="20"/>
              </w:rPr>
            </w:pPr>
            <w:r>
              <w:rPr>
                <w:rFonts w:hint="eastAsia" w:ascii="宋体" w:hAnsi="宋体" w:eastAsia="宋体" w:cs="宋体"/>
                <w:sz w:val="20"/>
                <w:szCs w:val="20"/>
                <w:lang w:val="en-US" w:eastAsia="zh-CN"/>
              </w:rPr>
              <w:t>3</w:t>
            </w:r>
          </w:p>
        </w:tc>
      </w:tr>
      <w:tr w14:paraId="5A4CD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8" w:hRule="atLeast"/>
          <w:tblHeader/>
          <w:jc w:val="center"/>
        </w:trPr>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D618B">
            <w:pPr>
              <w:jc w:val="center"/>
              <w:rPr>
                <w:rFonts w:hint="eastAsia" w:ascii="宋体" w:hAnsi="宋体" w:eastAsia="宋体" w:cs="宋体"/>
                <w:sz w:val="20"/>
                <w:szCs w:val="20"/>
              </w:rPr>
            </w:pPr>
            <w:r>
              <w:rPr>
                <w:rFonts w:hint="eastAsia" w:ascii="宋体" w:hAnsi="宋体" w:eastAsia="宋体" w:cs="宋体"/>
                <w:sz w:val="20"/>
                <w:szCs w:val="20"/>
                <w:lang w:val="en-US" w:eastAsia="zh-CN"/>
              </w:rPr>
              <w:t>5</w:t>
            </w:r>
          </w:p>
        </w:tc>
        <w:tc>
          <w:tcPr>
            <w:tcW w:w="11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12FC93">
            <w:pPr>
              <w:jc w:val="center"/>
              <w:rPr>
                <w:rFonts w:hint="eastAsia" w:ascii="宋体" w:hAnsi="宋体" w:eastAsia="宋体" w:cs="宋体"/>
                <w:sz w:val="20"/>
                <w:szCs w:val="20"/>
              </w:rPr>
            </w:pPr>
            <w:r>
              <w:rPr>
                <w:rFonts w:hint="eastAsia" w:ascii="宋体" w:hAnsi="宋体" w:eastAsia="宋体" w:cs="宋体"/>
                <w:sz w:val="20"/>
                <w:szCs w:val="20"/>
                <w:lang w:val="en-US" w:eastAsia="zh-CN"/>
              </w:rPr>
              <w:t>过程</w:t>
            </w:r>
          </w:p>
        </w:tc>
        <w:tc>
          <w:tcPr>
            <w:tcW w:w="6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F157FE">
            <w:pPr>
              <w:jc w:val="center"/>
              <w:rPr>
                <w:rFonts w:hint="eastAsia" w:ascii="宋体" w:hAnsi="宋体" w:eastAsia="宋体" w:cs="宋体"/>
                <w:sz w:val="20"/>
                <w:szCs w:val="20"/>
              </w:rPr>
            </w:pPr>
            <w:r>
              <w:rPr>
                <w:rFonts w:hint="eastAsia" w:ascii="宋体" w:hAnsi="宋体" w:eastAsia="宋体" w:cs="宋体"/>
                <w:sz w:val="20"/>
                <w:szCs w:val="20"/>
                <w:lang w:val="en-US" w:eastAsia="zh-CN"/>
              </w:rPr>
              <w:t>25</w:t>
            </w:r>
          </w:p>
        </w:tc>
        <w:tc>
          <w:tcPr>
            <w:tcW w:w="18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73C88C">
            <w:pPr>
              <w:jc w:val="center"/>
              <w:rPr>
                <w:rFonts w:hint="eastAsia" w:ascii="宋体" w:hAnsi="宋体" w:eastAsia="宋体" w:cs="宋体"/>
                <w:sz w:val="20"/>
                <w:szCs w:val="20"/>
              </w:rPr>
            </w:pPr>
            <w:r>
              <w:rPr>
                <w:rFonts w:hint="eastAsia" w:ascii="宋体" w:hAnsi="宋体" w:eastAsia="宋体" w:cs="宋体"/>
                <w:sz w:val="20"/>
                <w:szCs w:val="20"/>
                <w:lang w:val="en-US" w:eastAsia="zh-CN"/>
              </w:rPr>
              <w:t>组织实施</w:t>
            </w:r>
          </w:p>
        </w:tc>
        <w:tc>
          <w:tcPr>
            <w:tcW w:w="7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D6D962">
            <w:pPr>
              <w:jc w:val="center"/>
              <w:rPr>
                <w:rFonts w:hint="eastAsia" w:ascii="宋体" w:hAnsi="宋体" w:eastAsia="宋体" w:cs="宋体"/>
                <w:sz w:val="20"/>
                <w:szCs w:val="20"/>
              </w:rPr>
            </w:pPr>
            <w:r>
              <w:rPr>
                <w:rFonts w:hint="eastAsia" w:ascii="宋体" w:hAnsi="宋体" w:eastAsia="宋体" w:cs="宋体"/>
                <w:sz w:val="20"/>
                <w:szCs w:val="20"/>
                <w:lang w:val="en-US" w:eastAsia="zh-CN"/>
              </w:rPr>
              <w:t>8</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B81A5">
            <w:pPr>
              <w:jc w:val="center"/>
              <w:rPr>
                <w:rFonts w:hint="eastAsia" w:ascii="宋体" w:hAnsi="宋体" w:eastAsia="宋体" w:cs="宋体"/>
                <w:sz w:val="20"/>
                <w:szCs w:val="20"/>
              </w:rPr>
            </w:pPr>
            <w:r>
              <w:rPr>
                <w:rFonts w:hint="eastAsia" w:ascii="宋体" w:hAnsi="宋体" w:eastAsia="宋体" w:cs="宋体"/>
                <w:sz w:val="20"/>
                <w:szCs w:val="20"/>
                <w:lang w:val="en-US" w:eastAsia="zh-CN"/>
              </w:rPr>
              <w:t>管理制度健全性</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1D776">
            <w:pPr>
              <w:jc w:val="center"/>
              <w:rPr>
                <w:rFonts w:hint="eastAsia" w:ascii="宋体" w:hAnsi="宋体" w:eastAsia="宋体" w:cs="宋体"/>
                <w:sz w:val="20"/>
                <w:szCs w:val="20"/>
              </w:rPr>
            </w:pPr>
            <w:r>
              <w:rPr>
                <w:rFonts w:hint="eastAsia" w:ascii="宋体" w:hAnsi="宋体" w:eastAsia="宋体" w:cs="宋体"/>
                <w:sz w:val="20"/>
                <w:szCs w:val="20"/>
                <w:lang w:val="en-US" w:eastAsia="zh-CN"/>
              </w:rPr>
              <w:t>4</w:t>
            </w:r>
          </w:p>
        </w:tc>
      </w:tr>
      <w:tr w14:paraId="1FE77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8" w:hRule="atLeast"/>
          <w:tblHeader/>
          <w:jc w:val="center"/>
        </w:trPr>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B213C">
            <w:pPr>
              <w:jc w:val="center"/>
              <w:rPr>
                <w:rFonts w:hint="eastAsia" w:ascii="宋体" w:hAnsi="宋体" w:eastAsia="宋体" w:cs="宋体"/>
                <w:sz w:val="20"/>
                <w:szCs w:val="20"/>
              </w:rPr>
            </w:pPr>
            <w:r>
              <w:rPr>
                <w:rFonts w:hint="eastAsia" w:ascii="宋体" w:hAnsi="宋体" w:eastAsia="宋体" w:cs="宋体"/>
                <w:sz w:val="20"/>
                <w:szCs w:val="20"/>
                <w:lang w:val="en-US" w:eastAsia="zh-CN"/>
              </w:rPr>
              <w:t>6</w:t>
            </w:r>
          </w:p>
        </w:tc>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5799C5">
            <w:pPr>
              <w:jc w:val="center"/>
              <w:rPr>
                <w:rFonts w:hint="eastAsia" w:ascii="宋体" w:hAnsi="宋体" w:eastAsia="宋体" w:cs="宋体"/>
                <w:sz w:val="20"/>
                <w:szCs w:val="20"/>
              </w:rPr>
            </w:pPr>
          </w:p>
        </w:tc>
        <w:tc>
          <w:tcPr>
            <w:tcW w:w="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512089">
            <w:pPr>
              <w:jc w:val="center"/>
              <w:rPr>
                <w:rFonts w:hint="eastAsia" w:ascii="宋体" w:hAnsi="宋体" w:eastAsia="宋体" w:cs="宋体"/>
                <w:sz w:val="20"/>
                <w:szCs w:val="20"/>
              </w:rPr>
            </w:pPr>
          </w:p>
        </w:tc>
        <w:tc>
          <w:tcPr>
            <w:tcW w:w="18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8F4AA7">
            <w:pPr>
              <w:jc w:val="center"/>
              <w:rPr>
                <w:rFonts w:hint="eastAsia" w:ascii="宋体" w:hAnsi="宋体" w:eastAsia="宋体" w:cs="宋体"/>
                <w:sz w:val="20"/>
                <w:szCs w:val="20"/>
              </w:rPr>
            </w:pPr>
          </w:p>
        </w:tc>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E1B682">
            <w:pPr>
              <w:jc w:val="center"/>
              <w:rPr>
                <w:rFonts w:hint="eastAsia" w:ascii="宋体" w:hAnsi="宋体" w:eastAsia="宋体" w:cs="宋体"/>
                <w:sz w:val="20"/>
                <w:szCs w:val="20"/>
              </w:rPr>
            </w:pP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44A23">
            <w:pPr>
              <w:jc w:val="center"/>
              <w:rPr>
                <w:rFonts w:hint="eastAsia" w:ascii="宋体" w:hAnsi="宋体" w:eastAsia="宋体" w:cs="宋体"/>
                <w:sz w:val="20"/>
                <w:szCs w:val="20"/>
              </w:rPr>
            </w:pPr>
            <w:r>
              <w:rPr>
                <w:rFonts w:hint="eastAsia" w:ascii="宋体" w:hAnsi="宋体" w:eastAsia="宋体" w:cs="宋体"/>
                <w:sz w:val="20"/>
                <w:szCs w:val="20"/>
                <w:lang w:val="en-US" w:eastAsia="zh-CN"/>
              </w:rPr>
              <w:t>制度执行有效性</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532B0">
            <w:pPr>
              <w:jc w:val="center"/>
              <w:rPr>
                <w:rFonts w:hint="eastAsia" w:ascii="宋体" w:hAnsi="宋体" w:eastAsia="宋体" w:cs="宋体"/>
                <w:sz w:val="20"/>
                <w:szCs w:val="20"/>
              </w:rPr>
            </w:pPr>
            <w:r>
              <w:rPr>
                <w:rFonts w:hint="eastAsia" w:ascii="宋体" w:hAnsi="宋体" w:eastAsia="宋体" w:cs="宋体"/>
                <w:sz w:val="20"/>
                <w:szCs w:val="20"/>
                <w:lang w:val="en-US" w:eastAsia="zh-CN"/>
              </w:rPr>
              <w:t>4</w:t>
            </w:r>
          </w:p>
        </w:tc>
      </w:tr>
      <w:tr w14:paraId="53EE5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0" w:hRule="atLeast"/>
          <w:tblHeader/>
          <w:jc w:val="center"/>
        </w:trPr>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EDA68">
            <w:pPr>
              <w:jc w:val="center"/>
              <w:rPr>
                <w:rFonts w:hint="eastAsia" w:ascii="宋体" w:hAnsi="宋体" w:eastAsia="宋体" w:cs="宋体"/>
                <w:sz w:val="20"/>
                <w:szCs w:val="20"/>
              </w:rPr>
            </w:pPr>
            <w:r>
              <w:rPr>
                <w:rFonts w:hint="eastAsia" w:ascii="宋体" w:hAnsi="宋体" w:eastAsia="宋体" w:cs="宋体"/>
                <w:sz w:val="20"/>
                <w:szCs w:val="20"/>
                <w:lang w:val="en-US" w:eastAsia="zh-CN"/>
              </w:rPr>
              <w:t>7</w:t>
            </w:r>
          </w:p>
        </w:tc>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892D1">
            <w:pPr>
              <w:jc w:val="center"/>
              <w:rPr>
                <w:rFonts w:hint="eastAsia" w:ascii="宋体" w:hAnsi="宋体" w:eastAsia="宋体" w:cs="宋体"/>
                <w:sz w:val="20"/>
                <w:szCs w:val="20"/>
              </w:rPr>
            </w:pPr>
          </w:p>
        </w:tc>
        <w:tc>
          <w:tcPr>
            <w:tcW w:w="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756942">
            <w:pPr>
              <w:jc w:val="center"/>
              <w:rPr>
                <w:rFonts w:hint="eastAsia" w:ascii="宋体" w:hAnsi="宋体" w:eastAsia="宋体" w:cs="宋体"/>
                <w:sz w:val="20"/>
                <w:szCs w:val="20"/>
              </w:rPr>
            </w:pPr>
          </w:p>
        </w:tc>
        <w:tc>
          <w:tcPr>
            <w:tcW w:w="18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FF68F7">
            <w:pPr>
              <w:jc w:val="center"/>
              <w:rPr>
                <w:rFonts w:hint="eastAsia" w:ascii="宋体" w:hAnsi="宋体" w:eastAsia="宋体" w:cs="宋体"/>
                <w:sz w:val="20"/>
                <w:szCs w:val="20"/>
              </w:rPr>
            </w:pPr>
            <w:r>
              <w:rPr>
                <w:rFonts w:hint="eastAsia" w:ascii="宋体" w:hAnsi="宋体" w:eastAsia="宋体" w:cs="宋体"/>
                <w:sz w:val="20"/>
                <w:szCs w:val="20"/>
                <w:lang w:val="en-US" w:eastAsia="zh-CN"/>
              </w:rPr>
              <w:t>资金管理</w:t>
            </w:r>
          </w:p>
        </w:tc>
        <w:tc>
          <w:tcPr>
            <w:tcW w:w="7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486AD7">
            <w:pPr>
              <w:jc w:val="center"/>
              <w:rPr>
                <w:rFonts w:hint="eastAsia" w:ascii="宋体" w:hAnsi="宋体" w:eastAsia="宋体" w:cs="宋体"/>
                <w:sz w:val="20"/>
                <w:szCs w:val="20"/>
              </w:rPr>
            </w:pPr>
            <w:r>
              <w:rPr>
                <w:rFonts w:hint="eastAsia" w:ascii="宋体" w:hAnsi="宋体" w:eastAsia="宋体" w:cs="宋体"/>
                <w:sz w:val="20"/>
                <w:szCs w:val="20"/>
                <w:lang w:val="en-US" w:eastAsia="zh-CN"/>
              </w:rPr>
              <w:t>17</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9900E">
            <w:pPr>
              <w:jc w:val="center"/>
              <w:rPr>
                <w:rFonts w:hint="eastAsia" w:ascii="宋体" w:hAnsi="宋体" w:eastAsia="宋体" w:cs="宋体"/>
                <w:sz w:val="20"/>
                <w:szCs w:val="20"/>
              </w:rPr>
            </w:pPr>
            <w:r>
              <w:rPr>
                <w:rFonts w:hint="eastAsia" w:ascii="宋体" w:hAnsi="宋体" w:eastAsia="宋体" w:cs="宋体"/>
                <w:sz w:val="20"/>
                <w:szCs w:val="20"/>
                <w:lang w:val="en-US" w:eastAsia="zh-CN"/>
              </w:rPr>
              <w:t>资金到位率</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E739E">
            <w:pPr>
              <w:jc w:val="center"/>
              <w:rPr>
                <w:rFonts w:hint="eastAsia" w:ascii="宋体" w:hAnsi="宋体" w:eastAsia="宋体" w:cs="宋体"/>
                <w:sz w:val="20"/>
                <w:szCs w:val="20"/>
              </w:rPr>
            </w:pPr>
            <w:r>
              <w:rPr>
                <w:rFonts w:hint="eastAsia" w:ascii="宋体" w:hAnsi="宋体" w:eastAsia="宋体" w:cs="宋体"/>
                <w:sz w:val="20"/>
                <w:szCs w:val="20"/>
                <w:lang w:val="en-US" w:eastAsia="zh-CN"/>
              </w:rPr>
              <w:t>3</w:t>
            </w:r>
          </w:p>
        </w:tc>
      </w:tr>
      <w:tr w14:paraId="25EEF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8" w:hRule="atLeast"/>
          <w:tblHeader/>
          <w:jc w:val="center"/>
        </w:trPr>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58EB2">
            <w:pPr>
              <w:jc w:val="center"/>
              <w:rPr>
                <w:rFonts w:hint="eastAsia" w:ascii="宋体" w:hAnsi="宋体" w:eastAsia="宋体" w:cs="宋体"/>
                <w:sz w:val="20"/>
                <w:szCs w:val="20"/>
              </w:rPr>
            </w:pPr>
            <w:r>
              <w:rPr>
                <w:rFonts w:hint="eastAsia" w:ascii="宋体" w:hAnsi="宋体" w:eastAsia="宋体" w:cs="宋体"/>
                <w:sz w:val="20"/>
                <w:szCs w:val="20"/>
                <w:lang w:val="en-US" w:eastAsia="zh-CN"/>
              </w:rPr>
              <w:t>8</w:t>
            </w:r>
          </w:p>
        </w:tc>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590CC">
            <w:pPr>
              <w:jc w:val="center"/>
              <w:rPr>
                <w:rFonts w:hint="eastAsia" w:ascii="宋体" w:hAnsi="宋体" w:eastAsia="宋体" w:cs="宋体"/>
                <w:sz w:val="20"/>
                <w:szCs w:val="20"/>
              </w:rPr>
            </w:pPr>
          </w:p>
        </w:tc>
        <w:tc>
          <w:tcPr>
            <w:tcW w:w="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C7891">
            <w:pPr>
              <w:jc w:val="center"/>
              <w:rPr>
                <w:rFonts w:hint="eastAsia" w:ascii="宋体" w:hAnsi="宋体" w:eastAsia="宋体" w:cs="宋体"/>
                <w:sz w:val="20"/>
                <w:szCs w:val="20"/>
              </w:rPr>
            </w:pPr>
          </w:p>
        </w:tc>
        <w:tc>
          <w:tcPr>
            <w:tcW w:w="18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6143AF">
            <w:pPr>
              <w:jc w:val="center"/>
              <w:rPr>
                <w:rFonts w:hint="eastAsia" w:ascii="宋体" w:hAnsi="宋体" w:eastAsia="宋体" w:cs="宋体"/>
                <w:sz w:val="20"/>
                <w:szCs w:val="20"/>
              </w:rPr>
            </w:pPr>
          </w:p>
        </w:tc>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CC469">
            <w:pPr>
              <w:jc w:val="center"/>
              <w:rPr>
                <w:rFonts w:hint="eastAsia" w:ascii="宋体" w:hAnsi="宋体" w:eastAsia="宋体" w:cs="宋体"/>
                <w:sz w:val="20"/>
                <w:szCs w:val="20"/>
              </w:rPr>
            </w:pP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119C4">
            <w:pPr>
              <w:jc w:val="center"/>
              <w:rPr>
                <w:rFonts w:hint="eastAsia" w:ascii="宋体" w:hAnsi="宋体" w:eastAsia="宋体" w:cs="宋体"/>
                <w:sz w:val="20"/>
                <w:szCs w:val="20"/>
              </w:rPr>
            </w:pPr>
            <w:r>
              <w:rPr>
                <w:rFonts w:hint="eastAsia" w:ascii="宋体" w:hAnsi="宋体" w:eastAsia="宋体" w:cs="宋体"/>
                <w:sz w:val="20"/>
                <w:szCs w:val="20"/>
                <w:lang w:val="en-US" w:eastAsia="zh-CN"/>
              </w:rPr>
              <w:t>预算执行率</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AC059">
            <w:pPr>
              <w:jc w:val="center"/>
              <w:rPr>
                <w:rFonts w:hint="eastAsia" w:ascii="宋体" w:hAnsi="宋体" w:eastAsia="宋体" w:cs="宋体"/>
                <w:sz w:val="20"/>
                <w:szCs w:val="20"/>
              </w:rPr>
            </w:pPr>
            <w:r>
              <w:rPr>
                <w:rFonts w:hint="eastAsia" w:ascii="宋体" w:hAnsi="宋体" w:eastAsia="宋体" w:cs="宋体"/>
                <w:sz w:val="20"/>
                <w:szCs w:val="20"/>
                <w:lang w:val="en-US" w:eastAsia="zh-CN"/>
              </w:rPr>
              <w:t>10</w:t>
            </w:r>
          </w:p>
        </w:tc>
      </w:tr>
      <w:tr w14:paraId="4929F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8" w:hRule="atLeast"/>
          <w:tblHeader/>
          <w:jc w:val="center"/>
        </w:trPr>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452A3">
            <w:pPr>
              <w:jc w:val="center"/>
              <w:rPr>
                <w:rFonts w:hint="eastAsia" w:ascii="宋体" w:hAnsi="宋体" w:eastAsia="宋体" w:cs="宋体"/>
                <w:sz w:val="20"/>
                <w:szCs w:val="20"/>
              </w:rPr>
            </w:pPr>
            <w:r>
              <w:rPr>
                <w:rFonts w:hint="eastAsia" w:ascii="宋体" w:hAnsi="宋体" w:eastAsia="宋体" w:cs="宋体"/>
                <w:sz w:val="20"/>
                <w:szCs w:val="20"/>
                <w:lang w:val="en-US" w:eastAsia="zh-CN"/>
              </w:rPr>
              <w:t>9</w:t>
            </w:r>
          </w:p>
        </w:tc>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3C0477">
            <w:pPr>
              <w:jc w:val="center"/>
              <w:rPr>
                <w:rFonts w:hint="eastAsia" w:ascii="宋体" w:hAnsi="宋体" w:eastAsia="宋体" w:cs="宋体"/>
                <w:sz w:val="20"/>
                <w:szCs w:val="20"/>
              </w:rPr>
            </w:pPr>
          </w:p>
        </w:tc>
        <w:tc>
          <w:tcPr>
            <w:tcW w:w="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9D52E5">
            <w:pPr>
              <w:jc w:val="center"/>
              <w:rPr>
                <w:rFonts w:hint="eastAsia" w:ascii="宋体" w:hAnsi="宋体" w:eastAsia="宋体" w:cs="宋体"/>
                <w:sz w:val="20"/>
                <w:szCs w:val="20"/>
              </w:rPr>
            </w:pPr>
          </w:p>
        </w:tc>
        <w:tc>
          <w:tcPr>
            <w:tcW w:w="18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B4B21F">
            <w:pPr>
              <w:jc w:val="center"/>
              <w:rPr>
                <w:rFonts w:hint="eastAsia" w:ascii="宋体" w:hAnsi="宋体" w:eastAsia="宋体" w:cs="宋体"/>
                <w:sz w:val="20"/>
                <w:szCs w:val="20"/>
              </w:rPr>
            </w:pPr>
          </w:p>
        </w:tc>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6EB9D4">
            <w:pPr>
              <w:jc w:val="center"/>
              <w:rPr>
                <w:rFonts w:hint="eastAsia" w:ascii="宋体" w:hAnsi="宋体" w:eastAsia="宋体" w:cs="宋体"/>
                <w:sz w:val="20"/>
                <w:szCs w:val="20"/>
              </w:rPr>
            </w:pP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3B8F5">
            <w:pPr>
              <w:jc w:val="center"/>
              <w:rPr>
                <w:rFonts w:hint="eastAsia" w:ascii="宋体" w:hAnsi="宋体" w:eastAsia="宋体" w:cs="宋体"/>
                <w:sz w:val="20"/>
                <w:szCs w:val="20"/>
              </w:rPr>
            </w:pPr>
            <w:r>
              <w:rPr>
                <w:rFonts w:hint="eastAsia" w:ascii="宋体" w:hAnsi="宋体" w:eastAsia="宋体" w:cs="宋体"/>
                <w:sz w:val="20"/>
                <w:szCs w:val="20"/>
                <w:lang w:val="en-US" w:eastAsia="zh-CN"/>
              </w:rPr>
              <w:t>资金使用合规性</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214C3">
            <w:pPr>
              <w:jc w:val="center"/>
              <w:rPr>
                <w:rFonts w:hint="eastAsia" w:ascii="宋体" w:hAnsi="宋体" w:eastAsia="宋体" w:cs="宋体"/>
                <w:sz w:val="20"/>
                <w:szCs w:val="20"/>
              </w:rPr>
            </w:pPr>
            <w:r>
              <w:rPr>
                <w:rFonts w:hint="eastAsia" w:ascii="宋体" w:hAnsi="宋体" w:eastAsia="宋体" w:cs="宋体"/>
                <w:sz w:val="20"/>
                <w:szCs w:val="20"/>
                <w:lang w:val="en-US" w:eastAsia="zh-CN"/>
              </w:rPr>
              <w:t>4</w:t>
            </w:r>
          </w:p>
        </w:tc>
      </w:tr>
      <w:tr w14:paraId="4E5AF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08" w:hRule="atLeast"/>
          <w:tblHeader/>
          <w:jc w:val="center"/>
        </w:trPr>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E2186">
            <w:pPr>
              <w:jc w:val="center"/>
              <w:rPr>
                <w:rFonts w:hint="eastAsia" w:ascii="宋体" w:hAnsi="宋体" w:eastAsia="宋体" w:cs="宋体"/>
                <w:sz w:val="20"/>
                <w:szCs w:val="20"/>
              </w:rPr>
            </w:pPr>
            <w:r>
              <w:rPr>
                <w:rFonts w:hint="eastAsia" w:ascii="宋体" w:hAnsi="宋体" w:eastAsia="宋体" w:cs="宋体"/>
                <w:sz w:val="20"/>
                <w:szCs w:val="20"/>
                <w:lang w:val="en-US" w:eastAsia="zh-CN"/>
              </w:rPr>
              <w:t>10</w:t>
            </w:r>
          </w:p>
        </w:tc>
        <w:tc>
          <w:tcPr>
            <w:tcW w:w="11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EC4E6F">
            <w:pPr>
              <w:jc w:val="center"/>
              <w:rPr>
                <w:rFonts w:hint="eastAsia" w:ascii="宋体" w:hAnsi="宋体" w:eastAsia="宋体" w:cs="宋体"/>
                <w:sz w:val="20"/>
                <w:szCs w:val="20"/>
              </w:rPr>
            </w:pPr>
            <w:r>
              <w:rPr>
                <w:rFonts w:hint="eastAsia" w:ascii="宋体" w:hAnsi="宋体" w:eastAsia="宋体" w:cs="宋体"/>
                <w:sz w:val="20"/>
                <w:szCs w:val="20"/>
                <w:lang w:val="en-US" w:eastAsia="zh-CN"/>
              </w:rPr>
              <w:t>产出</w:t>
            </w:r>
          </w:p>
        </w:tc>
        <w:tc>
          <w:tcPr>
            <w:tcW w:w="6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A50458">
            <w:pPr>
              <w:jc w:val="center"/>
              <w:rPr>
                <w:rFonts w:hint="eastAsia" w:ascii="宋体" w:hAnsi="宋体" w:eastAsia="宋体" w:cs="宋体"/>
                <w:sz w:val="20"/>
                <w:szCs w:val="20"/>
              </w:rPr>
            </w:pPr>
            <w:r>
              <w:rPr>
                <w:rFonts w:hint="eastAsia" w:ascii="宋体" w:hAnsi="宋体" w:eastAsia="宋体" w:cs="宋体"/>
                <w:sz w:val="20"/>
                <w:szCs w:val="20"/>
                <w:lang w:val="en-US" w:eastAsia="zh-CN"/>
              </w:rPr>
              <w:t>35</w:t>
            </w:r>
          </w:p>
        </w:tc>
        <w:tc>
          <w:tcPr>
            <w:tcW w:w="1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F1D92">
            <w:pPr>
              <w:jc w:val="center"/>
              <w:rPr>
                <w:rFonts w:hint="eastAsia" w:ascii="宋体" w:hAnsi="宋体" w:eastAsia="宋体" w:cs="宋体"/>
                <w:sz w:val="20"/>
                <w:szCs w:val="20"/>
              </w:rPr>
            </w:pPr>
            <w:r>
              <w:rPr>
                <w:rFonts w:hint="eastAsia" w:ascii="宋体" w:hAnsi="宋体" w:eastAsia="宋体" w:cs="宋体"/>
                <w:sz w:val="20"/>
                <w:szCs w:val="20"/>
                <w:lang w:val="en-US" w:eastAsia="zh-CN"/>
              </w:rPr>
              <w:t>数量指标</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169B2">
            <w:pPr>
              <w:jc w:val="center"/>
              <w:rPr>
                <w:rFonts w:hint="eastAsia" w:ascii="宋体" w:hAnsi="宋体" w:eastAsia="宋体" w:cs="宋体"/>
                <w:sz w:val="20"/>
                <w:szCs w:val="20"/>
              </w:rPr>
            </w:pPr>
            <w:r>
              <w:rPr>
                <w:rFonts w:hint="eastAsia" w:ascii="宋体" w:hAnsi="宋体" w:eastAsia="宋体" w:cs="宋体"/>
                <w:sz w:val="20"/>
                <w:szCs w:val="20"/>
                <w:lang w:val="en-US" w:eastAsia="zh-CN"/>
              </w:rPr>
              <w:t>7</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C439C">
            <w:pPr>
              <w:jc w:val="center"/>
              <w:rPr>
                <w:rFonts w:hint="eastAsia" w:ascii="宋体" w:hAnsi="宋体" w:eastAsia="宋体" w:cs="宋体"/>
                <w:sz w:val="20"/>
                <w:szCs w:val="20"/>
              </w:rPr>
            </w:pPr>
            <w:r>
              <w:rPr>
                <w:rFonts w:hint="eastAsia" w:ascii="宋体" w:hAnsi="宋体" w:eastAsia="宋体" w:cs="宋体"/>
                <w:sz w:val="20"/>
                <w:szCs w:val="20"/>
                <w:lang w:val="en-US" w:eastAsia="zh-CN"/>
              </w:rPr>
              <w:t>参保人数</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BC2F0">
            <w:pPr>
              <w:jc w:val="center"/>
              <w:rPr>
                <w:rFonts w:hint="eastAsia" w:ascii="宋体" w:hAnsi="宋体" w:eastAsia="宋体" w:cs="宋体"/>
                <w:sz w:val="20"/>
                <w:szCs w:val="20"/>
              </w:rPr>
            </w:pPr>
            <w:r>
              <w:rPr>
                <w:rFonts w:hint="eastAsia" w:ascii="宋体" w:hAnsi="宋体" w:eastAsia="宋体" w:cs="宋体"/>
                <w:sz w:val="20"/>
                <w:szCs w:val="20"/>
                <w:lang w:val="en-US" w:eastAsia="zh-CN"/>
              </w:rPr>
              <w:t>7</w:t>
            </w:r>
          </w:p>
        </w:tc>
      </w:tr>
      <w:tr w14:paraId="7E7EE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tblHeader/>
          <w:jc w:val="center"/>
        </w:trPr>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ACAB4">
            <w:pPr>
              <w:jc w:val="center"/>
              <w:rPr>
                <w:rFonts w:hint="eastAsia" w:ascii="宋体" w:hAnsi="宋体" w:eastAsia="宋体" w:cs="宋体"/>
                <w:sz w:val="20"/>
                <w:szCs w:val="20"/>
              </w:rPr>
            </w:pPr>
            <w:r>
              <w:rPr>
                <w:rFonts w:hint="eastAsia" w:ascii="宋体" w:hAnsi="宋体" w:eastAsia="宋体" w:cs="宋体"/>
                <w:sz w:val="20"/>
                <w:szCs w:val="20"/>
                <w:lang w:val="en-US" w:eastAsia="zh-CN"/>
              </w:rPr>
              <w:t>11</w:t>
            </w:r>
          </w:p>
        </w:tc>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37A65">
            <w:pPr>
              <w:jc w:val="center"/>
              <w:rPr>
                <w:rFonts w:hint="eastAsia" w:ascii="宋体" w:hAnsi="宋体" w:eastAsia="宋体" w:cs="宋体"/>
                <w:sz w:val="20"/>
                <w:szCs w:val="20"/>
              </w:rPr>
            </w:pPr>
          </w:p>
        </w:tc>
        <w:tc>
          <w:tcPr>
            <w:tcW w:w="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D6843">
            <w:pPr>
              <w:jc w:val="center"/>
              <w:rPr>
                <w:rFonts w:hint="eastAsia" w:ascii="宋体" w:hAnsi="宋体" w:eastAsia="宋体" w:cs="宋体"/>
                <w:sz w:val="20"/>
                <w:szCs w:val="20"/>
              </w:rPr>
            </w:pPr>
          </w:p>
        </w:tc>
        <w:tc>
          <w:tcPr>
            <w:tcW w:w="18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FB58E4">
            <w:pPr>
              <w:jc w:val="center"/>
              <w:rPr>
                <w:rFonts w:hint="eastAsia" w:ascii="宋体" w:hAnsi="宋体" w:eastAsia="宋体" w:cs="宋体"/>
                <w:sz w:val="20"/>
                <w:szCs w:val="20"/>
              </w:rPr>
            </w:pPr>
            <w:r>
              <w:rPr>
                <w:rFonts w:hint="eastAsia" w:ascii="宋体" w:hAnsi="宋体" w:eastAsia="宋体" w:cs="宋体"/>
                <w:sz w:val="20"/>
                <w:szCs w:val="20"/>
                <w:lang w:val="en-US" w:eastAsia="zh-CN"/>
              </w:rPr>
              <w:t>质量指标</w:t>
            </w:r>
          </w:p>
        </w:tc>
        <w:tc>
          <w:tcPr>
            <w:tcW w:w="7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6F6E1A">
            <w:pPr>
              <w:jc w:val="center"/>
              <w:rPr>
                <w:rFonts w:hint="eastAsia" w:ascii="宋体" w:hAnsi="宋体" w:eastAsia="宋体" w:cs="宋体"/>
                <w:sz w:val="20"/>
                <w:szCs w:val="20"/>
              </w:rPr>
            </w:pPr>
            <w:r>
              <w:rPr>
                <w:rFonts w:hint="eastAsia" w:ascii="宋体" w:hAnsi="宋体" w:eastAsia="宋体" w:cs="宋体"/>
                <w:sz w:val="20"/>
                <w:szCs w:val="20"/>
                <w:lang w:val="en-US" w:eastAsia="zh-CN"/>
              </w:rPr>
              <w:t>23</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5B735">
            <w:pPr>
              <w:jc w:val="center"/>
              <w:rPr>
                <w:rFonts w:hint="eastAsia" w:ascii="宋体" w:hAnsi="宋体" w:eastAsia="宋体" w:cs="宋体"/>
                <w:sz w:val="20"/>
                <w:szCs w:val="20"/>
              </w:rPr>
            </w:pPr>
            <w:r>
              <w:rPr>
                <w:rFonts w:hint="eastAsia" w:ascii="宋体" w:hAnsi="宋体" w:eastAsia="宋体" w:cs="宋体"/>
                <w:sz w:val="20"/>
                <w:szCs w:val="20"/>
                <w:lang w:val="en-US" w:eastAsia="zh-CN"/>
              </w:rPr>
              <w:t>补助覆盖率</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A8D18">
            <w:pPr>
              <w:jc w:val="center"/>
              <w:rPr>
                <w:rFonts w:hint="eastAsia" w:ascii="宋体" w:hAnsi="宋体" w:eastAsia="宋体" w:cs="宋体"/>
                <w:sz w:val="20"/>
                <w:szCs w:val="20"/>
              </w:rPr>
            </w:pPr>
            <w:r>
              <w:rPr>
                <w:rFonts w:hint="eastAsia" w:ascii="宋体" w:hAnsi="宋体" w:eastAsia="宋体" w:cs="宋体"/>
                <w:sz w:val="20"/>
                <w:szCs w:val="20"/>
                <w:lang w:val="en-US" w:eastAsia="zh-CN"/>
              </w:rPr>
              <w:t>6</w:t>
            </w:r>
          </w:p>
        </w:tc>
      </w:tr>
      <w:tr w14:paraId="79349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88" w:hRule="atLeast"/>
          <w:tblHeader/>
          <w:jc w:val="center"/>
        </w:trPr>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F887E">
            <w:pPr>
              <w:jc w:val="center"/>
              <w:rPr>
                <w:rFonts w:hint="eastAsia" w:ascii="宋体" w:hAnsi="宋体" w:eastAsia="宋体" w:cs="宋体"/>
                <w:sz w:val="20"/>
                <w:szCs w:val="20"/>
              </w:rPr>
            </w:pPr>
            <w:r>
              <w:rPr>
                <w:rFonts w:hint="eastAsia" w:ascii="宋体" w:hAnsi="宋体" w:eastAsia="宋体" w:cs="宋体"/>
                <w:sz w:val="20"/>
                <w:szCs w:val="20"/>
                <w:lang w:val="en-US" w:eastAsia="zh-CN"/>
              </w:rPr>
              <w:t>12</w:t>
            </w:r>
          </w:p>
        </w:tc>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8CCA7">
            <w:pPr>
              <w:jc w:val="center"/>
              <w:rPr>
                <w:rFonts w:hint="eastAsia" w:ascii="宋体" w:hAnsi="宋体" w:eastAsia="宋体" w:cs="宋体"/>
                <w:sz w:val="20"/>
                <w:szCs w:val="20"/>
              </w:rPr>
            </w:pPr>
          </w:p>
        </w:tc>
        <w:tc>
          <w:tcPr>
            <w:tcW w:w="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A6922">
            <w:pPr>
              <w:jc w:val="center"/>
              <w:rPr>
                <w:rFonts w:hint="eastAsia" w:ascii="宋体" w:hAnsi="宋体" w:eastAsia="宋体" w:cs="宋体"/>
                <w:sz w:val="20"/>
                <w:szCs w:val="20"/>
              </w:rPr>
            </w:pPr>
          </w:p>
        </w:tc>
        <w:tc>
          <w:tcPr>
            <w:tcW w:w="18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7893B">
            <w:pPr>
              <w:jc w:val="center"/>
              <w:rPr>
                <w:rFonts w:hint="eastAsia" w:ascii="宋体" w:hAnsi="宋体" w:eastAsia="宋体" w:cs="宋体"/>
                <w:sz w:val="20"/>
                <w:szCs w:val="20"/>
              </w:rPr>
            </w:pPr>
          </w:p>
        </w:tc>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C9518D">
            <w:pPr>
              <w:jc w:val="center"/>
              <w:rPr>
                <w:rFonts w:hint="eastAsia" w:ascii="宋体" w:hAnsi="宋体" w:eastAsia="宋体" w:cs="宋体"/>
                <w:sz w:val="20"/>
                <w:szCs w:val="20"/>
              </w:rPr>
            </w:pP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3A852">
            <w:pPr>
              <w:jc w:val="center"/>
              <w:rPr>
                <w:rFonts w:hint="eastAsia" w:ascii="宋体" w:hAnsi="宋体" w:eastAsia="宋体" w:cs="宋体"/>
                <w:sz w:val="20"/>
                <w:szCs w:val="20"/>
              </w:rPr>
            </w:pPr>
            <w:r>
              <w:rPr>
                <w:rFonts w:hint="eastAsia" w:ascii="宋体" w:hAnsi="宋体" w:eastAsia="宋体" w:cs="宋体"/>
                <w:sz w:val="20"/>
                <w:szCs w:val="20"/>
                <w:lang w:val="en-US" w:eastAsia="zh-CN"/>
              </w:rPr>
              <w:t>医疗补助按要求执行情况</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12C2D">
            <w:pPr>
              <w:jc w:val="center"/>
              <w:rPr>
                <w:rFonts w:hint="eastAsia" w:ascii="宋体" w:hAnsi="宋体" w:eastAsia="宋体" w:cs="宋体"/>
                <w:sz w:val="20"/>
                <w:szCs w:val="20"/>
              </w:rPr>
            </w:pPr>
            <w:r>
              <w:rPr>
                <w:rFonts w:hint="eastAsia" w:ascii="宋体" w:hAnsi="宋体" w:eastAsia="宋体" w:cs="宋体"/>
                <w:sz w:val="20"/>
                <w:szCs w:val="20"/>
                <w:lang w:val="en-US" w:eastAsia="zh-CN"/>
              </w:rPr>
              <w:t>12</w:t>
            </w:r>
          </w:p>
        </w:tc>
      </w:tr>
      <w:tr w14:paraId="56E70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8" w:hRule="atLeast"/>
          <w:tblHeader/>
          <w:jc w:val="center"/>
        </w:trPr>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0CE81">
            <w:pPr>
              <w:jc w:val="center"/>
              <w:rPr>
                <w:rFonts w:hint="eastAsia" w:ascii="宋体" w:hAnsi="宋体" w:eastAsia="宋体" w:cs="宋体"/>
                <w:sz w:val="20"/>
                <w:szCs w:val="20"/>
              </w:rPr>
            </w:pPr>
            <w:r>
              <w:rPr>
                <w:rFonts w:hint="eastAsia" w:ascii="宋体" w:hAnsi="宋体" w:eastAsia="宋体" w:cs="宋体"/>
                <w:sz w:val="20"/>
                <w:szCs w:val="20"/>
                <w:lang w:val="en-US" w:eastAsia="zh-CN"/>
              </w:rPr>
              <w:t>13</w:t>
            </w:r>
          </w:p>
        </w:tc>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DC7A8">
            <w:pPr>
              <w:jc w:val="center"/>
              <w:rPr>
                <w:rFonts w:hint="eastAsia" w:ascii="宋体" w:hAnsi="宋体" w:eastAsia="宋体" w:cs="宋体"/>
                <w:sz w:val="20"/>
                <w:szCs w:val="20"/>
              </w:rPr>
            </w:pPr>
          </w:p>
        </w:tc>
        <w:tc>
          <w:tcPr>
            <w:tcW w:w="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CE15BA">
            <w:pPr>
              <w:jc w:val="center"/>
              <w:rPr>
                <w:rFonts w:hint="eastAsia" w:ascii="宋体" w:hAnsi="宋体" w:eastAsia="宋体" w:cs="宋体"/>
                <w:sz w:val="20"/>
                <w:szCs w:val="20"/>
              </w:rPr>
            </w:pPr>
          </w:p>
        </w:tc>
        <w:tc>
          <w:tcPr>
            <w:tcW w:w="18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0B4A5">
            <w:pPr>
              <w:jc w:val="center"/>
              <w:rPr>
                <w:rFonts w:hint="eastAsia" w:ascii="宋体" w:hAnsi="宋体" w:eastAsia="宋体" w:cs="宋体"/>
                <w:sz w:val="20"/>
                <w:szCs w:val="20"/>
              </w:rPr>
            </w:pPr>
          </w:p>
        </w:tc>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9FDC8">
            <w:pPr>
              <w:jc w:val="center"/>
              <w:rPr>
                <w:rFonts w:hint="eastAsia" w:ascii="宋体" w:hAnsi="宋体" w:eastAsia="宋体" w:cs="宋体"/>
                <w:sz w:val="20"/>
                <w:szCs w:val="20"/>
              </w:rPr>
            </w:pP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90274">
            <w:pPr>
              <w:jc w:val="center"/>
              <w:rPr>
                <w:rFonts w:hint="eastAsia" w:ascii="宋体" w:hAnsi="宋体" w:eastAsia="宋体" w:cs="宋体"/>
                <w:sz w:val="20"/>
                <w:szCs w:val="20"/>
              </w:rPr>
            </w:pPr>
            <w:r>
              <w:rPr>
                <w:rFonts w:hint="eastAsia" w:ascii="宋体" w:hAnsi="宋体" w:eastAsia="宋体" w:cs="宋体"/>
                <w:sz w:val="20"/>
                <w:szCs w:val="20"/>
                <w:lang w:val="en-US" w:eastAsia="zh-CN"/>
              </w:rPr>
              <w:t>资料审核准确性</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ADDFE">
            <w:pPr>
              <w:jc w:val="center"/>
              <w:rPr>
                <w:rFonts w:hint="eastAsia" w:ascii="宋体" w:hAnsi="宋体" w:eastAsia="宋体" w:cs="宋体"/>
                <w:sz w:val="20"/>
                <w:szCs w:val="20"/>
              </w:rPr>
            </w:pPr>
            <w:r>
              <w:rPr>
                <w:rFonts w:hint="eastAsia" w:ascii="宋体" w:hAnsi="宋体" w:eastAsia="宋体" w:cs="宋体"/>
                <w:sz w:val="20"/>
                <w:szCs w:val="20"/>
                <w:lang w:val="en-US" w:eastAsia="zh-CN"/>
              </w:rPr>
              <w:t>5</w:t>
            </w:r>
          </w:p>
        </w:tc>
      </w:tr>
      <w:tr w14:paraId="4D3DA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78" w:hRule="atLeast"/>
          <w:tblHeader/>
          <w:jc w:val="center"/>
        </w:trPr>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6B2C7">
            <w:pPr>
              <w:jc w:val="center"/>
              <w:rPr>
                <w:rFonts w:hint="eastAsia" w:ascii="宋体" w:hAnsi="宋体" w:eastAsia="宋体" w:cs="宋体"/>
                <w:sz w:val="20"/>
                <w:szCs w:val="20"/>
              </w:rPr>
            </w:pPr>
            <w:r>
              <w:rPr>
                <w:rFonts w:hint="eastAsia" w:ascii="宋体" w:hAnsi="宋体" w:eastAsia="宋体" w:cs="宋体"/>
                <w:sz w:val="20"/>
                <w:szCs w:val="20"/>
                <w:lang w:val="en-US" w:eastAsia="zh-CN"/>
              </w:rPr>
              <w:t>14</w:t>
            </w:r>
          </w:p>
        </w:tc>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C613E0">
            <w:pPr>
              <w:jc w:val="center"/>
              <w:rPr>
                <w:rFonts w:hint="eastAsia" w:ascii="宋体" w:hAnsi="宋体" w:eastAsia="宋体" w:cs="宋体"/>
                <w:sz w:val="20"/>
                <w:szCs w:val="20"/>
              </w:rPr>
            </w:pPr>
          </w:p>
        </w:tc>
        <w:tc>
          <w:tcPr>
            <w:tcW w:w="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27397">
            <w:pPr>
              <w:jc w:val="center"/>
              <w:rPr>
                <w:rFonts w:hint="eastAsia" w:ascii="宋体" w:hAnsi="宋体" w:eastAsia="宋体" w:cs="宋体"/>
                <w:sz w:val="20"/>
                <w:szCs w:val="20"/>
              </w:rPr>
            </w:pPr>
          </w:p>
        </w:tc>
        <w:tc>
          <w:tcPr>
            <w:tcW w:w="1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0E2D5">
            <w:pPr>
              <w:jc w:val="center"/>
              <w:rPr>
                <w:rFonts w:hint="eastAsia" w:ascii="宋体" w:hAnsi="宋体" w:eastAsia="宋体" w:cs="宋体"/>
                <w:sz w:val="20"/>
                <w:szCs w:val="20"/>
              </w:rPr>
            </w:pPr>
            <w:r>
              <w:rPr>
                <w:rFonts w:hint="eastAsia" w:ascii="宋体" w:hAnsi="宋体" w:eastAsia="宋体" w:cs="宋体"/>
                <w:sz w:val="20"/>
                <w:szCs w:val="20"/>
                <w:lang w:val="en-US" w:eastAsia="zh-CN"/>
              </w:rPr>
              <w:t>时效指标</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4E879">
            <w:pPr>
              <w:jc w:val="center"/>
              <w:rPr>
                <w:rFonts w:hint="eastAsia" w:ascii="宋体" w:hAnsi="宋体" w:eastAsia="宋体" w:cs="宋体"/>
                <w:sz w:val="20"/>
                <w:szCs w:val="20"/>
              </w:rPr>
            </w:pPr>
            <w:r>
              <w:rPr>
                <w:rFonts w:hint="eastAsia" w:ascii="宋体" w:hAnsi="宋体" w:eastAsia="宋体" w:cs="宋体"/>
                <w:sz w:val="20"/>
                <w:szCs w:val="20"/>
                <w:lang w:val="en-US" w:eastAsia="zh-CN"/>
              </w:rPr>
              <w:t>5</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28679">
            <w:pPr>
              <w:jc w:val="center"/>
              <w:rPr>
                <w:rFonts w:hint="eastAsia" w:ascii="宋体" w:hAnsi="宋体" w:eastAsia="宋体" w:cs="宋体"/>
                <w:sz w:val="20"/>
                <w:szCs w:val="20"/>
              </w:rPr>
            </w:pPr>
            <w:r>
              <w:rPr>
                <w:rFonts w:hint="eastAsia" w:ascii="宋体" w:hAnsi="宋体" w:eastAsia="宋体" w:cs="宋体"/>
                <w:sz w:val="20"/>
                <w:szCs w:val="20"/>
                <w:lang w:val="en-US" w:eastAsia="zh-CN"/>
              </w:rPr>
              <w:t>资金拨付及时率</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BF895">
            <w:pPr>
              <w:jc w:val="center"/>
              <w:rPr>
                <w:rFonts w:hint="eastAsia" w:ascii="宋体" w:hAnsi="宋体" w:eastAsia="宋体" w:cs="宋体"/>
                <w:sz w:val="20"/>
                <w:szCs w:val="20"/>
              </w:rPr>
            </w:pPr>
            <w:r>
              <w:rPr>
                <w:rFonts w:hint="eastAsia" w:ascii="宋体" w:hAnsi="宋体" w:eastAsia="宋体" w:cs="宋体"/>
                <w:sz w:val="20"/>
                <w:szCs w:val="20"/>
                <w:lang w:val="en-US" w:eastAsia="zh-CN"/>
              </w:rPr>
              <w:t>5</w:t>
            </w:r>
          </w:p>
        </w:tc>
      </w:tr>
      <w:tr w14:paraId="4F5E8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blHeader/>
          <w:jc w:val="center"/>
        </w:trPr>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89DE9">
            <w:pPr>
              <w:jc w:val="center"/>
              <w:rPr>
                <w:rFonts w:hint="eastAsia" w:ascii="宋体" w:hAnsi="宋体" w:eastAsia="宋体" w:cs="宋体"/>
                <w:sz w:val="20"/>
                <w:szCs w:val="20"/>
              </w:rPr>
            </w:pPr>
            <w:r>
              <w:rPr>
                <w:rFonts w:hint="eastAsia" w:ascii="宋体" w:hAnsi="宋体" w:eastAsia="宋体" w:cs="宋体"/>
                <w:sz w:val="20"/>
                <w:szCs w:val="20"/>
                <w:lang w:val="en-US" w:eastAsia="zh-CN"/>
              </w:rPr>
              <w:t>15</w:t>
            </w:r>
          </w:p>
        </w:tc>
        <w:tc>
          <w:tcPr>
            <w:tcW w:w="11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256C87">
            <w:pPr>
              <w:jc w:val="center"/>
              <w:rPr>
                <w:rFonts w:hint="eastAsia" w:ascii="宋体" w:hAnsi="宋体" w:eastAsia="宋体" w:cs="宋体"/>
                <w:sz w:val="20"/>
                <w:szCs w:val="20"/>
              </w:rPr>
            </w:pPr>
            <w:r>
              <w:rPr>
                <w:rFonts w:hint="eastAsia" w:ascii="宋体" w:hAnsi="宋体" w:eastAsia="宋体" w:cs="宋体"/>
                <w:sz w:val="20"/>
                <w:szCs w:val="20"/>
                <w:lang w:val="en-US" w:eastAsia="zh-CN"/>
              </w:rPr>
              <w:t>效益</w:t>
            </w:r>
          </w:p>
        </w:tc>
        <w:tc>
          <w:tcPr>
            <w:tcW w:w="6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300A69">
            <w:pPr>
              <w:jc w:val="center"/>
              <w:rPr>
                <w:rFonts w:hint="eastAsia" w:ascii="宋体" w:hAnsi="宋体" w:eastAsia="宋体" w:cs="宋体"/>
                <w:sz w:val="20"/>
                <w:szCs w:val="20"/>
              </w:rPr>
            </w:pPr>
            <w:r>
              <w:rPr>
                <w:rFonts w:hint="eastAsia" w:ascii="宋体" w:hAnsi="宋体" w:eastAsia="宋体" w:cs="宋体"/>
                <w:sz w:val="20"/>
                <w:szCs w:val="20"/>
                <w:lang w:val="en-US" w:eastAsia="zh-CN"/>
              </w:rPr>
              <w:t>25</w:t>
            </w:r>
          </w:p>
        </w:tc>
        <w:tc>
          <w:tcPr>
            <w:tcW w:w="18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F91299">
            <w:pPr>
              <w:jc w:val="center"/>
              <w:rPr>
                <w:rFonts w:hint="eastAsia" w:ascii="宋体" w:hAnsi="宋体" w:eastAsia="宋体" w:cs="宋体"/>
                <w:sz w:val="20"/>
                <w:szCs w:val="20"/>
              </w:rPr>
            </w:pPr>
            <w:r>
              <w:rPr>
                <w:rFonts w:hint="eastAsia" w:ascii="宋体" w:hAnsi="宋体" w:eastAsia="宋体" w:cs="宋体"/>
                <w:sz w:val="20"/>
                <w:szCs w:val="20"/>
                <w:lang w:val="en-US" w:eastAsia="zh-CN"/>
              </w:rPr>
              <w:t>社会效益</w:t>
            </w:r>
          </w:p>
        </w:tc>
        <w:tc>
          <w:tcPr>
            <w:tcW w:w="7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7CDCB9">
            <w:pPr>
              <w:jc w:val="center"/>
              <w:rPr>
                <w:rFonts w:hint="eastAsia" w:ascii="宋体" w:hAnsi="宋体" w:eastAsia="宋体" w:cs="宋体"/>
                <w:sz w:val="20"/>
                <w:szCs w:val="20"/>
              </w:rPr>
            </w:pPr>
            <w:r>
              <w:rPr>
                <w:rFonts w:hint="eastAsia" w:ascii="宋体" w:hAnsi="宋体" w:eastAsia="宋体" w:cs="宋体"/>
                <w:sz w:val="20"/>
                <w:szCs w:val="20"/>
                <w:lang w:val="en-US" w:eastAsia="zh-CN"/>
              </w:rPr>
              <w:t>10</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F8A10">
            <w:pPr>
              <w:jc w:val="center"/>
              <w:rPr>
                <w:rFonts w:hint="eastAsia" w:ascii="宋体" w:hAnsi="宋体" w:eastAsia="宋体" w:cs="宋体"/>
                <w:sz w:val="20"/>
                <w:szCs w:val="20"/>
              </w:rPr>
            </w:pPr>
            <w:r>
              <w:rPr>
                <w:rFonts w:hint="eastAsia" w:ascii="宋体" w:hAnsi="宋体" w:eastAsia="宋体" w:cs="宋体"/>
                <w:sz w:val="20"/>
                <w:szCs w:val="20"/>
                <w:lang w:val="en-US" w:eastAsia="zh-CN"/>
              </w:rPr>
              <w:t>保障公务员医疗补助标准不降低</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69101">
            <w:pPr>
              <w:jc w:val="center"/>
              <w:rPr>
                <w:rFonts w:hint="eastAsia" w:ascii="宋体" w:hAnsi="宋体" w:eastAsia="宋体" w:cs="宋体"/>
                <w:sz w:val="20"/>
                <w:szCs w:val="20"/>
              </w:rPr>
            </w:pPr>
            <w:r>
              <w:rPr>
                <w:rFonts w:hint="eastAsia" w:ascii="宋体" w:hAnsi="宋体" w:eastAsia="宋体" w:cs="宋体"/>
                <w:sz w:val="20"/>
                <w:szCs w:val="20"/>
                <w:lang w:val="en-US" w:eastAsia="zh-CN"/>
              </w:rPr>
              <w:t>5</w:t>
            </w:r>
          </w:p>
        </w:tc>
      </w:tr>
      <w:tr w14:paraId="672AF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tblHeader/>
          <w:jc w:val="center"/>
        </w:trPr>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2A022">
            <w:pPr>
              <w:jc w:val="center"/>
              <w:rPr>
                <w:rFonts w:hint="eastAsia" w:ascii="宋体" w:hAnsi="宋体" w:eastAsia="宋体" w:cs="宋体"/>
                <w:sz w:val="20"/>
                <w:szCs w:val="20"/>
              </w:rPr>
            </w:pPr>
            <w:r>
              <w:rPr>
                <w:rFonts w:hint="eastAsia" w:ascii="宋体" w:hAnsi="宋体" w:eastAsia="宋体" w:cs="宋体"/>
                <w:sz w:val="20"/>
                <w:szCs w:val="20"/>
                <w:lang w:val="en-US" w:eastAsia="zh-CN"/>
              </w:rPr>
              <w:t>16</w:t>
            </w:r>
          </w:p>
        </w:tc>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CF2E71">
            <w:pPr>
              <w:jc w:val="center"/>
              <w:rPr>
                <w:rFonts w:hint="eastAsia" w:ascii="宋体" w:hAnsi="宋体" w:eastAsia="宋体" w:cs="宋体"/>
                <w:sz w:val="20"/>
                <w:szCs w:val="20"/>
              </w:rPr>
            </w:pPr>
          </w:p>
        </w:tc>
        <w:tc>
          <w:tcPr>
            <w:tcW w:w="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5C14C0">
            <w:pPr>
              <w:jc w:val="center"/>
              <w:rPr>
                <w:rFonts w:hint="eastAsia" w:ascii="宋体" w:hAnsi="宋体" w:eastAsia="宋体" w:cs="宋体"/>
                <w:sz w:val="20"/>
                <w:szCs w:val="20"/>
              </w:rPr>
            </w:pPr>
          </w:p>
        </w:tc>
        <w:tc>
          <w:tcPr>
            <w:tcW w:w="18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1DFA82">
            <w:pPr>
              <w:jc w:val="center"/>
              <w:rPr>
                <w:rFonts w:hint="eastAsia" w:ascii="宋体" w:hAnsi="宋体" w:eastAsia="宋体" w:cs="宋体"/>
                <w:sz w:val="20"/>
                <w:szCs w:val="20"/>
              </w:rPr>
            </w:pPr>
          </w:p>
        </w:tc>
        <w:tc>
          <w:tcPr>
            <w:tcW w:w="7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53483">
            <w:pPr>
              <w:jc w:val="center"/>
              <w:rPr>
                <w:rFonts w:hint="eastAsia" w:ascii="宋体" w:hAnsi="宋体" w:eastAsia="宋体" w:cs="宋体"/>
                <w:sz w:val="20"/>
                <w:szCs w:val="20"/>
              </w:rPr>
            </w:pP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CACF9">
            <w:pPr>
              <w:jc w:val="center"/>
              <w:rPr>
                <w:rFonts w:hint="eastAsia" w:ascii="宋体" w:hAnsi="宋体" w:eastAsia="宋体" w:cs="宋体"/>
                <w:sz w:val="20"/>
                <w:szCs w:val="20"/>
              </w:rPr>
            </w:pPr>
            <w:r>
              <w:rPr>
                <w:rFonts w:hint="eastAsia" w:ascii="宋体" w:hAnsi="宋体" w:eastAsia="宋体" w:cs="宋体"/>
                <w:sz w:val="20"/>
                <w:szCs w:val="20"/>
                <w:lang w:val="en-US" w:eastAsia="zh-CN"/>
              </w:rPr>
              <w:t>提高医保重要政策知晓度</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37154">
            <w:pPr>
              <w:jc w:val="center"/>
              <w:rPr>
                <w:rFonts w:hint="eastAsia" w:ascii="宋体" w:hAnsi="宋体" w:eastAsia="宋体" w:cs="宋体"/>
                <w:sz w:val="20"/>
                <w:szCs w:val="20"/>
              </w:rPr>
            </w:pPr>
            <w:r>
              <w:rPr>
                <w:rFonts w:hint="eastAsia" w:ascii="宋体" w:hAnsi="宋体" w:eastAsia="宋体" w:cs="宋体"/>
                <w:sz w:val="20"/>
                <w:szCs w:val="20"/>
                <w:lang w:val="en-US" w:eastAsia="zh-CN"/>
              </w:rPr>
              <w:t>5</w:t>
            </w:r>
          </w:p>
        </w:tc>
      </w:tr>
      <w:tr w14:paraId="30E8C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tblHeader/>
          <w:jc w:val="center"/>
        </w:trPr>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69551">
            <w:pPr>
              <w:jc w:val="center"/>
              <w:rPr>
                <w:rFonts w:hint="eastAsia" w:ascii="宋体" w:hAnsi="宋体" w:eastAsia="宋体" w:cs="宋体"/>
                <w:sz w:val="20"/>
                <w:szCs w:val="20"/>
              </w:rPr>
            </w:pPr>
            <w:r>
              <w:rPr>
                <w:rFonts w:hint="eastAsia" w:ascii="宋体" w:hAnsi="宋体" w:eastAsia="宋体" w:cs="宋体"/>
                <w:sz w:val="20"/>
                <w:szCs w:val="20"/>
                <w:lang w:val="en-US" w:eastAsia="zh-CN"/>
              </w:rPr>
              <w:t>17</w:t>
            </w:r>
          </w:p>
        </w:tc>
        <w:tc>
          <w:tcPr>
            <w:tcW w:w="11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B414D">
            <w:pPr>
              <w:jc w:val="center"/>
              <w:rPr>
                <w:rFonts w:hint="eastAsia" w:ascii="宋体" w:hAnsi="宋体" w:eastAsia="宋体" w:cs="宋体"/>
                <w:sz w:val="20"/>
                <w:szCs w:val="20"/>
              </w:rPr>
            </w:pPr>
          </w:p>
        </w:tc>
        <w:tc>
          <w:tcPr>
            <w:tcW w:w="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A13606">
            <w:pPr>
              <w:jc w:val="center"/>
              <w:rPr>
                <w:rFonts w:hint="eastAsia" w:ascii="宋体" w:hAnsi="宋体" w:eastAsia="宋体" w:cs="宋体"/>
                <w:sz w:val="20"/>
                <w:szCs w:val="20"/>
              </w:rPr>
            </w:pPr>
          </w:p>
        </w:tc>
        <w:tc>
          <w:tcPr>
            <w:tcW w:w="1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EDE71">
            <w:pPr>
              <w:jc w:val="center"/>
              <w:rPr>
                <w:rFonts w:hint="eastAsia" w:ascii="宋体" w:hAnsi="宋体" w:eastAsia="宋体" w:cs="宋体"/>
                <w:sz w:val="20"/>
                <w:szCs w:val="20"/>
              </w:rPr>
            </w:pPr>
            <w:r>
              <w:rPr>
                <w:rFonts w:hint="eastAsia" w:ascii="宋体" w:hAnsi="宋体" w:eastAsia="宋体" w:cs="宋体"/>
                <w:sz w:val="20"/>
                <w:szCs w:val="20"/>
                <w:lang w:val="en-US" w:eastAsia="zh-CN"/>
              </w:rPr>
              <w:t>可持续性</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3CFAF">
            <w:pPr>
              <w:jc w:val="center"/>
              <w:rPr>
                <w:rFonts w:hint="eastAsia" w:ascii="宋体" w:hAnsi="宋体" w:eastAsia="宋体" w:cs="宋体"/>
                <w:sz w:val="20"/>
                <w:szCs w:val="20"/>
              </w:rPr>
            </w:pPr>
            <w:r>
              <w:rPr>
                <w:rFonts w:hint="eastAsia" w:ascii="宋体" w:hAnsi="宋体" w:eastAsia="宋体" w:cs="宋体"/>
                <w:sz w:val="20"/>
                <w:szCs w:val="20"/>
                <w:lang w:val="en-US" w:eastAsia="zh-CN"/>
              </w:rPr>
              <w:t>5</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D1855">
            <w:pPr>
              <w:jc w:val="center"/>
              <w:rPr>
                <w:rFonts w:hint="eastAsia" w:ascii="宋体" w:hAnsi="宋体" w:eastAsia="宋体" w:cs="宋体"/>
                <w:sz w:val="20"/>
                <w:szCs w:val="20"/>
              </w:rPr>
            </w:pPr>
            <w:r>
              <w:rPr>
                <w:rFonts w:hint="eastAsia" w:ascii="宋体" w:hAnsi="宋体" w:eastAsia="宋体" w:cs="宋体"/>
                <w:sz w:val="20"/>
                <w:szCs w:val="20"/>
                <w:lang w:val="en-US" w:eastAsia="zh-CN"/>
              </w:rPr>
              <w:t>政策延续性</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EE7ED">
            <w:pPr>
              <w:jc w:val="center"/>
              <w:rPr>
                <w:rFonts w:hint="eastAsia" w:ascii="宋体" w:hAnsi="宋体" w:eastAsia="宋体" w:cs="宋体"/>
                <w:sz w:val="20"/>
                <w:szCs w:val="20"/>
              </w:rPr>
            </w:pPr>
            <w:r>
              <w:rPr>
                <w:rFonts w:hint="eastAsia" w:ascii="宋体" w:hAnsi="宋体" w:eastAsia="宋体" w:cs="宋体"/>
                <w:sz w:val="20"/>
                <w:szCs w:val="20"/>
                <w:lang w:val="en-US" w:eastAsia="zh-CN"/>
              </w:rPr>
              <w:t>5</w:t>
            </w:r>
          </w:p>
        </w:tc>
      </w:tr>
      <w:tr w14:paraId="43317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blHeader/>
          <w:jc w:val="center"/>
        </w:trPr>
        <w:tc>
          <w:tcPr>
            <w:tcW w:w="65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04E5962">
            <w:pPr>
              <w:jc w:val="center"/>
              <w:rPr>
                <w:rFonts w:hint="eastAsia" w:ascii="宋体" w:hAnsi="宋体" w:eastAsia="宋体" w:cs="宋体"/>
                <w:sz w:val="20"/>
                <w:szCs w:val="20"/>
              </w:rPr>
            </w:pPr>
            <w:r>
              <w:rPr>
                <w:rFonts w:hint="eastAsia" w:ascii="宋体" w:hAnsi="宋体" w:eastAsia="宋体" w:cs="宋体"/>
                <w:sz w:val="20"/>
                <w:szCs w:val="20"/>
                <w:lang w:val="en-US" w:eastAsia="zh-CN"/>
              </w:rPr>
              <w:t>18</w:t>
            </w:r>
          </w:p>
        </w:tc>
        <w:tc>
          <w:tcPr>
            <w:tcW w:w="1150"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5E9F9656">
            <w:pPr>
              <w:jc w:val="center"/>
              <w:rPr>
                <w:rFonts w:hint="eastAsia" w:ascii="宋体" w:hAnsi="宋体" w:eastAsia="宋体" w:cs="宋体"/>
                <w:sz w:val="20"/>
                <w:szCs w:val="20"/>
              </w:rPr>
            </w:pPr>
          </w:p>
        </w:tc>
        <w:tc>
          <w:tcPr>
            <w:tcW w:w="620"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1D9BA406">
            <w:pPr>
              <w:jc w:val="center"/>
              <w:rPr>
                <w:rFonts w:hint="eastAsia" w:ascii="宋体" w:hAnsi="宋体" w:eastAsia="宋体" w:cs="宋体"/>
                <w:sz w:val="20"/>
                <w:szCs w:val="20"/>
              </w:rPr>
            </w:pPr>
          </w:p>
        </w:tc>
        <w:tc>
          <w:tcPr>
            <w:tcW w:w="1870" w:type="dxa"/>
            <w:tcBorders>
              <w:top w:val="single" w:color="000000" w:sz="4" w:space="0"/>
              <w:left w:val="single" w:color="000000" w:sz="4" w:space="0"/>
              <w:bottom w:val="single" w:color="auto" w:sz="4" w:space="0"/>
              <w:right w:val="single" w:color="000000" w:sz="4" w:space="0"/>
            </w:tcBorders>
            <w:shd w:val="clear" w:color="auto" w:fill="auto"/>
            <w:vAlign w:val="center"/>
          </w:tcPr>
          <w:p w14:paraId="53A84CFA">
            <w:pPr>
              <w:jc w:val="center"/>
              <w:rPr>
                <w:rFonts w:hint="eastAsia" w:ascii="宋体" w:hAnsi="宋体" w:eastAsia="宋体" w:cs="宋体"/>
                <w:sz w:val="20"/>
                <w:szCs w:val="20"/>
              </w:rPr>
            </w:pPr>
            <w:r>
              <w:rPr>
                <w:rFonts w:hint="eastAsia" w:ascii="宋体" w:hAnsi="宋体" w:eastAsia="宋体" w:cs="宋体"/>
                <w:sz w:val="20"/>
                <w:szCs w:val="20"/>
                <w:lang w:val="en-US" w:eastAsia="zh-CN"/>
              </w:rPr>
              <w:t>满意度</w:t>
            </w:r>
          </w:p>
        </w:tc>
        <w:tc>
          <w:tcPr>
            <w:tcW w:w="730" w:type="dxa"/>
            <w:tcBorders>
              <w:top w:val="single" w:color="000000" w:sz="4" w:space="0"/>
              <w:left w:val="single" w:color="000000" w:sz="4" w:space="0"/>
              <w:bottom w:val="single" w:color="auto" w:sz="4" w:space="0"/>
              <w:right w:val="single" w:color="000000" w:sz="4" w:space="0"/>
            </w:tcBorders>
            <w:shd w:val="clear" w:color="auto" w:fill="auto"/>
            <w:vAlign w:val="center"/>
          </w:tcPr>
          <w:p w14:paraId="2B3F7432">
            <w:pPr>
              <w:jc w:val="center"/>
              <w:rPr>
                <w:rFonts w:hint="eastAsia" w:ascii="宋体" w:hAnsi="宋体" w:eastAsia="宋体" w:cs="宋体"/>
                <w:sz w:val="20"/>
                <w:szCs w:val="20"/>
              </w:rPr>
            </w:pPr>
            <w:r>
              <w:rPr>
                <w:rFonts w:hint="eastAsia" w:ascii="宋体" w:hAnsi="宋体" w:eastAsia="宋体" w:cs="宋体"/>
                <w:sz w:val="20"/>
                <w:szCs w:val="20"/>
                <w:lang w:val="en-US" w:eastAsia="zh-CN"/>
              </w:rPr>
              <w:t>10</w:t>
            </w:r>
          </w:p>
        </w:tc>
        <w:tc>
          <w:tcPr>
            <w:tcW w:w="3030" w:type="dxa"/>
            <w:tcBorders>
              <w:top w:val="single" w:color="000000" w:sz="4" w:space="0"/>
              <w:left w:val="single" w:color="000000" w:sz="4" w:space="0"/>
              <w:bottom w:val="single" w:color="auto" w:sz="4" w:space="0"/>
              <w:right w:val="single" w:color="000000" w:sz="4" w:space="0"/>
            </w:tcBorders>
            <w:shd w:val="clear" w:color="auto" w:fill="auto"/>
            <w:vAlign w:val="center"/>
          </w:tcPr>
          <w:p w14:paraId="13D03622">
            <w:pPr>
              <w:jc w:val="center"/>
              <w:rPr>
                <w:rFonts w:hint="eastAsia" w:ascii="宋体" w:hAnsi="宋体" w:eastAsia="宋体" w:cs="宋体"/>
                <w:sz w:val="20"/>
                <w:szCs w:val="20"/>
              </w:rPr>
            </w:pPr>
            <w:r>
              <w:rPr>
                <w:rFonts w:hint="eastAsia" w:ascii="宋体" w:hAnsi="宋体" w:eastAsia="宋体" w:cs="宋体"/>
                <w:sz w:val="20"/>
                <w:szCs w:val="20"/>
                <w:lang w:val="en-US" w:eastAsia="zh-CN"/>
              </w:rPr>
              <w:t>公务员满意度</w:t>
            </w:r>
          </w:p>
        </w:tc>
        <w:tc>
          <w:tcPr>
            <w:tcW w:w="83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8077A31">
            <w:pPr>
              <w:jc w:val="center"/>
              <w:rPr>
                <w:rFonts w:hint="eastAsia" w:ascii="宋体" w:hAnsi="宋体" w:eastAsia="宋体" w:cs="宋体"/>
                <w:sz w:val="20"/>
                <w:szCs w:val="20"/>
              </w:rPr>
            </w:pPr>
            <w:r>
              <w:rPr>
                <w:rFonts w:hint="eastAsia" w:ascii="宋体" w:hAnsi="宋体" w:eastAsia="宋体" w:cs="宋体"/>
                <w:sz w:val="20"/>
                <w:szCs w:val="20"/>
                <w:lang w:val="en-US" w:eastAsia="zh-CN"/>
              </w:rPr>
              <w:t>10</w:t>
            </w:r>
          </w:p>
        </w:tc>
      </w:tr>
      <w:tr w14:paraId="4FC22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18" w:hRule="atLeast"/>
          <w:tblHeader/>
          <w:jc w:val="center"/>
        </w:trPr>
        <w:tc>
          <w:tcPr>
            <w:tcW w:w="180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A8104A9">
            <w:pPr>
              <w:jc w:val="center"/>
              <w:rPr>
                <w:rFonts w:hint="eastAsia" w:ascii="宋体" w:hAnsi="宋体" w:eastAsia="宋体" w:cs="宋体"/>
                <w:b/>
                <w:bCs/>
                <w:sz w:val="20"/>
                <w:szCs w:val="20"/>
              </w:rPr>
            </w:pPr>
            <w:r>
              <w:rPr>
                <w:rFonts w:hint="eastAsia" w:ascii="宋体" w:hAnsi="宋体" w:eastAsia="宋体" w:cs="宋体"/>
                <w:b/>
                <w:bCs/>
                <w:sz w:val="20"/>
                <w:szCs w:val="20"/>
                <w:lang w:val="en-US" w:eastAsia="zh-CN"/>
              </w:rPr>
              <w:t>合 计</w:t>
            </w:r>
          </w:p>
        </w:tc>
        <w:tc>
          <w:tcPr>
            <w:tcW w:w="6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9B0958">
            <w:pPr>
              <w:jc w:val="center"/>
              <w:rPr>
                <w:rFonts w:hint="eastAsia" w:ascii="宋体" w:hAnsi="宋体" w:eastAsia="宋体" w:cs="宋体"/>
                <w:b/>
                <w:bCs/>
                <w:sz w:val="20"/>
                <w:szCs w:val="20"/>
              </w:rPr>
            </w:pPr>
            <w:r>
              <w:rPr>
                <w:rFonts w:hint="eastAsia" w:ascii="宋体" w:hAnsi="宋体" w:eastAsia="宋体" w:cs="宋体"/>
                <w:b/>
                <w:bCs/>
                <w:sz w:val="20"/>
                <w:szCs w:val="20"/>
                <w:lang w:val="en-US" w:eastAsia="zh-CN"/>
              </w:rPr>
              <w:t>100</w:t>
            </w:r>
          </w:p>
        </w:tc>
        <w:tc>
          <w:tcPr>
            <w:tcW w:w="18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3AD4D3">
            <w:pPr>
              <w:jc w:val="center"/>
              <w:rPr>
                <w:rFonts w:hint="eastAsia" w:ascii="宋体" w:hAnsi="宋体" w:eastAsia="宋体" w:cs="宋体"/>
                <w:b/>
                <w:bCs/>
                <w:sz w:val="20"/>
                <w:szCs w:val="20"/>
              </w:rPr>
            </w:pPr>
          </w:p>
        </w:tc>
        <w:tc>
          <w:tcPr>
            <w:tcW w:w="7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47DC62">
            <w:pPr>
              <w:jc w:val="center"/>
              <w:rPr>
                <w:rFonts w:hint="eastAsia" w:ascii="宋体" w:hAnsi="宋体" w:eastAsia="宋体" w:cs="宋体"/>
                <w:b/>
                <w:bCs/>
                <w:sz w:val="20"/>
                <w:szCs w:val="20"/>
              </w:rPr>
            </w:pPr>
            <w:r>
              <w:rPr>
                <w:rFonts w:hint="eastAsia" w:ascii="宋体" w:hAnsi="宋体" w:eastAsia="宋体" w:cs="宋体"/>
                <w:b/>
                <w:bCs/>
                <w:sz w:val="20"/>
                <w:szCs w:val="20"/>
                <w:lang w:val="en-US" w:eastAsia="zh-CN"/>
              </w:rPr>
              <w:t>100</w:t>
            </w:r>
          </w:p>
        </w:tc>
        <w:tc>
          <w:tcPr>
            <w:tcW w:w="30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889190">
            <w:pPr>
              <w:jc w:val="center"/>
              <w:rPr>
                <w:rFonts w:hint="eastAsia" w:ascii="宋体" w:hAnsi="宋体" w:eastAsia="宋体" w:cs="宋体"/>
                <w:b/>
                <w:bCs/>
                <w:sz w:val="20"/>
                <w:szCs w:val="20"/>
              </w:rPr>
            </w:pPr>
          </w:p>
        </w:tc>
        <w:tc>
          <w:tcPr>
            <w:tcW w:w="8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CD6FF7">
            <w:pPr>
              <w:jc w:val="center"/>
              <w:rPr>
                <w:rFonts w:hint="eastAsia" w:ascii="宋体" w:hAnsi="宋体" w:eastAsia="宋体" w:cs="宋体"/>
                <w:b/>
                <w:bCs/>
                <w:sz w:val="20"/>
                <w:szCs w:val="20"/>
              </w:rPr>
            </w:pPr>
            <w:r>
              <w:rPr>
                <w:rFonts w:hint="eastAsia" w:ascii="宋体" w:hAnsi="宋体" w:eastAsia="宋体" w:cs="宋体"/>
                <w:b/>
                <w:bCs/>
                <w:sz w:val="20"/>
                <w:szCs w:val="20"/>
                <w:lang w:val="en-US" w:eastAsia="zh-CN"/>
              </w:rPr>
              <w:t>100</w:t>
            </w:r>
          </w:p>
        </w:tc>
      </w:tr>
    </w:tbl>
    <w:p w14:paraId="697D021F">
      <w:pPr>
        <w:keepNext w:val="0"/>
        <w:keepLines w:val="0"/>
        <w:pageBreakBefore w:val="0"/>
        <w:widowControl w:val="0"/>
        <w:tabs>
          <w:tab w:val="left" w:pos="2256"/>
        </w:tabs>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w:t>
      </w:r>
      <w:r>
        <w:rPr>
          <w:rFonts w:hint="eastAsia" w:ascii="仿宋_GB2312" w:hAnsi="仿宋_GB2312" w:cs="仿宋_GB2312"/>
          <w:b/>
          <w:bCs/>
          <w:sz w:val="32"/>
          <w:szCs w:val="32"/>
          <w:lang w:val="en-US" w:eastAsia="zh-CN"/>
        </w:rPr>
        <w:t>.</w:t>
      </w:r>
      <w:r>
        <w:rPr>
          <w:rFonts w:hint="eastAsia" w:ascii="仿宋_GB2312" w:hAnsi="仿宋_GB2312" w:eastAsia="仿宋_GB2312" w:cs="仿宋_GB2312"/>
          <w:b/>
          <w:bCs/>
          <w:sz w:val="32"/>
          <w:szCs w:val="32"/>
          <w:lang w:val="en-US" w:eastAsia="zh-CN"/>
        </w:rPr>
        <w:t>评价标准</w:t>
      </w:r>
    </w:p>
    <w:p w14:paraId="3D4C3C2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本次绩效评价综合绩效级别分为4个等级：</w:t>
      </w:r>
    </w:p>
    <w:p w14:paraId="428872B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综合得分在90-100分（含90分）为优；</w:t>
      </w:r>
    </w:p>
    <w:p w14:paraId="63BD804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综合得分在80-90分（含80分）为良；</w:t>
      </w:r>
    </w:p>
    <w:p w14:paraId="213180F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综合得分在60-80分（含60分）为中；</w:t>
      </w:r>
    </w:p>
    <w:p w14:paraId="58861BE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综合得分在60分以下为差。</w:t>
      </w:r>
    </w:p>
    <w:p w14:paraId="02842385">
      <w:pPr>
        <w:pStyle w:val="2"/>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rPr>
      </w:pPr>
      <w:r>
        <w:rPr>
          <w:rFonts w:hint="eastAsia" w:ascii="仿宋_GB2312" w:hAnsi="仿宋_GB2312" w:eastAsia="仿宋_GB2312" w:cs="仿宋_GB2312"/>
          <w:kern w:val="0"/>
          <w:sz w:val="32"/>
          <w:szCs w:val="32"/>
        </w:rPr>
        <w:t>若项目缺乏能够证明现有指标的佐证资料，则相应的指标项不得分。若预算主管部门、预算单位与项目实施单位无法对本次绩效目标和指标的完成情况等达成一致，则项目定级结果为无法评定等级。</w:t>
      </w:r>
    </w:p>
    <w:p w14:paraId="49354FE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楷体_GB2312" w:hAnsi="楷体_GB2312" w:eastAsia="楷体_GB2312" w:cs="楷体_GB2312"/>
          <w:b w:val="0"/>
          <w:bCs w:val="0"/>
          <w:sz w:val="32"/>
          <w:szCs w:val="32"/>
          <w:lang w:val="en-US" w:eastAsia="zh-CN"/>
        </w:rPr>
      </w:pPr>
      <w:bookmarkStart w:id="90" w:name="_Toc12102"/>
      <w:bookmarkStart w:id="91" w:name="_Toc26295"/>
      <w:bookmarkStart w:id="92" w:name="_Toc26864"/>
      <w:bookmarkStart w:id="93" w:name="_Toc23835"/>
      <w:bookmarkStart w:id="94" w:name="_Toc31204"/>
      <w:bookmarkStart w:id="95" w:name="_Toc6844"/>
      <w:bookmarkStart w:id="96" w:name="_Toc24165"/>
      <w:bookmarkStart w:id="97" w:name="_Toc24063"/>
      <w:r>
        <w:rPr>
          <w:rFonts w:hint="eastAsia" w:ascii="楷体_GB2312" w:hAnsi="楷体_GB2312" w:eastAsia="楷体_GB2312" w:cs="楷体_GB2312"/>
          <w:b w:val="0"/>
          <w:bCs w:val="0"/>
          <w:sz w:val="32"/>
          <w:szCs w:val="32"/>
          <w:lang w:val="en-US" w:eastAsia="zh-CN"/>
        </w:rPr>
        <w:t>（三）绩效评价工作过程</w:t>
      </w:r>
      <w:bookmarkEnd w:id="90"/>
      <w:bookmarkEnd w:id="91"/>
      <w:bookmarkEnd w:id="92"/>
      <w:bookmarkEnd w:id="93"/>
      <w:bookmarkEnd w:id="94"/>
      <w:bookmarkEnd w:id="95"/>
      <w:bookmarkEnd w:id="96"/>
      <w:bookmarkEnd w:id="97"/>
    </w:p>
    <w:p w14:paraId="54B925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本次评价工作主要分为四个阶段，包括前期准备、组织实施、分析评价、撰写与提交报告。具体实施过程如下：</w:t>
      </w:r>
    </w:p>
    <w:p w14:paraId="69FF714A">
      <w:pPr>
        <w:keepNext w:val="0"/>
        <w:keepLines w:val="0"/>
        <w:pageBreakBefore w:val="0"/>
        <w:widowControl w:val="0"/>
        <w:tabs>
          <w:tab w:val="left" w:pos="2256"/>
        </w:tabs>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b/>
          <w:bCs/>
          <w:sz w:val="32"/>
          <w:szCs w:val="32"/>
          <w:lang w:val="en-US" w:eastAsia="zh-CN"/>
        </w:rPr>
      </w:pPr>
      <w:bookmarkStart w:id="98" w:name="_Toc3094"/>
      <w:bookmarkStart w:id="99" w:name="_Toc13354"/>
      <w:r>
        <w:rPr>
          <w:rFonts w:hint="eastAsia" w:ascii="仿宋_GB2312" w:hAnsi="仿宋_GB2312" w:eastAsia="仿宋_GB2312" w:cs="仿宋_GB2312"/>
          <w:b/>
          <w:bCs/>
          <w:sz w:val="32"/>
          <w:szCs w:val="32"/>
          <w:lang w:val="en-US" w:eastAsia="zh-CN"/>
        </w:rPr>
        <w:t>1.前期准备阶段</w:t>
      </w:r>
      <w:bookmarkEnd w:id="98"/>
      <w:bookmarkEnd w:id="99"/>
    </w:p>
    <w:p w14:paraId="18DDE4F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本阶段的主要工作内容为成立绩效评价工作组，与</w:t>
      </w:r>
      <w:r>
        <w:rPr>
          <w:rFonts w:hint="eastAsia" w:ascii="仿宋_GB2312" w:hAnsi="仿宋_GB2312" w:cs="仿宋_GB2312"/>
          <w:sz w:val="32"/>
          <w:szCs w:val="32"/>
          <w:highlight w:val="none"/>
          <w:lang w:val="en-US" w:eastAsia="zh-CN"/>
        </w:rPr>
        <w:t>本溪</w:t>
      </w:r>
      <w:r>
        <w:rPr>
          <w:rFonts w:hint="eastAsia" w:ascii="仿宋_GB2312" w:hAnsi="仿宋_GB2312" w:eastAsia="仿宋_GB2312" w:cs="仿宋_GB2312"/>
          <w:sz w:val="32"/>
          <w:szCs w:val="32"/>
          <w:highlight w:val="none"/>
          <w:lang w:val="en-US" w:eastAsia="zh-CN"/>
        </w:rPr>
        <w:t>市财政局</w:t>
      </w:r>
      <w:r>
        <w:rPr>
          <w:rFonts w:hint="eastAsia" w:ascii="仿宋_GB2312" w:hAnsi="仿宋_GB2312" w:cs="仿宋_GB2312"/>
          <w:sz w:val="32"/>
          <w:szCs w:val="32"/>
          <w:highlight w:val="none"/>
          <w:lang w:val="en-US" w:eastAsia="zh-CN"/>
        </w:rPr>
        <w:t>和本溪市医保中心</w:t>
      </w:r>
      <w:r>
        <w:rPr>
          <w:rFonts w:hint="eastAsia" w:ascii="仿宋_GB2312" w:hAnsi="仿宋_GB2312" w:eastAsia="仿宋_GB2312" w:cs="仿宋_GB2312"/>
          <w:sz w:val="32"/>
          <w:szCs w:val="32"/>
          <w:lang w:val="en-US" w:eastAsia="zh-CN"/>
        </w:rPr>
        <w:t>进行沟通对接，搜集项目相关资料并整理分析，逐步形成绩效评价实施方案，并设计绩效评价指标体系、制定现场调研座谈提纲资料，为现场调研工作做充分准备。</w:t>
      </w:r>
    </w:p>
    <w:p w14:paraId="5AA4F4A5">
      <w:pPr>
        <w:keepNext w:val="0"/>
        <w:keepLines w:val="0"/>
        <w:pageBreakBefore w:val="0"/>
        <w:widowControl w:val="0"/>
        <w:tabs>
          <w:tab w:val="left" w:pos="2256"/>
        </w:tabs>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b/>
          <w:bCs/>
          <w:sz w:val="32"/>
          <w:szCs w:val="32"/>
          <w:lang w:val="en-US" w:eastAsia="zh-CN"/>
        </w:rPr>
      </w:pPr>
      <w:bookmarkStart w:id="100" w:name="_Toc9048"/>
      <w:bookmarkStart w:id="101" w:name="_Toc27882"/>
      <w:r>
        <w:rPr>
          <w:rFonts w:hint="eastAsia" w:ascii="仿宋_GB2312" w:hAnsi="仿宋_GB2312" w:eastAsia="仿宋_GB2312" w:cs="仿宋_GB2312"/>
          <w:b/>
          <w:bCs/>
          <w:sz w:val="32"/>
          <w:szCs w:val="32"/>
          <w:lang w:val="en-US" w:eastAsia="zh-CN"/>
        </w:rPr>
        <w:t>2.组织实施阶段</w:t>
      </w:r>
      <w:bookmarkEnd w:id="100"/>
      <w:bookmarkEnd w:id="101"/>
    </w:p>
    <w:p w14:paraId="561C81B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本阶段的主要工作内容为根据调研计划开展现场调研工作，与</w:t>
      </w:r>
      <w:r>
        <w:rPr>
          <w:rFonts w:hint="eastAsia" w:ascii="仿宋_GB2312" w:hAnsi="仿宋_GB2312" w:cs="仿宋_GB2312"/>
          <w:sz w:val="32"/>
          <w:szCs w:val="32"/>
          <w:lang w:val="en-US" w:eastAsia="zh-CN"/>
        </w:rPr>
        <w:t>本溪市医保中心财务负责人，参保管理部负责人</w:t>
      </w:r>
      <w:r>
        <w:rPr>
          <w:rFonts w:hint="eastAsia" w:ascii="仿宋_GB2312" w:hAnsi="仿宋_GB2312" w:eastAsia="仿宋_GB2312" w:cs="仿宋_GB2312"/>
          <w:sz w:val="32"/>
          <w:szCs w:val="32"/>
          <w:lang w:val="en-US" w:eastAsia="zh-CN"/>
        </w:rPr>
        <w:t>等多方进行座谈，详细了解项目实施情况、资金使用情况以及项目产出绩效，并根据座谈内容进一步搜集项目资料并完善评价方案和指标体系。</w:t>
      </w:r>
    </w:p>
    <w:p w14:paraId="197212C8">
      <w:pPr>
        <w:keepNext w:val="0"/>
        <w:keepLines w:val="0"/>
        <w:pageBreakBefore w:val="0"/>
        <w:widowControl w:val="0"/>
        <w:tabs>
          <w:tab w:val="left" w:pos="2256"/>
        </w:tabs>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b/>
          <w:bCs/>
          <w:sz w:val="32"/>
          <w:szCs w:val="32"/>
          <w:lang w:val="en-US" w:eastAsia="zh-CN"/>
        </w:rPr>
      </w:pPr>
      <w:bookmarkStart w:id="102" w:name="_Toc21099"/>
      <w:bookmarkStart w:id="103" w:name="_Toc4213"/>
      <w:r>
        <w:rPr>
          <w:rFonts w:hint="eastAsia" w:ascii="仿宋_GB2312" w:hAnsi="仿宋_GB2312" w:eastAsia="仿宋_GB2312" w:cs="仿宋_GB2312"/>
          <w:b/>
          <w:bCs/>
          <w:sz w:val="32"/>
          <w:szCs w:val="32"/>
          <w:lang w:val="en-US" w:eastAsia="zh-CN"/>
        </w:rPr>
        <w:t>3.分析评价阶段</w:t>
      </w:r>
      <w:bookmarkEnd w:id="102"/>
      <w:bookmarkEnd w:id="103"/>
    </w:p>
    <w:p w14:paraId="4A19A8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本阶段的主要工作内容为根据现场调研情况，评价工作组会同绩效评价专家组，按照设立的指标、标准、权重、方法进行评价评分，并形成评价结论。</w:t>
      </w:r>
    </w:p>
    <w:p w14:paraId="3C7FA8D2">
      <w:pPr>
        <w:keepNext w:val="0"/>
        <w:keepLines w:val="0"/>
        <w:pageBreakBefore w:val="0"/>
        <w:widowControl w:val="0"/>
        <w:tabs>
          <w:tab w:val="left" w:pos="2256"/>
        </w:tabs>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b/>
          <w:bCs/>
          <w:sz w:val="32"/>
          <w:szCs w:val="32"/>
          <w:lang w:val="en-US" w:eastAsia="zh-CN"/>
        </w:rPr>
      </w:pPr>
      <w:bookmarkStart w:id="104" w:name="_Toc1489"/>
      <w:bookmarkStart w:id="105" w:name="_Toc20267"/>
      <w:r>
        <w:rPr>
          <w:rFonts w:hint="eastAsia" w:ascii="仿宋_GB2312" w:hAnsi="仿宋_GB2312" w:eastAsia="仿宋_GB2312" w:cs="仿宋_GB2312"/>
          <w:b/>
          <w:bCs/>
          <w:sz w:val="32"/>
          <w:szCs w:val="32"/>
          <w:lang w:val="en-US" w:eastAsia="zh-CN"/>
        </w:rPr>
        <w:t>4.撰写与提交报告阶段</w:t>
      </w:r>
      <w:bookmarkEnd w:id="104"/>
      <w:bookmarkEnd w:id="105"/>
    </w:p>
    <w:p w14:paraId="42F0D95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阶段的主要工作内容为综合前期资料审核和分析、专家评价意见等，初步形成绩效评价总体结论。根据综合分析信息和评价结论，按照规定的文本格式和相关要求撰写绩效评价报告。报告征求相关部门意见，并根据意见修改完善报告内容，最终形成正式版报告。最终将报告报送至市财政局绩效管理科</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lang w:val="en-US" w:eastAsia="zh-CN"/>
        </w:rPr>
        <w:t>并对项目资料进行归档，对项目实施过程进行归纳总结。</w:t>
      </w:r>
    </w:p>
    <w:p w14:paraId="7940F9EA">
      <w:pPr>
        <w:pStyle w:val="4"/>
        <w:pageBreakBefore w:val="0"/>
        <w:kinsoku/>
        <w:wordWrap/>
        <w:overflowPunct/>
        <w:topLinePunct w:val="0"/>
        <w:autoSpaceDE/>
        <w:autoSpaceDN/>
        <w:bidi w:val="0"/>
        <w:adjustRightInd/>
        <w:snapToGrid/>
        <w:spacing w:line="560" w:lineRule="exact"/>
        <w:ind w:firstLine="640" w:firstLineChars="200"/>
        <w:rPr>
          <w:rFonts w:hint="eastAsia" w:cs="Times New Roman"/>
        </w:rPr>
      </w:pPr>
      <w:bookmarkStart w:id="106" w:name="_Toc25778"/>
      <w:bookmarkStart w:id="107" w:name="_Toc22531"/>
      <w:bookmarkStart w:id="108" w:name="_Toc13825"/>
      <w:bookmarkStart w:id="109" w:name="_Toc2928"/>
      <w:bookmarkStart w:id="110" w:name="_Toc15837"/>
      <w:bookmarkStart w:id="111" w:name="_Toc18031"/>
      <w:bookmarkStart w:id="112" w:name="_Toc1324"/>
      <w:bookmarkStart w:id="113" w:name="_Toc7121"/>
      <w:r>
        <w:rPr>
          <w:rFonts w:hint="eastAsia" w:cs="Times New Roman"/>
          <w:lang w:val="en-US" w:eastAsia="zh-CN"/>
        </w:rPr>
        <w:t>三、</w:t>
      </w:r>
      <w:r>
        <w:rPr>
          <w:rFonts w:hint="eastAsia" w:cs="Times New Roman"/>
        </w:rPr>
        <w:t>综合评价情况及评价结论</w:t>
      </w:r>
      <w:bookmarkEnd w:id="106"/>
      <w:bookmarkEnd w:id="107"/>
      <w:bookmarkEnd w:id="108"/>
      <w:bookmarkEnd w:id="109"/>
      <w:bookmarkEnd w:id="110"/>
      <w:bookmarkEnd w:id="111"/>
      <w:bookmarkEnd w:id="112"/>
      <w:bookmarkEnd w:id="113"/>
    </w:p>
    <w:p w14:paraId="3B6ED3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rPr>
      </w:pPr>
      <w:r>
        <w:rPr>
          <w:rFonts w:hint="eastAsia" w:ascii="仿宋_GB2312" w:hAnsi="仿宋_GB2312" w:eastAsia="仿宋_GB2312" w:cs="仿宋_GB2312"/>
          <w:sz w:val="32"/>
          <w:szCs w:val="32"/>
        </w:rPr>
        <w:t>综合分析，本次绩效评价的综合得分为</w:t>
      </w:r>
      <w:r>
        <w:rPr>
          <w:rFonts w:hint="eastAsia" w:ascii="仿宋_GB2312" w:hAnsi="仿宋_GB2312" w:cs="仿宋_GB2312"/>
          <w:b/>
          <w:bCs/>
          <w:sz w:val="32"/>
          <w:szCs w:val="32"/>
          <w:lang w:val="en-US" w:eastAsia="zh-CN"/>
        </w:rPr>
        <w:t>90.41</w:t>
      </w:r>
      <w:r>
        <w:rPr>
          <w:rFonts w:hint="eastAsia" w:ascii="仿宋_GB2312" w:hAnsi="仿宋_GB2312" w:eastAsia="仿宋_GB2312" w:cs="仿宋_GB2312"/>
          <w:sz w:val="32"/>
          <w:szCs w:val="32"/>
        </w:rPr>
        <w:t>分，评价等级为“</w:t>
      </w:r>
      <w:r>
        <w:rPr>
          <w:rFonts w:hint="eastAsia" w:ascii="仿宋_GB2312" w:hAnsi="仿宋_GB2312" w:cs="仿宋_GB2312"/>
          <w:b/>
          <w:bCs/>
          <w:sz w:val="32"/>
          <w:szCs w:val="32"/>
          <w:lang w:val="en-US" w:eastAsia="zh-CN"/>
        </w:rPr>
        <w:t>优</w:t>
      </w:r>
      <w:r>
        <w:rPr>
          <w:rFonts w:hint="eastAsia" w:ascii="仿宋_GB2312" w:hAnsi="仿宋_GB2312" w:eastAsia="仿宋_GB2312" w:cs="仿宋_GB2312"/>
          <w:sz w:val="32"/>
          <w:szCs w:val="32"/>
        </w:rPr>
        <w:t>”</w:t>
      </w:r>
      <w:r>
        <w:rPr>
          <w:rFonts w:hint="eastAsia" w:ascii="仿宋_GB2312" w:hAnsi="仿宋_GB2312" w:cs="仿宋_GB2312"/>
          <w:sz w:val="32"/>
          <w:szCs w:val="32"/>
          <w:lang w:val="en-US" w:eastAsia="zh-CN"/>
        </w:rPr>
        <w:t>。</w:t>
      </w:r>
    </w:p>
    <w:p w14:paraId="54B192A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黑体" w:hAnsi="黑体" w:eastAsia="黑体" w:cs="黑体"/>
          <w:b w:val="0"/>
          <w:bCs w:val="0"/>
          <w:i w:val="0"/>
          <w:iCs w:val="0"/>
          <w:color w:val="000000"/>
          <w:kern w:val="0"/>
          <w:sz w:val="24"/>
          <w:szCs w:val="24"/>
          <w:u w:val="none"/>
          <w:lang w:val="en-US" w:eastAsia="zh-CN" w:bidi="ar"/>
        </w:rPr>
      </w:pPr>
      <w:bookmarkStart w:id="114" w:name="_Toc3307"/>
      <w:bookmarkStart w:id="115" w:name="_Toc1319"/>
      <w:bookmarkStart w:id="116" w:name="_Toc14147"/>
      <w:r>
        <w:rPr>
          <w:rFonts w:hint="eastAsia" w:ascii="黑体" w:hAnsi="黑体" w:eastAsia="黑体" w:cs="黑体"/>
          <w:b w:val="0"/>
          <w:bCs w:val="0"/>
          <w:i w:val="0"/>
          <w:iCs w:val="0"/>
          <w:color w:val="000000"/>
          <w:kern w:val="0"/>
          <w:sz w:val="24"/>
          <w:szCs w:val="24"/>
          <w:u w:val="none"/>
          <w:lang w:val="en-US" w:eastAsia="zh-CN" w:bidi="ar"/>
        </w:rPr>
        <w:t>表3-1本溪市公务员医疗保险补助项目绩效评价总体得分</w:t>
      </w:r>
      <w:bookmarkEnd w:id="114"/>
      <w:bookmarkEnd w:id="115"/>
      <w:bookmarkEnd w:id="116"/>
      <w:r>
        <w:rPr>
          <w:rFonts w:hint="eastAsia" w:ascii="黑体" w:hAnsi="黑体" w:eastAsia="黑体" w:cs="黑体"/>
          <w:b w:val="0"/>
          <w:bCs w:val="0"/>
          <w:i w:val="0"/>
          <w:iCs w:val="0"/>
          <w:color w:val="000000"/>
          <w:kern w:val="0"/>
          <w:sz w:val="24"/>
          <w:szCs w:val="24"/>
          <w:u w:val="none"/>
          <w:lang w:val="en-US" w:eastAsia="zh-CN" w:bidi="ar"/>
        </w:rPr>
        <w:t>情况</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5"/>
        <w:gridCol w:w="2040"/>
        <w:gridCol w:w="1930"/>
        <w:gridCol w:w="1850"/>
      </w:tblGrid>
      <w:tr w14:paraId="1704A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1935" w:type="dxa"/>
            <w:shd w:val="clear" w:color="auto" w:fill="auto"/>
            <w:noWrap w:val="0"/>
            <w:vAlign w:val="center"/>
          </w:tcPr>
          <w:p w14:paraId="2E4271A8">
            <w:pPr>
              <w:spacing w:line="240" w:lineRule="auto"/>
              <w:jc w:val="center"/>
              <w:rPr>
                <w:rFonts w:hint="eastAsia" w:ascii="宋体" w:hAnsi="宋体" w:eastAsia="宋体" w:cs="宋体"/>
                <w:b/>
                <w:bCs/>
                <w:sz w:val="20"/>
                <w:szCs w:val="20"/>
              </w:rPr>
            </w:pPr>
            <w:r>
              <w:rPr>
                <w:rFonts w:hint="eastAsia" w:ascii="宋体" w:hAnsi="宋体" w:eastAsia="宋体" w:cs="宋体"/>
                <w:b/>
                <w:bCs/>
                <w:sz w:val="20"/>
                <w:szCs w:val="20"/>
              </w:rPr>
              <w:t>一级指标</w:t>
            </w:r>
          </w:p>
        </w:tc>
        <w:tc>
          <w:tcPr>
            <w:tcW w:w="2040" w:type="dxa"/>
            <w:shd w:val="clear" w:color="auto" w:fill="auto"/>
            <w:noWrap w:val="0"/>
            <w:vAlign w:val="center"/>
          </w:tcPr>
          <w:p w14:paraId="4AA68251">
            <w:pPr>
              <w:spacing w:line="240" w:lineRule="auto"/>
              <w:jc w:val="center"/>
              <w:rPr>
                <w:rFonts w:hint="eastAsia" w:ascii="宋体" w:hAnsi="宋体" w:eastAsia="宋体" w:cs="宋体"/>
                <w:b/>
                <w:bCs/>
                <w:sz w:val="20"/>
                <w:szCs w:val="20"/>
              </w:rPr>
            </w:pPr>
            <w:r>
              <w:rPr>
                <w:rFonts w:hint="eastAsia" w:ascii="宋体" w:hAnsi="宋体" w:eastAsia="宋体" w:cs="宋体"/>
                <w:b/>
                <w:bCs/>
                <w:sz w:val="20"/>
                <w:szCs w:val="20"/>
              </w:rPr>
              <w:t>指标分值</w:t>
            </w:r>
          </w:p>
        </w:tc>
        <w:tc>
          <w:tcPr>
            <w:tcW w:w="1930" w:type="dxa"/>
            <w:shd w:val="clear" w:color="auto" w:fill="auto"/>
            <w:noWrap w:val="0"/>
            <w:vAlign w:val="center"/>
          </w:tcPr>
          <w:p w14:paraId="6D2E2950">
            <w:pPr>
              <w:spacing w:line="240" w:lineRule="auto"/>
              <w:jc w:val="center"/>
              <w:rPr>
                <w:rFonts w:hint="eastAsia" w:ascii="宋体" w:hAnsi="宋体" w:eastAsia="宋体" w:cs="宋体"/>
                <w:b/>
                <w:bCs/>
                <w:sz w:val="20"/>
                <w:szCs w:val="20"/>
              </w:rPr>
            </w:pPr>
            <w:r>
              <w:rPr>
                <w:rFonts w:hint="eastAsia" w:ascii="宋体" w:hAnsi="宋体" w:eastAsia="宋体" w:cs="宋体"/>
                <w:b/>
                <w:bCs/>
                <w:sz w:val="20"/>
                <w:szCs w:val="20"/>
              </w:rPr>
              <w:t>最终得分</w:t>
            </w:r>
          </w:p>
        </w:tc>
        <w:tc>
          <w:tcPr>
            <w:tcW w:w="1850" w:type="dxa"/>
            <w:shd w:val="clear" w:color="auto" w:fill="auto"/>
            <w:noWrap w:val="0"/>
            <w:vAlign w:val="center"/>
          </w:tcPr>
          <w:p w14:paraId="389EE9B2">
            <w:pPr>
              <w:spacing w:line="240" w:lineRule="auto"/>
              <w:jc w:val="center"/>
              <w:rPr>
                <w:rFonts w:hint="eastAsia" w:ascii="宋体" w:hAnsi="宋体" w:eastAsia="宋体" w:cs="宋体"/>
                <w:b/>
                <w:bCs/>
                <w:sz w:val="20"/>
                <w:szCs w:val="20"/>
              </w:rPr>
            </w:pPr>
            <w:r>
              <w:rPr>
                <w:rFonts w:hint="eastAsia" w:ascii="宋体" w:hAnsi="宋体" w:eastAsia="宋体" w:cs="宋体"/>
                <w:b/>
                <w:bCs/>
                <w:sz w:val="20"/>
                <w:szCs w:val="20"/>
              </w:rPr>
              <w:t>得分率</w:t>
            </w:r>
          </w:p>
        </w:tc>
      </w:tr>
      <w:tr w14:paraId="6D6D8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1935" w:type="dxa"/>
            <w:shd w:val="clear" w:color="auto" w:fill="auto"/>
            <w:noWrap w:val="0"/>
            <w:vAlign w:val="center"/>
          </w:tcPr>
          <w:p w14:paraId="249655A7">
            <w:pPr>
              <w:spacing w:line="240" w:lineRule="auto"/>
              <w:jc w:val="center"/>
              <w:rPr>
                <w:rFonts w:hint="eastAsia" w:ascii="宋体" w:hAnsi="宋体" w:eastAsia="宋体" w:cs="宋体"/>
                <w:sz w:val="20"/>
                <w:szCs w:val="20"/>
              </w:rPr>
            </w:pPr>
            <w:r>
              <w:rPr>
                <w:rFonts w:hint="eastAsia" w:ascii="宋体" w:hAnsi="宋体" w:eastAsia="宋体" w:cs="宋体"/>
                <w:sz w:val="20"/>
                <w:szCs w:val="20"/>
              </w:rPr>
              <w:t>决  策</w:t>
            </w:r>
          </w:p>
        </w:tc>
        <w:tc>
          <w:tcPr>
            <w:tcW w:w="2040" w:type="dxa"/>
            <w:shd w:val="clear" w:color="auto" w:fill="auto"/>
            <w:noWrap w:val="0"/>
            <w:vAlign w:val="center"/>
          </w:tcPr>
          <w:p w14:paraId="47624F7C">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rPr>
              <w:t>1</w:t>
            </w:r>
            <w:r>
              <w:rPr>
                <w:rFonts w:hint="eastAsia" w:ascii="宋体" w:hAnsi="宋体" w:eastAsia="宋体" w:cs="宋体"/>
                <w:sz w:val="20"/>
                <w:szCs w:val="20"/>
                <w:lang w:val="en-US" w:eastAsia="zh-CN"/>
              </w:rPr>
              <w:t>5</w:t>
            </w:r>
          </w:p>
        </w:tc>
        <w:tc>
          <w:tcPr>
            <w:tcW w:w="1930" w:type="dxa"/>
            <w:shd w:val="clear" w:color="auto" w:fill="auto"/>
            <w:noWrap w:val="0"/>
            <w:vAlign w:val="center"/>
          </w:tcPr>
          <w:p w14:paraId="5D4CA05C">
            <w:pPr>
              <w:spacing w:line="240" w:lineRule="auto"/>
              <w:jc w:val="center"/>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15</w:t>
            </w:r>
          </w:p>
        </w:tc>
        <w:tc>
          <w:tcPr>
            <w:tcW w:w="1850" w:type="dxa"/>
            <w:shd w:val="clear" w:color="auto" w:fill="auto"/>
            <w:noWrap w:val="0"/>
            <w:vAlign w:val="center"/>
          </w:tcPr>
          <w:p w14:paraId="3C88F022">
            <w:pPr>
              <w:spacing w:line="240" w:lineRule="auto"/>
              <w:jc w:val="center"/>
              <w:rPr>
                <w:rFonts w:hint="eastAsia" w:ascii="宋体" w:hAnsi="宋体" w:eastAsia="宋体" w:cs="宋体"/>
                <w:sz w:val="20"/>
                <w:szCs w:val="20"/>
              </w:rPr>
            </w:pPr>
            <w:r>
              <w:rPr>
                <w:rFonts w:hint="eastAsia" w:ascii="宋体" w:hAnsi="宋体" w:eastAsia="宋体" w:cs="宋体"/>
                <w:sz w:val="20"/>
                <w:szCs w:val="20"/>
                <w:lang w:val="en-US" w:eastAsia="zh-CN"/>
              </w:rPr>
              <w:t>100.00</w:t>
            </w:r>
            <w:r>
              <w:rPr>
                <w:rFonts w:hint="eastAsia" w:ascii="宋体" w:hAnsi="宋体" w:eastAsia="宋体" w:cs="宋体"/>
                <w:sz w:val="20"/>
                <w:szCs w:val="20"/>
              </w:rPr>
              <w:t>%</w:t>
            </w:r>
          </w:p>
        </w:tc>
      </w:tr>
      <w:tr w14:paraId="7E441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935" w:type="dxa"/>
            <w:shd w:val="clear" w:color="auto" w:fill="auto"/>
            <w:noWrap w:val="0"/>
            <w:vAlign w:val="center"/>
          </w:tcPr>
          <w:p w14:paraId="403EE5AF">
            <w:pPr>
              <w:spacing w:line="240" w:lineRule="auto"/>
              <w:jc w:val="center"/>
              <w:rPr>
                <w:rFonts w:hint="eastAsia" w:ascii="宋体" w:hAnsi="宋体" w:eastAsia="宋体" w:cs="宋体"/>
                <w:sz w:val="20"/>
                <w:szCs w:val="20"/>
              </w:rPr>
            </w:pPr>
            <w:r>
              <w:rPr>
                <w:rFonts w:hint="eastAsia" w:ascii="宋体" w:hAnsi="宋体" w:eastAsia="宋体" w:cs="宋体"/>
                <w:sz w:val="20"/>
                <w:szCs w:val="20"/>
              </w:rPr>
              <w:t>过  程</w:t>
            </w:r>
          </w:p>
        </w:tc>
        <w:tc>
          <w:tcPr>
            <w:tcW w:w="2040" w:type="dxa"/>
            <w:shd w:val="clear" w:color="auto" w:fill="auto"/>
            <w:noWrap w:val="0"/>
            <w:vAlign w:val="center"/>
          </w:tcPr>
          <w:p w14:paraId="228AC2A3">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25</w:t>
            </w:r>
          </w:p>
        </w:tc>
        <w:tc>
          <w:tcPr>
            <w:tcW w:w="1930" w:type="dxa"/>
            <w:shd w:val="clear" w:color="auto" w:fill="auto"/>
            <w:noWrap w:val="0"/>
            <w:vAlign w:val="center"/>
          </w:tcPr>
          <w:p w14:paraId="4E82EA9E">
            <w:pPr>
              <w:spacing w:line="240" w:lineRule="auto"/>
              <w:jc w:val="center"/>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23</w:t>
            </w:r>
          </w:p>
        </w:tc>
        <w:tc>
          <w:tcPr>
            <w:tcW w:w="1850" w:type="dxa"/>
            <w:shd w:val="clear" w:color="auto" w:fill="auto"/>
            <w:noWrap w:val="0"/>
            <w:vAlign w:val="center"/>
          </w:tcPr>
          <w:p w14:paraId="61753A7D">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92.00%</w:t>
            </w:r>
          </w:p>
        </w:tc>
      </w:tr>
      <w:tr w14:paraId="17A3A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935" w:type="dxa"/>
            <w:shd w:val="clear" w:color="auto" w:fill="auto"/>
            <w:noWrap w:val="0"/>
            <w:vAlign w:val="center"/>
          </w:tcPr>
          <w:p w14:paraId="61D4D5E3">
            <w:pPr>
              <w:spacing w:line="240" w:lineRule="auto"/>
              <w:jc w:val="center"/>
              <w:rPr>
                <w:rFonts w:hint="eastAsia" w:ascii="宋体" w:hAnsi="宋体" w:eastAsia="宋体" w:cs="宋体"/>
                <w:sz w:val="20"/>
                <w:szCs w:val="20"/>
              </w:rPr>
            </w:pPr>
            <w:r>
              <w:rPr>
                <w:rFonts w:hint="eastAsia" w:ascii="宋体" w:hAnsi="宋体" w:eastAsia="宋体" w:cs="宋体"/>
                <w:sz w:val="20"/>
                <w:szCs w:val="20"/>
              </w:rPr>
              <w:t>产  出</w:t>
            </w:r>
          </w:p>
        </w:tc>
        <w:tc>
          <w:tcPr>
            <w:tcW w:w="2040" w:type="dxa"/>
            <w:shd w:val="clear" w:color="auto" w:fill="auto"/>
            <w:noWrap w:val="0"/>
            <w:vAlign w:val="center"/>
          </w:tcPr>
          <w:p w14:paraId="01DD20D0">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35</w:t>
            </w:r>
          </w:p>
        </w:tc>
        <w:tc>
          <w:tcPr>
            <w:tcW w:w="1930" w:type="dxa"/>
            <w:shd w:val="clear" w:color="auto" w:fill="auto"/>
            <w:noWrap w:val="0"/>
            <w:vAlign w:val="center"/>
          </w:tcPr>
          <w:p w14:paraId="7C0BF2ED">
            <w:pPr>
              <w:spacing w:line="240" w:lineRule="auto"/>
              <w:jc w:val="center"/>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30.41</w:t>
            </w:r>
          </w:p>
        </w:tc>
        <w:tc>
          <w:tcPr>
            <w:tcW w:w="1850" w:type="dxa"/>
            <w:shd w:val="clear" w:color="auto" w:fill="auto"/>
            <w:noWrap w:val="0"/>
            <w:vAlign w:val="center"/>
          </w:tcPr>
          <w:p w14:paraId="198D9718">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86.89%</w:t>
            </w:r>
          </w:p>
        </w:tc>
      </w:tr>
      <w:tr w14:paraId="42930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1935" w:type="dxa"/>
            <w:shd w:val="clear" w:color="auto" w:fill="auto"/>
            <w:noWrap w:val="0"/>
            <w:vAlign w:val="center"/>
          </w:tcPr>
          <w:p w14:paraId="5D0044DF">
            <w:pPr>
              <w:spacing w:line="240" w:lineRule="auto"/>
              <w:jc w:val="center"/>
              <w:rPr>
                <w:rFonts w:hint="eastAsia" w:ascii="宋体" w:hAnsi="宋体" w:eastAsia="宋体" w:cs="宋体"/>
                <w:sz w:val="20"/>
                <w:szCs w:val="20"/>
              </w:rPr>
            </w:pPr>
            <w:r>
              <w:rPr>
                <w:rFonts w:hint="eastAsia" w:ascii="宋体" w:hAnsi="宋体" w:eastAsia="宋体" w:cs="宋体"/>
                <w:sz w:val="20"/>
                <w:szCs w:val="20"/>
              </w:rPr>
              <w:t>效  益</w:t>
            </w:r>
          </w:p>
        </w:tc>
        <w:tc>
          <w:tcPr>
            <w:tcW w:w="2040" w:type="dxa"/>
            <w:shd w:val="clear" w:color="auto" w:fill="auto"/>
            <w:noWrap w:val="0"/>
            <w:vAlign w:val="center"/>
          </w:tcPr>
          <w:p w14:paraId="57413F36">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25</w:t>
            </w:r>
          </w:p>
        </w:tc>
        <w:tc>
          <w:tcPr>
            <w:tcW w:w="1930" w:type="dxa"/>
            <w:shd w:val="clear" w:color="auto" w:fill="auto"/>
            <w:noWrap w:val="0"/>
            <w:vAlign w:val="center"/>
          </w:tcPr>
          <w:p w14:paraId="471A8015">
            <w:pPr>
              <w:spacing w:line="240" w:lineRule="auto"/>
              <w:jc w:val="center"/>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22</w:t>
            </w:r>
          </w:p>
        </w:tc>
        <w:tc>
          <w:tcPr>
            <w:tcW w:w="1850" w:type="dxa"/>
            <w:shd w:val="clear" w:color="auto" w:fill="auto"/>
            <w:noWrap w:val="0"/>
            <w:vAlign w:val="center"/>
          </w:tcPr>
          <w:p w14:paraId="367CBD38">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88.00%</w:t>
            </w:r>
          </w:p>
        </w:tc>
      </w:tr>
      <w:tr w14:paraId="1CC3D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935" w:type="dxa"/>
            <w:shd w:val="clear" w:color="auto" w:fill="auto"/>
            <w:noWrap w:val="0"/>
            <w:vAlign w:val="center"/>
          </w:tcPr>
          <w:p w14:paraId="67261E74">
            <w:pPr>
              <w:spacing w:line="240" w:lineRule="auto"/>
              <w:jc w:val="center"/>
              <w:rPr>
                <w:rFonts w:hint="eastAsia" w:ascii="宋体" w:hAnsi="宋体" w:eastAsia="宋体" w:cs="宋体"/>
                <w:b/>
                <w:bCs/>
                <w:sz w:val="20"/>
                <w:szCs w:val="20"/>
              </w:rPr>
            </w:pPr>
            <w:r>
              <w:rPr>
                <w:rFonts w:hint="eastAsia" w:ascii="宋体" w:hAnsi="宋体" w:eastAsia="宋体" w:cs="宋体"/>
                <w:b/>
                <w:bCs/>
                <w:sz w:val="20"/>
                <w:szCs w:val="20"/>
              </w:rPr>
              <w:t>总  计</w:t>
            </w:r>
          </w:p>
        </w:tc>
        <w:tc>
          <w:tcPr>
            <w:tcW w:w="2040" w:type="dxa"/>
            <w:shd w:val="clear" w:color="auto" w:fill="auto"/>
            <w:noWrap w:val="0"/>
            <w:vAlign w:val="center"/>
          </w:tcPr>
          <w:p w14:paraId="3FB790F6">
            <w:pPr>
              <w:spacing w:line="240" w:lineRule="auto"/>
              <w:jc w:val="center"/>
              <w:rPr>
                <w:rFonts w:hint="eastAsia" w:ascii="宋体" w:hAnsi="宋体" w:eastAsia="宋体" w:cs="宋体"/>
                <w:b/>
                <w:bCs/>
                <w:sz w:val="20"/>
                <w:szCs w:val="20"/>
              </w:rPr>
            </w:pPr>
            <w:r>
              <w:rPr>
                <w:rFonts w:hint="eastAsia" w:ascii="宋体" w:hAnsi="宋体" w:eastAsia="宋体" w:cs="宋体"/>
                <w:b/>
                <w:bCs/>
                <w:sz w:val="20"/>
                <w:szCs w:val="20"/>
              </w:rPr>
              <w:t>100</w:t>
            </w:r>
          </w:p>
        </w:tc>
        <w:tc>
          <w:tcPr>
            <w:tcW w:w="1930" w:type="dxa"/>
            <w:shd w:val="clear" w:color="auto" w:fill="auto"/>
            <w:noWrap w:val="0"/>
            <w:vAlign w:val="center"/>
          </w:tcPr>
          <w:p w14:paraId="70C8A04E">
            <w:pPr>
              <w:spacing w:line="240" w:lineRule="auto"/>
              <w:jc w:val="center"/>
              <w:rPr>
                <w:rFonts w:hint="default" w:ascii="宋体" w:hAnsi="宋体" w:eastAsia="宋体" w:cs="宋体"/>
                <w:b/>
                <w:bCs/>
                <w:sz w:val="20"/>
                <w:szCs w:val="20"/>
                <w:lang w:val="en-US" w:eastAsia="zh-CN"/>
              </w:rPr>
            </w:pPr>
            <w:r>
              <w:rPr>
                <w:rFonts w:hint="eastAsia" w:ascii="宋体" w:hAnsi="宋体" w:eastAsia="宋体" w:cs="宋体"/>
                <w:b/>
                <w:bCs/>
                <w:sz w:val="20"/>
                <w:szCs w:val="20"/>
                <w:lang w:val="en-US" w:eastAsia="zh-CN"/>
              </w:rPr>
              <w:t>90.41</w:t>
            </w:r>
          </w:p>
        </w:tc>
        <w:tc>
          <w:tcPr>
            <w:tcW w:w="1850" w:type="dxa"/>
            <w:shd w:val="clear" w:color="auto" w:fill="auto"/>
            <w:noWrap w:val="0"/>
            <w:vAlign w:val="center"/>
          </w:tcPr>
          <w:p w14:paraId="6200299F">
            <w:pPr>
              <w:spacing w:line="240" w:lineRule="auto"/>
              <w:jc w:val="center"/>
              <w:rPr>
                <w:rFonts w:hint="eastAsia" w:ascii="宋体" w:hAnsi="宋体" w:eastAsia="宋体" w:cs="宋体"/>
                <w:b/>
                <w:bCs/>
                <w:sz w:val="20"/>
                <w:szCs w:val="20"/>
                <w:lang w:val="en-US" w:eastAsia="zh-CN"/>
              </w:rPr>
            </w:pPr>
            <w:r>
              <w:rPr>
                <w:rFonts w:hint="eastAsia" w:ascii="宋体" w:hAnsi="宋体" w:eastAsia="宋体" w:cs="宋体"/>
                <w:b/>
                <w:bCs/>
                <w:sz w:val="20"/>
                <w:szCs w:val="20"/>
                <w:lang w:val="en-US" w:eastAsia="zh-CN"/>
              </w:rPr>
              <w:t>90.41%</w:t>
            </w:r>
          </w:p>
        </w:tc>
      </w:tr>
    </w:tbl>
    <w:p w14:paraId="14E9E55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cs="仿宋_GB2312"/>
          <w:sz w:val="32"/>
          <w:szCs w:val="36"/>
          <w:lang w:val="en-US" w:eastAsia="zh-CN"/>
        </w:rPr>
      </w:pPr>
      <w:bookmarkStart w:id="117" w:name="_Toc19077"/>
      <w:bookmarkStart w:id="118" w:name="_Toc22670"/>
      <w:bookmarkStart w:id="119" w:name="_Toc29230"/>
      <w:r>
        <w:rPr>
          <w:rFonts w:hint="eastAsia" w:ascii="仿宋_GB2312" w:hAnsi="仿宋_GB2312" w:cs="仿宋_GB2312"/>
          <w:sz w:val="32"/>
          <w:szCs w:val="32"/>
          <w:lang w:val="en-US" w:eastAsia="zh-CN"/>
        </w:rPr>
        <w:t>在评价过程中，公务员医疗保险补助项目</w:t>
      </w:r>
      <w:r>
        <w:rPr>
          <w:rFonts w:hint="default" w:ascii="仿宋_GB2312" w:hAnsi="仿宋_GB2312" w:cs="仿宋_GB2312"/>
          <w:sz w:val="32"/>
          <w:szCs w:val="36"/>
          <w:lang w:val="en-US" w:eastAsia="zh-CN"/>
        </w:rPr>
        <w:t>规范</w:t>
      </w:r>
      <w:r>
        <w:rPr>
          <w:rFonts w:hint="eastAsia" w:ascii="仿宋_GB2312" w:hAnsi="仿宋_GB2312" w:cs="仿宋_GB2312"/>
          <w:sz w:val="32"/>
          <w:szCs w:val="36"/>
          <w:lang w:val="en-US" w:eastAsia="zh-CN"/>
        </w:rPr>
        <w:t>了</w:t>
      </w:r>
      <w:r>
        <w:rPr>
          <w:rFonts w:hint="default" w:ascii="仿宋_GB2312" w:hAnsi="仿宋_GB2312" w:cs="仿宋_GB2312"/>
          <w:sz w:val="32"/>
          <w:szCs w:val="36"/>
          <w:lang w:val="en-US" w:eastAsia="zh-CN"/>
        </w:rPr>
        <w:t>医保经办事项流程，为参保群众提供便捷、优质、高效的服务，深化医保领域“最多跑一次”。</w:t>
      </w:r>
      <w:r>
        <w:rPr>
          <w:rFonts w:hint="eastAsia" w:ascii="仿宋_GB2312" w:hAnsi="仿宋_GB2312" w:cs="仿宋_GB2312"/>
          <w:sz w:val="32"/>
          <w:szCs w:val="36"/>
          <w:lang w:val="en-US" w:eastAsia="zh-CN"/>
        </w:rPr>
        <w:t>加强了医疗机构监管力度，控制不合理收费，从而降低参保人员医疗费用。</w:t>
      </w:r>
    </w:p>
    <w:p w14:paraId="557F515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default" w:ascii="仿宋_GB2312" w:hAnsi="仿宋_GB2312" w:eastAsia="仿宋_GB2312" w:cs="仿宋_GB2312"/>
          <w:sz w:val="32"/>
          <w:szCs w:val="32"/>
          <w:highlight w:val="yellow"/>
          <w:lang w:val="en-US" w:eastAsia="zh-CN"/>
        </w:rPr>
      </w:pPr>
      <w:r>
        <w:rPr>
          <w:rFonts w:hint="eastAsia" w:ascii="仿宋_GB2312" w:hAnsi="仿宋_GB2312" w:eastAsia="仿宋_GB2312" w:cs="仿宋_GB2312"/>
          <w:sz w:val="32"/>
          <w:szCs w:val="32"/>
          <w:highlight w:val="none"/>
          <w:lang w:val="en-US" w:eastAsia="zh-CN"/>
        </w:rPr>
        <w:t>但评价过程中也发现，</w:t>
      </w:r>
      <w:r>
        <w:rPr>
          <w:rFonts w:hint="eastAsia" w:ascii="仿宋_GB2312" w:hAnsi="仿宋_GB2312" w:cs="仿宋_GB2312"/>
          <w:sz w:val="32"/>
          <w:szCs w:val="36"/>
          <w:highlight w:val="none"/>
          <w:lang w:val="en-US" w:eastAsia="zh-CN"/>
        </w:rPr>
        <w:t>管理制度还有待细化和完善，政策宣传工作有待加强等</w:t>
      </w:r>
      <w:r>
        <w:rPr>
          <w:rFonts w:hint="eastAsia" w:ascii="仿宋_GB2312" w:hAnsi="仿宋_GB2312" w:cs="仿宋_GB2312"/>
          <w:sz w:val="32"/>
          <w:szCs w:val="36"/>
          <w:lang w:val="en-US" w:eastAsia="zh-CN"/>
        </w:rPr>
        <w:t>。</w:t>
      </w:r>
      <w:bookmarkEnd w:id="117"/>
      <w:bookmarkEnd w:id="118"/>
      <w:bookmarkEnd w:id="119"/>
    </w:p>
    <w:p w14:paraId="0C5B43E9">
      <w:pPr>
        <w:pStyle w:val="4"/>
        <w:pageBreakBefore w:val="0"/>
        <w:kinsoku/>
        <w:wordWrap/>
        <w:overflowPunct/>
        <w:topLinePunct w:val="0"/>
        <w:autoSpaceDE/>
        <w:autoSpaceDN/>
        <w:bidi w:val="0"/>
        <w:adjustRightInd/>
        <w:snapToGrid/>
        <w:spacing w:line="560" w:lineRule="exact"/>
        <w:ind w:firstLine="640" w:firstLineChars="200"/>
        <w:rPr>
          <w:rFonts w:hint="eastAsia" w:cs="Times New Roman"/>
          <w:lang w:val="en-US" w:eastAsia="zh-CN"/>
        </w:rPr>
      </w:pPr>
      <w:bookmarkStart w:id="120" w:name="_Toc9858"/>
      <w:bookmarkStart w:id="121" w:name="_Toc194"/>
      <w:bookmarkStart w:id="122" w:name="_Toc15356"/>
      <w:bookmarkStart w:id="123" w:name="_Toc18218"/>
      <w:bookmarkStart w:id="124" w:name="_Toc2047"/>
      <w:bookmarkStart w:id="125" w:name="_Toc7279"/>
      <w:bookmarkStart w:id="126" w:name="_Toc27301"/>
      <w:bookmarkStart w:id="127" w:name="_Toc13188"/>
      <w:r>
        <w:rPr>
          <w:rFonts w:hint="eastAsia" w:cs="Times New Roman"/>
          <w:lang w:val="en-US" w:eastAsia="zh-CN"/>
        </w:rPr>
        <w:t>四、绩效评价指标分析</w:t>
      </w:r>
      <w:bookmarkEnd w:id="120"/>
      <w:bookmarkEnd w:id="121"/>
      <w:bookmarkEnd w:id="122"/>
      <w:bookmarkEnd w:id="123"/>
      <w:bookmarkEnd w:id="124"/>
      <w:bookmarkEnd w:id="125"/>
      <w:bookmarkEnd w:id="126"/>
      <w:bookmarkEnd w:id="127"/>
    </w:p>
    <w:p w14:paraId="53B817EE">
      <w:pPr>
        <w:pageBreakBefore w:val="0"/>
        <w:kinsoku/>
        <w:wordWrap/>
        <w:overflowPunct/>
        <w:topLinePunct w:val="0"/>
        <w:autoSpaceDE/>
        <w:autoSpaceDN/>
        <w:bidi w:val="0"/>
        <w:adjustRightInd/>
        <w:snapToGrid/>
        <w:spacing w:line="560" w:lineRule="exact"/>
        <w:ind w:firstLine="640" w:firstLineChars="200"/>
        <w:outlineLvl w:val="1"/>
        <w:rPr>
          <w:rFonts w:hint="eastAsia" w:ascii="楷体_GB2312" w:hAnsi="楷体_GB2312" w:eastAsia="楷体_GB2312" w:cs="楷体_GB2312"/>
          <w:b w:val="0"/>
          <w:bCs w:val="0"/>
          <w:sz w:val="32"/>
          <w:szCs w:val="32"/>
          <w:lang w:val="en-US" w:eastAsia="zh-CN"/>
        </w:rPr>
      </w:pPr>
      <w:bookmarkStart w:id="128" w:name="_Toc2239"/>
      <w:bookmarkStart w:id="129" w:name="_Toc24741"/>
      <w:bookmarkStart w:id="130" w:name="_Toc27584"/>
      <w:bookmarkStart w:id="131" w:name="_Toc1930"/>
      <w:bookmarkStart w:id="132" w:name="_Toc31729"/>
      <w:bookmarkStart w:id="133" w:name="_Toc24183"/>
      <w:bookmarkStart w:id="134" w:name="_Toc2740"/>
      <w:bookmarkStart w:id="135" w:name="_Toc12738"/>
      <w:r>
        <w:rPr>
          <w:rFonts w:hint="eastAsia" w:ascii="楷体_GB2312" w:hAnsi="楷体_GB2312" w:eastAsia="楷体_GB2312" w:cs="楷体_GB2312"/>
          <w:b w:val="0"/>
          <w:bCs w:val="0"/>
          <w:sz w:val="32"/>
          <w:szCs w:val="32"/>
          <w:lang w:val="en-US" w:eastAsia="zh-CN"/>
        </w:rPr>
        <w:t>（一）项目决策情况</w:t>
      </w:r>
      <w:bookmarkEnd w:id="128"/>
      <w:bookmarkEnd w:id="129"/>
      <w:bookmarkEnd w:id="130"/>
      <w:bookmarkEnd w:id="131"/>
      <w:bookmarkEnd w:id="132"/>
      <w:bookmarkEnd w:id="133"/>
      <w:bookmarkEnd w:id="134"/>
      <w:bookmarkEnd w:id="135"/>
    </w:p>
    <w:p w14:paraId="55CF98E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 w:eastAsia="仿宋_GB2312"/>
          <w:sz w:val="32"/>
          <w:szCs w:val="36"/>
          <w:highlight w:val="none"/>
          <w:lang w:val="en-US" w:eastAsia="zh-CN"/>
        </w:rPr>
      </w:pPr>
      <w:r>
        <w:rPr>
          <w:rFonts w:hint="eastAsia" w:ascii="仿宋_GB2312" w:hAnsi="仿宋_GB2312" w:eastAsia="仿宋_GB2312" w:cs="仿宋_GB2312"/>
          <w:sz w:val="32"/>
          <w:szCs w:val="36"/>
        </w:rPr>
        <w:t>决策指标分值为</w:t>
      </w:r>
      <w:r>
        <w:rPr>
          <w:rFonts w:hint="eastAsia" w:ascii="仿宋_GB2312" w:hAnsi="仿宋_GB2312" w:cs="仿宋_GB2312"/>
          <w:sz w:val="32"/>
          <w:szCs w:val="36"/>
          <w:lang w:val="en-US" w:eastAsia="zh-CN"/>
        </w:rPr>
        <w:t>15</w:t>
      </w:r>
      <w:r>
        <w:rPr>
          <w:rFonts w:hint="eastAsia" w:ascii="仿宋_GB2312" w:hAnsi="仿宋_GB2312" w:eastAsia="仿宋_GB2312" w:cs="仿宋_GB2312"/>
          <w:sz w:val="32"/>
          <w:szCs w:val="36"/>
        </w:rPr>
        <w:t>分，得分</w:t>
      </w:r>
      <w:r>
        <w:rPr>
          <w:rFonts w:hint="eastAsia" w:ascii="仿宋_GB2312" w:hAnsi="仿宋_GB2312" w:cs="仿宋_GB2312"/>
          <w:sz w:val="32"/>
          <w:szCs w:val="36"/>
          <w:lang w:val="en-US" w:eastAsia="zh-CN"/>
        </w:rPr>
        <w:t>15</w:t>
      </w:r>
      <w:r>
        <w:rPr>
          <w:rFonts w:hint="eastAsia" w:ascii="仿宋_GB2312" w:hAnsi="仿宋_GB2312" w:eastAsia="仿宋_GB2312" w:cs="仿宋_GB2312"/>
          <w:sz w:val="32"/>
          <w:szCs w:val="36"/>
        </w:rPr>
        <w:t>分，指标得分率为</w:t>
      </w:r>
      <w:r>
        <w:rPr>
          <w:rFonts w:hint="eastAsia" w:ascii="仿宋_GB2312" w:hAnsi="仿宋_GB2312" w:cs="仿宋_GB2312"/>
          <w:sz w:val="32"/>
          <w:szCs w:val="36"/>
          <w:lang w:val="en-US" w:eastAsia="zh-CN"/>
        </w:rPr>
        <w:t>100%</w:t>
      </w:r>
      <w:r>
        <w:rPr>
          <w:rFonts w:hint="eastAsia" w:ascii="仿宋_GB2312" w:hAnsi="仿宋_GB2312" w:eastAsia="仿宋_GB2312" w:cs="仿宋_GB2312"/>
          <w:sz w:val="32"/>
          <w:szCs w:val="36"/>
        </w:rPr>
        <w:t>。下设</w:t>
      </w:r>
      <w:r>
        <w:rPr>
          <w:rFonts w:hint="eastAsia" w:ascii="仿宋_GB2312" w:hAnsi="仿宋_GB2312" w:cs="仿宋_GB2312"/>
          <w:sz w:val="32"/>
          <w:szCs w:val="36"/>
          <w:lang w:val="en-US" w:eastAsia="zh-CN"/>
        </w:rPr>
        <w:t>2</w:t>
      </w:r>
      <w:r>
        <w:rPr>
          <w:rFonts w:hint="eastAsia" w:ascii="仿宋_GB2312" w:hAnsi="仿宋_GB2312" w:eastAsia="仿宋_GB2312" w:cs="仿宋_GB2312"/>
          <w:sz w:val="32"/>
          <w:szCs w:val="36"/>
        </w:rPr>
        <w:t>个二级指标，</w:t>
      </w:r>
      <w:r>
        <w:rPr>
          <w:rFonts w:hint="eastAsia" w:ascii="仿宋_GB2312" w:hAnsi="仿宋_GB2312" w:cs="仿宋_GB2312"/>
          <w:sz w:val="32"/>
          <w:szCs w:val="36"/>
          <w:lang w:val="en-US" w:eastAsia="zh-CN"/>
        </w:rPr>
        <w:t>4</w:t>
      </w:r>
      <w:r>
        <w:rPr>
          <w:rFonts w:hint="eastAsia" w:ascii="仿宋_GB2312" w:hAnsi="仿宋_GB2312" w:eastAsia="仿宋_GB2312" w:cs="仿宋_GB2312"/>
          <w:sz w:val="32"/>
          <w:szCs w:val="36"/>
        </w:rPr>
        <w:t>个三级指标。</w:t>
      </w:r>
      <w:r>
        <w:rPr>
          <w:rFonts w:hint="eastAsia" w:ascii="仿宋_GB2312" w:hAnsi="仿宋" w:eastAsia="仿宋_GB2312"/>
          <w:sz w:val="32"/>
          <w:szCs w:val="36"/>
          <w:highlight w:val="none"/>
        </w:rPr>
        <w:t>各级指标设定及评分详见下表</w:t>
      </w:r>
      <w:r>
        <w:rPr>
          <w:rFonts w:hint="eastAsia" w:ascii="仿宋_GB2312" w:hAnsi="仿宋"/>
          <w:sz w:val="32"/>
          <w:szCs w:val="36"/>
          <w:highlight w:val="none"/>
          <w:lang w:eastAsia="zh-CN"/>
        </w:rPr>
        <w:t>：</w:t>
      </w:r>
    </w:p>
    <w:p w14:paraId="26230208">
      <w:pPr>
        <w:pageBreakBefore w:val="0"/>
        <w:kinsoku/>
        <w:wordWrap/>
        <w:overflowPunct/>
        <w:topLinePunct w:val="0"/>
        <w:autoSpaceDE/>
        <w:autoSpaceDN/>
        <w:bidi w:val="0"/>
        <w:adjustRightInd/>
        <w:snapToGrid/>
        <w:spacing w:line="360" w:lineRule="auto"/>
        <w:ind w:firstLine="3120" w:firstLineChars="1300"/>
        <w:jc w:val="left"/>
        <w:rPr>
          <w:rFonts w:ascii="黑体" w:hAnsi="黑体" w:eastAsia="黑体" w:cs="黑体"/>
          <w:sz w:val="24"/>
        </w:rPr>
      </w:pPr>
      <w:r>
        <w:rPr>
          <w:rFonts w:hint="eastAsia" w:ascii="黑体" w:hAnsi="黑体" w:eastAsia="黑体" w:cs="黑体"/>
          <w:sz w:val="24"/>
        </w:rPr>
        <w:t xml:space="preserve"> </w:t>
      </w:r>
      <w:r>
        <w:rPr>
          <w:rFonts w:hint="eastAsia" w:ascii="黑体" w:hAnsi="黑体" w:eastAsia="黑体" w:cs="黑体"/>
          <w:b w:val="0"/>
          <w:bCs w:val="0"/>
          <w:i w:val="0"/>
          <w:iCs w:val="0"/>
          <w:color w:val="000000"/>
          <w:kern w:val="0"/>
          <w:sz w:val="24"/>
          <w:szCs w:val="24"/>
          <w:u w:val="none"/>
          <w:lang w:val="en-US" w:eastAsia="zh-CN" w:bidi="ar"/>
        </w:rPr>
        <w:t>4-1 决策指标得分情况表</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1704"/>
        <w:gridCol w:w="1704"/>
        <w:gridCol w:w="1705"/>
        <w:gridCol w:w="1705"/>
      </w:tblGrid>
      <w:tr w14:paraId="0796E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blHeader/>
          <w:jc w:val="center"/>
        </w:trPr>
        <w:tc>
          <w:tcPr>
            <w:tcW w:w="1704" w:type="dxa"/>
            <w:noWrap w:val="0"/>
            <w:vAlign w:val="center"/>
          </w:tcPr>
          <w:p w14:paraId="25BD54BF">
            <w:pPr>
              <w:spacing w:line="240" w:lineRule="auto"/>
              <w:jc w:val="center"/>
              <w:rPr>
                <w:rFonts w:hint="eastAsia" w:ascii="宋体" w:hAnsi="宋体" w:eastAsia="宋体" w:cs="宋体"/>
                <w:b/>
                <w:bCs/>
                <w:sz w:val="20"/>
                <w:szCs w:val="20"/>
              </w:rPr>
            </w:pPr>
            <w:r>
              <w:rPr>
                <w:rFonts w:hint="eastAsia" w:ascii="宋体" w:hAnsi="宋体" w:eastAsia="宋体" w:cs="宋体"/>
                <w:b/>
                <w:bCs/>
                <w:sz w:val="20"/>
                <w:szCs w:val="20"/>
              </w:rPr>
              <w:t>一级指标</w:t>
            </w:r>
          </w:p>
        </w:tc>
        <w:tc>
          <w:tcPr>
            <w:tcW w:w="1704" w:type="dxa"/>
            <w:noWrap w:val="0"/>
            <w:vAlign w:val="center"/>
          </w:tcPr>
          <w:p w14:paraId="55E83CF7">
            <w:pPr>
              <w:spacing w:line="240" w:lineRule="auto"/>
              <w:jc w:val="center"/>
              <w:rPr>
                <w:rFonts w:hint="eastAsia" w:ascii="宋体" w:hAnsi="宋体" w:eastAsia="宋体" w:cs="宋体"/>
                <w:b/>
                <w:bCs/>
                <w:sz w:val="20"/>
                <w:szCs w:val="20"/>
              </w:rPr>
            </w:pPr>
            <w:r>
              <w:rPr>
                <w:rFonts w:hint="eastAsia" w:ascii="宋体" w:hAnsi="宋体" w:eastAsia="宋体" w:cs="宋体"/>
                <w:b/>
                <w:bCs/>
                <w:sz w:val="20"/>
                <w:szCs w:val="20"/>
              </w:rPr>
              <w:t>二级指标</w:t>
            </w:r>
          </w:p>
        </w:tc>
        <w:tc>
          <w:tcPr>
            <w:tcW w:w="1704" w:type="dxa"/>
            <w:noWrap w:val="0"/>
            <w:vAlign w:val="center"/>
          </w:tcPr>
          <w:p w14:paraId="5B9CDA41">
            <w:pPr>
              <w:spacing w:line="240" w:lineRule="auto"/>
              <w:jc w:val="center"/>
              <w:rPr>
                <w:rFonts w:hint="eastAsia" w:ascii="宋体" w:hAnsi="宋体" w:eastAsia="宋体" w:cs="宋体"/>
                <w:b/>
                <w:bCs/>
                <w:sz w:val="20"/>
                <w:szCs w:val="20"/>
              </w:rPr>
            </w:pPr>
            <w:r>
              <w:rPr>
                <w:rFonts w:hint="eastAsia" w:ascii="宋体" w:hAnsi="宋体" w:eastAsia="宋体" w:cs="宋体"/>
                <w:b/>
                <w:bCs/>
                <w:sz w:val="20"/>
                <w:szCs w:val="20"/>
              </w:rPr>
              <w:t>三级指标</w:t>
            </w:r>
          </w:p>
        </w:tc>
        <w:tc>
          <w:tcPr>
            <w:tcW w:w="1705" w:type="dxa"/>
            <w:noWrap w:val="0"/>
            <w:vAlign w:val="center"/>
          </w:tcPr>
          <w:p w14:paraId="33CC3F33">
            <w:pPr>
              <w:spacing w:line="240" w:lineRule="auto"/>
              <w:jc w:val="center"/>
              <w:rPr>
                <w:rFonts w:hint="eastAsia" w:ascii="宋体" w:hAnsi="宋体" w:eastAsia="宋体" w:cs="宋体"/>
                <w:b/>
                <w:bCs/>
                <w:sz w:val="20"/>
                <w:szCs w:val="20"/>
              </w:rPr>
            </w:pPr>
            <w:r>
              <w:rPr>
                <w:rFonts w:hint="eastAsia" w:ascii="宋体" w:hAnsi="宋体" w:eastAsia="宋体" w:cs="宋体"/>
                <w:b/>
                <w:bCs/>
                <w:sz w:val="20"/>
                <w:szCs w:val="20"/>
              </w:rPr>
              <w:t>指标分值</w:t>
            </w:r>
          </w:p>
        </w:tc>
        <w:tc>
          <w:tcPr>
            <w:tcW w:w="1705" w:type="dxa"/>
            <w:noWrap w:val="0"/>
            <w:vAlign w:val="center"/>
          </w:tcPr>
          <w:p w14:paraId="06E2793D">
            <w:pPr>
              <w:spacing w:line="240" w:lineRule="auto"/>
              <w:jc w:val="center"/>
              <w:rPr>
                <w:rFonts w:hint="eastAsia" w:ascii="宋体" w:hAnsi="宋体" w:eastAsia="宋体" w:cs="宋体"/>
                <w:b/>
                <w:bCs/>
                <w:sz w:val="20"/>
                <w:szCs w:val="20"/>
              </w:rPr>
            </w:pPr>
            <w:r>
              <w:rPr>
                <w:rFonts w:hint="eastAsia" w:ascii="宋体" w:hAnsi="宋体" w:eastAsia="宋体" w:cs="宋体"/>
                <w:b/>
                <w:bCs/>
                <w:sz w:val="20"/>
                <w:szCs w:val="20"/>
              </w:rPr>
              <w:t>指标得分</w:t>
            </w:r>
          </w:p>
        </w:tc>
      </w:tr>
      <w:tr w14:paraId="4415A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704" w:type="dxa"/>
            <w:vMerge w:val="restart"/>
            <w:noWrap w:val="0"/>
            <w:vAlign w:val="center"/>
          </w:tcPr>
          <w:p w14:paraId="3F176C98">
            <w:pPr>
              <w:spacing w:line="240" w:lineRule="auto"/>
              <w:jc w:val="center"/>
              <w:rPr>
                <w:rFonts w:hint="eastAsia" w:ascii="宋体" w:hAnsi="宋体" w:eastAsia="宋体" w:cs="宋体"/>
                <w:b/>
                <w:bCs/>
                <w:sz w:val="20"/>
                <w:szCs w:val="20"/>
                <w:lang w:eastAsia="zh-CN"/>
              </w:rPr>
            </w:pPr>
            <w:r>
              <w:rPr>
                <w:rFonts w:hint="eastAsia" w:ascii="宋体" w:hAnsi="宋体" w:eastAsia="宋体" w:cs="宋体"/>
                <w:b/>
                <w:bCs/>
                <w:sz w:val="20"/>
                <w:szCs w:val="20"/>
              </w:rPr>
              <w:t>决策</w:t>
            </w:r>
          </w:p>
          <w:p w14:paraId="1BA022EE">
            <w:pPr>
              <w:spacing w:line="240" w:lineRule="auto"/>
              <w:jc w:val="center"/>
              <w:rPr>
                <w:rFonts w:hint="eastAsia" w:ascii="宋体" w:hAnsi="宋体" w:eastAsia="宋体" w:cs="宋体"/>
                <w:sz w:val="20"/>
                <w:szCs w:val="20"/>
              </w:rPr>
            </w:pPr>
            <w:r>
              <w:rPr>
                <w:rFonts w:hint="eastAsia" w:ascii="宋体" w:hAnsi="宋体" w:eastAsia="宋体" w:cs="宋体"/>
                <w:b/>
                <w:bCs/>
                <w:sz w:val="20"/>
                <w:szCs w:val="20"/>
              </w:rPr>
              <w:t>（</w:t>
            </w:r>
            <w:r>
              <w:rPr>
                <w:rFonts w:hint="eastAsia" w:ascii="宋体" w:hAnsi="宋体" w:eastAsia="宋体" w:cs="宋体"/>
                <w:b/>
                <w:bCs/>
                <w:sz w:val="20"/>
                <w:szCs w:val="20"/>
                <w:lang w:val="en-US" w:eastAsia="zh-CN"/>
              </w:rPr>
              <w:t>15</w:t>
            </w:r>
            <w:r>
              <w:rPr>
                <w:rFonts w:hint="eastAsia" w:ascii="宋体" w:hAnsi="宋体" w:eastAsia="宋体" w:cs="宋体"/>
                <w:b/>
                <w:bCs/>
                <w:sz w:val="20"/>
                <w:szCs w:val="20"/>
              </w:rPr>
              <w:t>）</w:t>
            </w:r>
          </w:p>
        </w:tc>
        <w:tc>
          <w:tcPr>
            <w:tcW w:w="1704" w:type="dxa"/>
            <w:vMerge w:val="restart"/>
            <w:noWrap w:val="0"/>
            <w:vAlign w:val="center"/>
          </w:tcPr>
          <w:p w14:paraId="1A9FF4F1">
            <w:pPr>
              <w:spacing w:line="240" w:lineRule="auto"/>
              <w:jc w:val="center"/>
              <w:rPr>
                <w:rFonts w:hint="eastAsia" w:ascii="宋体" w:hAnsi="宋体" w:eastAsia="宋体" w:cs="宋体"/>
                <w:sz w:val="20"/>
                <w:szCs w:val="20"/>
              </w:rPr>
            </w:pPr>
            <w:r>
              <w:rPr>
                <w:rFonts w:hint="eastAsia" w:ascii="宋体" w:hAnsi="宋体" w:eastAsia="宋体" w:cs="宋体"/>
                <w:sz w:val="20"/>
                <w:szCs w:val="20"/>
              </w:rPr>
              <w:t>项目立项</w:t>
            </w:r>
          </w:p>
        </w:tc>
        <w:tc>
          <w:tcPr>
            <w:tcW w:w="1704" w:type="dxa"/>
            <w:noWrap w:val="0"/>
            <w:vAlign w:val="center"/>
          </w:tcPr>
          <w:p w14:paraId="476C18C6">
            <w:pPr>
              <w:spacing w:line="240" w:lineRule="auto"/>
              <w:jc w:val="center"/>
              <w:rPr>
                <w:rFonts w:hint="eastAsia" w:ascii="宋体" w:hAnsi="宋体" w:eastAsia="宋体" w:cs="宋体"/>
                <w:sz w:val="20"/>
                <w:szCs w:val="20"/>
              </w:rPr>
            </w:pPr>
            <w:r>
              <w:rPr>
                <w:rFonts w:hint="eastAsia" w:ascii="宋体" w:hAnsi="宋体" w:eastAsia="宋体" w:cs="宋体"/>
                <w:sz w:val="20"/>
                <w:szCs w:val="20"/>
              </w:rPr>
              <w:t>立项依据充分性</w:t>
            </w:r>
          </w:p>
        </w:tc>
        <w:tc>
          <w:tcPr>
            <w:tcW w:w="1705" w:type="dxa"/>
            <w:noWrap w:val="0"/>
            <w:vAlign w:val="center"/>
          </w:tcPr>
          <w:p w14:paraId="3EEAF771">
            <w:pPr>
              <w:spacing w:line="240" w:lineRule="auto"/>
              <w:jc w:val="center"/>
              <w:rPr>
                <w:rFonts w:hint="eastAsia" w:ascii="宋体" w:hAnsi="宋体" w:eastAsia="宋体" w:cs="宋体"/>
                <w:sz w:val="20"/>
                <w:szCs w:val="20"/>
              </w:rPr>
            </w:pPr>
            <w:r>
              <w:rPr>
                <w:rFonts w:hint="eastAsia" w:ascii="宋体" w:hAnsi="宋体" w:eastAsia="宋体" w:cs="宋体"/>
                <w:sz w:val="20"/>
                <w:szCs w:val="20"/>
              </w:rPr>
              <w:t>4</w:t>
            </w:r>
          </w:p>
        </w:tc>
        <w:tc>
          <w:tcPr>
            <w:tcW w:w="1705" w:type="dxa"/>
            <w:noWrap w:val="0"/>
            <w:vAlign w:val="center"/>
          </w:tcPr>
          <w:p w14:paraId="093EBA5A">
            <w:pPr>
              <w:spacing w:line="240" w:lineRule="auto"/>
              <w:jc w:val="center"/>
              <w:rPr>
                <w:rFonts w:hint="eastAsia" w:ascii="宋体" w:hAnsi="宋体" w:eastAsia="宋体" w:cs="宋体"/>
                <w:sz w:val="20"/>
                <w:szCs w:val="20"/>
                <w:lang w:eastAsia="zh-CN"/>
              </w:rPr>
            </w:pPr>
            <w:r>
              <w:rPr>
                <w:rFonts w:hint="eastAsia" w:ascii="宋体" w:hAnsi="宋体" w:eastAsia="宋体" w:cs="宋体"/>
                <w:sz w:val="20"/>
                <w:szCs w:val="20"/>
                <w:lang w:val="en-US" w:eastAsia="zh-CN"/>
              </w:rPr>
              <w:t>4</w:t>
            </w:r>
          </w:p>
        </w:tc>
      </w:tr>
      <w:tr w14:paraId="47ACA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704" w:type="dxa"/>
            <w:vMerge w:val="continue"/>
            <w:noWrap w:val="0"/>
            <w:vAlign w:val="center"/>
          </w:tcPr>
          <w:p w14:paraId="65092D37">
            <w:pPr>
              <w:spacing w:line="240" w:lineRule="auto"/>
              <w:jc w:val="center"/>
              <w:rPr>
                <w:rFonts w:hint="eastAsia" w:ascii="宋体" w:hAnsi="宋体" w:eastAsia="宋体" w:cs="宋体"/>
                <w:sz w:val="20"/>
                <w:szCs w:val="20"/>
              </w:rPr>
            </w:pPr>
          </w:p>
        </w:tc>
        <w:tc>
          <w:tcPr>
            <w:tcW w:w="1704" w:type="dxa"/>
            <w:vMerge w:val="continue"/>
            <w:noWrap w:val="0"/>
            <w:vAlign w:val="center"/>
          </w:tcPr>
          <w:p w14:paraId="3191D6C7">
            <w:pPr>
              <w:spacing w:line="240" w:lineRule="auto"/>
              <w:jc w:val="center"/>
              <w:rPr>
                <w:rFonts w:hint="eastAsia" w:ascii="宋体" w:hAnsi="宋体" w:eastAsia="宋体" w:cs="宋体"/>
                <w:sz w:val="20"/>
                <w:szCs w:val="20"/>
              </w:rPr>
            </w:pPr>
          </w:p>
        </w:tc>
        <w:tc>
          <w:tcPr>
            <w:tcW w:w="1704" w:type="dxa"/>
            <w:noWrap w:val="0"/>
            <w:vAlign w:val="center"/>
          </w:tcPr>
          <w:p w14:paraId="1A559F52">
            <w:pPr>
              <w:spacing w:line="240" w:lineRule="auto"/>
              <w:jc w:val="center"/>
              <w:rPr>
                <w:rFonts w:hint="eastAsia" w:ascii="宋体" w:hAnsi="宋体" w:eastAsia="宋体" w:cs="宋体"/>
                <w:sz w:val="20"/>
                <w:szCs w:val="20"/>
              </w:rPr>
            </w:pPr>
            <w:r>
              <w:rPr>
                <w:rFonts w:hint="eastAsia" w:ascii="宋体" w:hAnsi="宋体" w:eastAsia="宋体" w:cs="宋体"/>
                <w:sz w:val="20"/>
                <w:szCs w:val="20"/>
              </w:rPr>
              <w:t>立项程序规范性</w:t>
            </w:r>
          </w:p>
        </w:tc>
        <w:tc>
          <w:tcPr>
            <w:tcW w:w="1705" w:type="dxa"/>
            <w:noWrap w:val="0"/>
            <w:vAlign w:val="center"/>
          </w:tcPr>
          <w:p w14:paraId="77CE7C66">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4</w:t>
            </w:r>
          </w:p>
        </w:tc>
        <w:tc>
          <w:tcPr>
            <w:tcW w:w="1705" w:type="dxa"/>
            <w:noWrap w:val="0"/>
            <w:vAlign w:val="center"/>
          </w:tcPr>
          <w:p w14:paraId="3407C894">
            <w:pPr>
              <w:spacing w:line="240" w:lineRule="auto"/>
              <w:jc w:val="center"/>
              <w:rPr>
                <w:rFonts w:hint="eastAsia" w:ascii="宋体" w:hAnsi="宋体" w:eastAsia="宋体" w:cs="宋体"/>
                <w:sz w:val="20"/>
                <w:szCs w:val="20"/>
                <w:lang w:eastAsia="zh-CN"/>
              </w:rPr>
            </w:pPr>
            <w:r>
              <w:rPr>
                <w:rFonts w:hint="eastAsia" w:ascii="宋体" w:hAnsi="宋体" w:eastAsia="宋体" w:cs="宋体"/>
                <w:sz w:val="20"/>
                <w:szCs w:val="20"/>
                <w:lang w:val="en-US" w:eastAsia="zh-CN"/>
              </w:rPr>
              <w:t>4</w:t>
            </w:r>
          </w:p>
        </w:tc>
      </w:tr>
      <w:tr w14:paraId="0D8AE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704" w:type="dxa"/>
            <w:vMerge w:val="continue"/>
            <w:noWrap w:val="0"/>
            <w:vAlign w:val="center"/>
          </w:tcPr>
          <w:p w14:paraId="3F1B7C6C">
            <w:pPr>
              <w:spacing w:line="240" w:lineRule="auto"/>
              <w:jc w:val="center"/>
              <w:rPr>
                <w:rFonts w:hint="eastAsia" w:ascii="宋体" w:hAnsi="宋体" w:eastAsia="宋体" w:cs="宋体"/>
                <w:sz w:val="20"/>
                <w:szCs w:val="20"/>
              </w:rPr>
            </w:pPr>
          </w:p>
        </w:tc>
        <w:tc>
          <w:tcPr>
            <w:tcW w:w="1704" w:type="dxa"/>
            <w:vMerge w:val="restart"/>
            <w:noWrap w:val="0"/>
            <w:vAlign w:val="center"/>
          </w:tcPr>
          <w:p w14:paraId="59373FA9">
            <w:pPr>
              <w:spacing w:line="240" w:lineRule="auto"/>
              <w:jc w:val="center"/>
              <w:rPr>
                <w:rFonts w:hint="eastAsia" w:ascii="宋体" w:hAnsi="宋体" w:eastAsia="宋体" w:cs="宋体"/>
                <w:sz w:val="20"/>
                <w:szCs w:val="20"/>
              </w:rPr>
            </w:pPr>
            <w:r>
              <w:rPr>
                <w:rFonts w:hint="eastAsia" w:ascii="宋体" w:hAnsi="宋体" w:eastAsia="宋体" w:cs="宋体"/>
                <w:sz w:val="20"/>
                <w:szCs w:val="20"/>
              </w:rPr>
              <w:t>绩效目标</w:t>
            </w:r>
          </w:p>
        </w:tc>
        <w:tc>
          <w:tcPr>
            <w:tcW w:w="1704" w:type="dxa"/>
            <w:noWrap w:val="0"/>
            <w:vAlign w:val="center"/>
          </w:tcPr>
          <w:p w14:paraId="4D7CD2E0">
            <w:pPr>
              <w:spacing w:line="240" w:lineRule="auto"/>
              <w:jc w:val="center"/>
              <w:rPr>
                <w:rFonts w:hint="eastAsia" w:ascii="宋体" w:hAnsi="宋体" w:eastAsia="宋体" w:cs="宋体"/>
                <w:sz w:val="20"/>
                <w:szCs w:val="20"/>
              </w:rPr>
            </w:pPr>
            <w:r>
              <w:rPr>
                <w:rFonts w:hint="eastAsia" w:ascii="宋体" w:hAnsi="宋体" w:eastAsia="宋体" w:cs="宋体"/>
                <w:sz w:val="20"/>
                <w:szCs w:val="20"/>
              </w:rPr>
              <w:t>绩效目标合理性</w:t>
            </w:r>
          </w:p>
        </w:tc>
        <w:tc>
          <w:tcPr>
            <w:tcW w:w="1705" w:type="dxa"/>
            <w:noWrap w:val="0"/>
            <w:vAlign w:val="center"/>
          </w:tcPr>
          <w:p w14:paraId="09C8C0D8">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4</w:t>
            </w:r>
          </w:p>
        </w:tc>
        <w:tc>
          <w:tcPr>
            <w:tcW w:w="1705" w:type="dxa"/>
            <w:noWrap w:val="0"/>
            <w:vAlign w:val="center"/>
          </w:tcPr>
          <w:p w14:paraId="6D9855CE">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4</w:t>
            </w:r>
          </w:p>
        </w:tc>
      </w:tr>
      <w:tr w14:paraId="4DDFC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1704" w:type="dxa"/>
            <w:vMerge w:val="continue"/>
            <w:noWrap w:val="0"/>
            <w:vAlign w:val="center"/>
          </w:tcPr>
          <w:p w14:paraId="5ABF0E19">
            <w:pPr>
              <w:spacing w:line="240" w:lineRule="auto"/>
              <w:jc w:val="center"/>
              <w:rPr>
                <w:rFonts w:hint="eastAsia" w:ascii="宋体" w:hAnsi="宋体" w:eastAsia="宋体" w:cs="宋体"/>
                <w:sz w:val="20"/>
                <w:szCs w:val="20"/>
              </w:rPr>
            </w:pPr>
          </w:p>
        </w:tc>
        <w:tc>
          <w:tcPr>
            <w:tcW w:w="1704" w:type="dxa"/>
            <w:vMerge w:val="continue"/>
            <w:noWrap w:val="0"/>
            <w:vAlign w:val="center"/>
          </w:tcPr>
          <w:p w14:paraId="554FB5A6">
            <w:pPr>
              <w:spacing w:line="240" w:lineRule="auto"/>
              <w:jc w:val="center"/>
              <w:rPr>
                <w:rFonts w:hint="eastAsia" w:ascii="宋体" w:hAnsi="宋体" w:eastAsia="宋体" w:cs="宋体"/>
                <w:sz w:val="20"/>
                <w:szCs w:val="20"/>
              </w:rPr>
            </w:pPr>
          </w:p>
        </w:tc>
        <w:tc>
          <w:tcPr>
            <w:tcW w:w="1704" w:type="dxa"/>
            <w:noWrap w:val="0"/>
            <w:vAlign w:val="center"/>
          </w:tcPr>
          <w:p w14:paraId="4D35C013">
            <w:pPr>
              <w:spacing w:line="240" w:lineRule="auto"/>
              <w:jc w:val="center"/>
              <w:rPr>
                <w:rFonts w:hint="eastAsia" w:ascii="宋体" w:hAnsi="宋体" w:eastAsia="宋体" w:cs="宋体"/>
                <w:sz w:val="20"/>
                <w:szCs w:val="20"/>
              </w:rPr>
            </w:pPr>
            <w:r>
              <w:rPr>
                <w:rFonts w:hint="eastAsia" w:ascii="宋体" w:hAnsi="宋体" w:eastAsia="宋体" w:cs="宋体"/>
                <w:sz w:val="20"/>
                <w:szCs w:val="20"/>
              </w:rPr>
              <w:t>绩效指标明确性</w:t>
            </w:r>
          </w:p>
        </w:tc>
        <w:tc>
          <w:tcPr>
            <w:tcW w:w="1705" w:type="dxa"/>
            <w:noWrap w:val="0"/>
            <w:vAlign w:val="center"/>
          </w:tcPr>
          <w:p w14:paraId="625F85D0">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3</w:t>
            </w:r>
          </w:p>
        </w:tc>
        <w:tc>
          <w:tcPr>
            <w:tcW w:w="1705" w:type="dxa"/>
            <w:noWrap w:val="0"/>
            <w:vAlign w:val="center"/>
          </w:tcPr>
          <w:p w14:paraId="73B1103F">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3</w:t>
            </w:r>
          </w:p>
        </w:tc>
      </w:tr>
      <w:tr w14:paraId="6741D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112" w:type="dxa"/>
            <w:gridSpan w:val="3"/>
            <w:noWrap w:val="0"/>
            <w:vAlign w:val="center"/>
          </w:tcPr>
          <w:p w14:paraId="1BE07705">
            <w:pPr>
              <w:spacing w:line="240" w:lineRule="auto"/>
              <w:jc w:val="center"/>
              <w:rPr>
                <w:rFonts w:hint="eastAsia" w:ascii="宋体" w:hAnsi="宋体" w:eastAsia="宋体" w:cs="宋体"/>
                <w:b/>
                <w:bCs/>
                <w:sz w:val="20"/>
                <w:szCs w:val="20"/>
              </w:rPr>
            </w:pPr>
            <w:r>
              <w:rPr>
                <w:rFonts w:hint="eastAsia" w:ascii="宋体" w:hAnsi="宋体" w:eastAsia="宋体" w:cs="宋体"/>
                <w:b/>
                <w:bCs/>
                <w:sz w:val="20"/>
                <w:szCs w:val="20"/>
              </w:rPr>
              <w:t>合 计</w:t>
            </w:r>
          </w:p>
        </w:tc>
        <w:tc>
          <w:tcPr>
            <w:tcW w:w="1705" w:type="dxa"/>
            <w:noWrap w:val="0"/>
            <w:vAlign w:val="center"/>
          </w:tcPr>
          <w:p w14:paraId="0917C192">
            <w:pPr>
              <w:spacing w:line="240" w:lineRule="auto"/>
              <w:jc w:val="center"/>
              <w:rPr>
                <w:rFonts w:hint="eastAsia" w:ascii="宋体" w:hAnsi="宋体" w:eastAsia="宋体" w:cs="宋体"/>
                <w:b/>
                <w:bCs/>
                <w:sz w:val="20"/>
                <w:szCs w:val="20"/>
                <w:lang w:val="en-US" w:eastAsia="zh-CN"/>
              </w:rPr>
            </w:pPr>
            <w:r>
              <w:rPr>
                <w:rFonts w:hint="eastAsia" w:ascii="宋体" w:hAnsi="宋体" w:eastAsia="宋体" w:cs="宋体"/>
                <w:b/>
                <w:bCs/>
                <w:sz w:val="20"/>
                <w:szCs w:val="20"/>
                <w:lang w:val="en-US" w:eastAsia="zh-CN"/>
              </w:rPr>
              <w:t>15</w:t>
            </w:r>
          </w:p>
        </w:tc>
        <w:tc>
          <w:tcPr>
            <w:tcW w:w="1705" w:type="dxa"/>
            <w:noWrap w:val="0"/>
            <w:vAlign w:val="center"/>
          </w:tcPr>
          <w:p w14:paraId="33342A6A">
            <w:pPr>
              <w:spacing w:line="240" w:lineRule="auto"/>
              <w:jc w:val="center"/>
              <w:rPr>
                <w:rFonts w:hint="eastAsia" w:ascii="宋体" w:hAnsi="宋体" w:eastAsia="宋体" w:cs="宋体"/>
                <w:b/>
                <w:bCs/>
                <w:sz w:val="20"/>
                <w:szCs w:val="20"/>
                <w:lang w:val="en-US" w:eastAsia="zh-CN"/>
              </w:rPr>
            </w:pPr>
            <w:r>
              <w:rPr>
                <w:rFonts w:hint="eastAsia" w:ascii="宋体" w:hAnsi="宋体" w:eastAsia="宋体" w:cs="宋体"/>
                <w:b/>
                <w:bCs/>
                <w:sz w:val="20"/>
                <w:szCs w:val="20"/>
                <w:lang w:val="en-US" w:eastAsia="zh-CN"/>
              </w:rPr>
              <w:t>15</w:t>
            </w:r>
          </w:p>
        </w:tc>
      </w:tr>
    </w:tbl>
    <w:p w14:paraId="5B7E9061">
      <w:pPr>
        <w:keepNext w:val="0"/>
        <w:keepLines w:val="0"/>
        <w:pageBreakBefore w:val="0"/>
        <w:widowControl w:val="0"/>
        <w:tabs>
          <w:tab w:val="left" w:pos="2256"/>
        </w:tabs>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b/>
          <w:bCs/>
          <w:sz w:val="32"/>
          <w:szCs w:val="32"/>
          <w:lang w:val="en-US" w:eastAsia="zh-CN"/>
        </w:rPr>
      </w:pPr>
      <w:bookmarkStart w:id="136" w:name="_Toc12582"/>
      <w:bookmarkStart w:id="137" w:name="_Toc22576"/>
      <w:r>
        <w:rPr>
          <w:rFonts w:hint="eastAsia" w:ascii="仿宋_GB2312" w:hAnsi="仿宋_GB2312" w:eastAsia="仿宋_GB2312" w:cs="仿宋_GB2312"/>
          <w:b/>
          <w:bCs/>
          <w:sz w:val="32"/>
          <w:szCs w:val="32"/>
          <w:lang w:val="en-US" w:eastAsia="zh-CN"/>
        </w:rPr>
        <w:t>1.项目立项</w:t>
      </w:r>
      <w:bookmarkEnd w:id="136"/>
      <w:bookmarkEnd w:id="137"/>
    </w:p>
    <w:p w14:paraId="7816823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sz w:val="32"/>
          <w:szCs w:val="36"/>
          <w:lang w:val="en-US" w:eastAsia="zh-CN"/>
        </w:rPr>
      </w:pPr>
      <w:r>
        <w:rPr>
          <w:rFonts w:hint="eastAsia" w:ascii="仿宋_GB2312" w:hAnsi="仿宋_GB2312" w:eastAsia="仿宋_GB2312" w:cs="仿宋_GB2312"/>
          <w:b/>
          <w:bCs/>
          <w:sz w:val="32"/>
          <w:szCs w:val="36"/>
        </w:rPr>
        <w:t>立项依据充分性</w:t>
      </w:r>
      <w:r>
        <w:rPr>
          <w:rFonts w:hint="eastAsia" w:ascii="仿宋_GB2312" w:hAnsi="仿宋_GB2312" w:cs="仿宋_GB2312"/>
          <w:b/>
          <w:bCs/>
          <w:sz w:val="32"/>
          <w:szCs w:val="36"/>
          <w:lang w:eastAsia="zh-CN"/>
        </w:rPr>
        <w:t>。</w:t>
      </w:r>
      <w:r>
        <w:rPr>
          <w:rFonts w:hint="eastAsia" w:ascii="仿宋_GB2312" w:hAnsi="仿宋_GB2312" w:cs="仿宋_GB2312"/>
          <w:sz w:val="32"/>
          <w:szCs w:val="36"/>
          <w:lang w:val="en-US" w:eastAsia="zh-CN"/>
        </w:rPr>
        <w:t>该</w:t>
      </w:r>
      <w:r>
        <w:rPr>
          <w:rFonts w:hint="eastAsia" w:ascii="仿宋_GB2312" w:hAnsi="仿宋_GB2312" w:eastAsia="仿宋_GB2312" w:cs="仿宋_GB2312"/>
          <w:sz w:val="32"/>
          <w:szCs w:val="36"/>
        </w:rPr>
        <w:t>项目实施根据《辽宁省国家公务员医疗补助实施办法（试行）》和《本溪市城镇职工基本医疗保险暂行办法》，结合本溪市公务员医疗保障的实际情况</w:t>
      </w:r>
      <w:r>
        <w:rPr>
          <w:rFonts w:hint="eastAsia" w:ascii="仿宋_GB2312" w:hAnsi="仿宋_GB2312" w:cs="仿宋_GB2312"/>
          <w:sz w:val="32"/>
          <w:szCs w:val="36"/>
          <w:lang w:eastAsia="zh-CN"/>
        </w:rPr>
        <w:t>，</w:t>
      </w:r>
      <w:r>
        <w:rPr>
          <w:rFonts w:hint="eastAsia" w:ascii="仿宋_GB2312" w:hAnsi="仿宋_GB2312" w:eastAsia="仿宋_GB2312" w:cs="仿宋_GB2312"/>
          <w:sz w:val="32"/>
          <w:szCs w:val="36"/>
        </w:rPr>
        <w:t>符合国家法律法规</w:t>
      </w:r>
      <w:r>
        <w:rPr>
          <w:rFonts w:hint="eastAsia" w:ascii="仿宋_GB2312" w:hAnsi="仿宋_GB2312" w:cs="仿宋_GB2312"/>
          <w:sz w:val="32"/>
          <w:szCs w:val="36"/>
          <w:lang w:eastAsia="zh-CN"/>
        </w:rPr>
        <w:t>；</w:t>
      </w:r>
      <w:r>
        <w:rPr>
          <w:rFonts w:hint="eastAsia" w:ascii="仿宋_GB2312" w:hAnsi="仿宋_GB2312" w:cs="仿宋_GB2312"/>
          <w:sz w:val="32"/>
          <w:szCs w:val="36"/>
          <w:lang w:val="en-US" w:eastAsia="zh-CN"/>
        </w:rPr>
        <w:t>公务员医疗补助政策于基本医疗保险政策相衔接，符合</w:t>
      </w:r>
      <w:r>
        <w:rPr>
          <w:rFonts w:hint="eastAsia" w:ascii="仿宋_GB2312" w:hAnsi="仿宋_GB2312" w:eastAsia="仿宋_GB2312" w:cs="仿宋_GB2312"/>
          <w:sz w:val="32"/>
          <w:szCs w:val="36"/>
        </w:rPr>
        <w:t>国民经济发展规划和相关政策</w:t>
      </w:r>
      <w:r>
        <w:rPr>
          <w:rFonts w:hint="eastAsia" w:ascii="仿宋_GB2312" w:hAnsi="仿宋_GB2312" w:cs="仿宋_GB2312"/>
          <w:sz w:val="32"/>
          <w:szCs w:val="36"/>
          <w:lang w:eastAsia="zh-CN"/>
        </w:rPr>
        <w:t>，</w:t>
      </w:r>
      <w:r>
        <w:rPr>
          <w:rFonts w:hint="eastAsia" w:ascii="仿宋_GB2312" w:hAnsi="仿宋_GB2312" w:eastAsia="仿宋_GB2312" w:cs="仿宋_GB2312"/>
          <w:sz w:val="32"/>
          <w:szCs w:val="36"/>
        </w:rPr>
        <w:t>符合行业发展规划和政策要求</w:t>
      </w:r>
      <w:r>
        <w:rPr>
          <w:rFonts w:hint="eastAsia" w:ascii="仿宋_GB2312" w:hAnsi="仿宋_GB2312" w:cs="仿宋_GB2312"/>
          <w:sz w:val="32"/>
          <w:szCs w:val="36"/>
          <w:lang w:eastAsia="zh-CN"/>
        </w:rPr>
        <w:t>。</w:t>
      </w:r>
      <w:r>
        <w:rPr>
          <w:rFonts w:hint="eastAsia" w:ascii="仿宋_GB2312" w:hAnsi="仿宋_GB2312" w:eastAsia="仿宋_GB2312" w:cs="仿宋_GB2312"/>
          <w:sz w:val="32"/>
          <w:szCs w:val="36"/>
        </w:rPr>
        <w:t>该项指标满分</w:t>
      </w:r>
      <w:r>
        <w:rPr>
          <w:rFonts w:hint="eastAsia" w:ascii="仿宋_GB2312" w:hAnsi="仿宋_GB2312" w:cs="仿宋_GB2312"/>
          <w:sz w:val="32"/>
          <w:szCs w:val="36"/>
          <w:lang w:val="en-US" w:eastAsia="zh-CN"/>
        </w:rPr>
        <w:t>4</w:t>
      </w:r>
      <w:r>
        <w:rPr>
          <w:rFonts w:hint="eastAsia" w:ascii="仿宋_GB2312" w:hAnsi="仿宋_GB2312" w:eastAsia="仿宋_GB2312" w:cs="仿宋_GB2312"/>
          <w:sz w:val="32"/>
          <w:szCs w:val="36"/>
        </w:rPr>
        <w:t>分，实际得分</w:t>
      </w:r>
      <w:r>
        <w:rPr>
          <w:rFonts w:hint="eastAsia" w:ascii="仿宋_GB2312" w:hAnsi="仿宋_GB2312" w:cs="仿宋_GB2312"/>
          <w:sz w:val="32"/>
          <w:szCs w:val="36"/>
          <w:lang w:val="en-US" w:eastAsia="zh-CN"/>
        </w:rPr>
        <w:t>4</w:t>
      </w:r>
      <w:r>
        <w:rPr>
          <w:rFonts w:hint="eastAsia" w:ascii="仿宋_GB2312" w:hAnsi="仿宋_GB2312" w:eastAsia="仿宋_GB2312" w:cs="仿宋_GB2312"/>
          <w:sz w:val="32"/>
          <w:szCs w:val="36"/>
        </w:rPr>
        <w:t>分</w:t>
      </w:r>
      <w:r>
        <w:rPr>
          <w:rFonts w:hint="eastAsia" w:ascii="仿宋_GB2312" w:hAnsi="仿宋_GB2312" w:cs="仿宋_GB2312"/>
          <w:sz w:val="32"/>
          <w:szCs w:val="36"/>
          <w:lang w:eastAsia="zh-CN"/>
        </w:rPr>
        <w:t>。</w:t>
      </w:r>
    </w:p>
    <w:p w14:paraId="3F47CE9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sz w:val="32"/>
          <w:szCs w:val="36"/>
        </w:rPr>
      </w:pPr>
      <w:r>
        <w:rPr>
          <w:rFonts w:hint="eastAsia" w:ascii="仿宋_GB2312" w:hAnsi="仿宋_GB2312" w:cs="仿宋_GB2312"/>
          <w:b/>
          <w:bCs/>
          <w:sz w:val="32"/>
          <w:szCs w:val="36"/>
          <w:lang w:val="en-US" w:eastAsia="zh-CN"/>
        </w:rPr>
        <w:t>立项程序规范性。</w:t>
      </w:r>
      <w:r>
        <w:rPr>
          <w:rFonts w:hint="eastAsia" w:ascii="仿宋_GB2312" w:hAnsi="仿宋_GB2312" w:cs="仿宋_GB2312"/>
          <w:sz w:val="32"/>
          <w:szCs w:val="36"/>
          <w:lang w:val="en-US" w:eastAsia="zh-CN"/>
        </w:rPr>
        <w:t>该项目按照规定的程序向市医保局申请设立，经政府常务会与财政局审批文件，相关材料符合相关政策要求；事前已进行必要的可行性研究、专家论证、风险评估、绩效评估、集体决策。</w:t>
      </w:r>
      <w:r>
        <w:rPr>
          <w:rFonts w:hint="eastAsia" w:ascii="仿宋_GB2312" w:hAnsi="仿宋_GB2312" w:eastAsia="仿宋_GB2312" w:cs="仿宋_GB2312"/>
          <w:sz w:val="32"/>
          <w:szCs w:val="36"/>
        </w:rPr>
        <w:t>该项指标满分</w:t>
      </w:r>
      <w:r>
        <w:rPr>
          <w:rFonts w:hint="eastAsia" w:ascii="仿宋_GB2312" w:hAnsi="仿宋_GB2312" w:eastAsia="仿宋_GB2312" w:cs="仿宋_GB2312"/>
          <w:sz w:val="32"/>
          <w:szCs w:val="36"/>
          <w:lang w:val="en-US" w:eastAsia="zh-CN"/>
        </w:rPr>
        <w:t>4</w:t>
      </w:r>
      <w:r>
        <w:rPr>
          <w:rFonts w:hint="eastAsia" w:ascii="仿宋_GB2312" w:hAnsi="仿宋_GB2312" w:eastAsia="仿宋_GB2312" w:cs="仿宋_GB2312"/>
          <w:sz w:val="32"/>
          <w:szCs w:val="36"/>
        </w:rPr>
        <w:t>分，实际得分</w:t>
      </w:r>
      <w:r>
        <w:rPr>
          <w:rFonts w:hint="eastAsia" w:ascii="仿宋_GB2312" w:hAnsi="仿宋_GB2312" w:eastAsia="仿宋_GB2312" w:cs="仿宋_GB2312"/>
          <w:sz w:val="32"/>
          <w:szCs w:val="36"/>
          <w:lang w:val="en-US" w:eastAsia="zh-CN"/>
        </w:rPr>
        <w:t>4</w:t>
      </w:r>
      <w:r>
        <w:rPr>
          <w:rFonts w:hint="eastAsia" w:ascii="仿宋_GB2312" w:hAnsi="仿宋_GB2312" w:eastAsia="仿宋_GB2312" w:cs="仿宋_GB2312"/>
          <w:sz w:val="32"/>
          <w:szCs w:val="36"/>
        </w:rPr>
        <w:t>分。</w:t>
      </w:r>
    </w:p>
    <w:p w14:paraId="069BCF68">
      <w:pPr>
        <w:keepNext w:val="0"/>
        <w:keepLines w:val="0"/>
        <w:pageBreakBefore w:val="0"/>
        <w:widowControl w:val="0"/>
        <w:tabs>
          <w:tab w:val="left" w:pos="2256"/>
        </w:tabs>
        <w:kinsoku/>
        <w:wordWrap/>
        <w:overflowPunct/>
        <w:topLinePunct w:val="0"/>
        <w:autoSpaceDE/>
        <w:autoSpaceDN/>
        <w:bidi w:val="0"/>
        <w:adjustRightInd/>
        <w:snapToGrid/>
        <w:spacing w:line="560" w:lineRule="exact"/>
        <w:ind w:firstLine="643" w:firstLineChars="200"/>
        <w:textAlignment w:val="auto"/>
        <w:outlineLvl w:val="9"/>
        <w:rPr>
          <w:rFonts w:hint="default" w:ascii="仿宋_GB2312" w:hAnsi="仿宋_GB2312" w:eastAsia="仿宋_GB2312" w:cs="仿宋_GB2312"/>
          <w:b/>
          <w:bCs/>
          <w:sz w:val="32"/>
          <w:szCs w:val="32"/>
          <w:lang w:val="en-US" w:eastAsia="zh-CN"/>
        </w:rPr>
      </w:pPr>
      <w:bookmarkStart w:id="138" w:name="_Toc31298"/>
      <w:bookmarkStart w:id="139" w:name="_Toc430"/>
      <w:r>
        <w:rPr>
          <w:rFonts w:hint="default" w:ascii="仿宋_GB2312" w:hAnsi="仿宋_GB2312" w:eastAsia="仿宋_GB2312" w:cs="仿宋_GB2312"/>
          <w:b/>
          <w:bCs/>
          <w:sz w:val="32"/>
          <w:szCs w:val="32"/>
          <w:lang w:val="en-US" w:eastAsia="zh-CN"/>
        </w:rPr>
        <w:t>2.绩效目标</w:t>
      </w:r>
      <w:bookmarkEnd w:id="138"/>
      <w:bookmarkEnd w:id="139"/>
    </w:p>
    <w:p w14:paraId="25C3AE8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sz w:val="32"/>
          <w:szCs w:val="36"/>
        </w:rPr>
      </w:pPr>
      <w:r>
        <w:rPr>
          <w:rFonts w:hint="default" w:ascii="仿宋_GB2312" w:hAnsi="仿宋_GB2312" w:eastAsia="仿宋_GB2312" w:cs="仿宋_GB2312"/>
          <w:b/>
          <w:bCs/>
          <w:sz w:val="32"/>
          <w:szCs w:val="36"/>
          <w:lang w:val="en-US" w:eastAsia="zh-CN"/>
        </w:rPr>
        <w:t>绩效目标合理性</w:t>
      </w:r>
      <w:r>
        <w:rPr>
          <w:rFonts w:hint="eastAsia" w:ascii="仿宋_GB2312" w:hAnsi="仿宋_GB2312" w:cs="仿宋_GB2312"/>
          <w:b/>
          <w:bCs/>
          <w:sz w:val="32"/>
          <w:szCs w:val="36"/>
          <w:lang w:val="en-US" w:eastAsia="zh-CN"/>
        </w:rPr>
        <w:t>。</w:t>
      </w:r>
      <w:r>
        <w:rPr>
          <w:rFonts w:hint="eastAsia" w:ascii="仿宋_GB2312" w:hAnsi="仿宋_GB2312" w:cs="仿宋_GB2312"/>
          <w:sz w:val="32"/>
          <w:szCs w:val="36"/>
          <w:highlight w:val="none"/>
          <w:lang w:val="en-US" w:eastAsia="zh-CN"/>
        </w:rPr>
        <w:t>该项目在2021年初资金申请时已设定绩效目标，年度绩效目标为“保障全市公务员医疗保险及确保全市公务员医疗保险支出”，内容与项目密切相关，符合绩效管理相关政策要求，绩效目标设置合理</w:t>
      </w:r>
      <w:r>
        <w:rPr>
          <w:rFonts w:hint="eastAsia" w:ascii="仿宋_GB2312" w:hAnsi="仿宋_GB2312" w:cs="仿宋_GB2312"/>
          <w:sz w:val="32"/>
          <w:szCs w:val="36"/>
          <w:lang w:val="en-US" w:eastAsia="zh-CN"/>
        </w:rPr>
        <w:t>。</w:t>
      </w:r>
      <w:r>
        <w:rPr>
          <w:rFonts w:hint="eastAsia" w:ascii="仿宋_GB2312" w:hAnsi="仿宋_GB2312" w:eastAsia="仿宋_GB2312" w:cs="仿宋_GB2312"/>
          <w:sz w:val="32"/>
          <w:szCs w:val="36"/>
        </w:rPr>
        <w:t>该项指标满分</w:t>
      </w:r>
      <w:r>
        <w:rPr>
          <w:rFonts w:hint="eastAsia" w:ascii="仿宋_GB2312" w:hAnsi="仿宋_GB2312" w:cs="仿宋_GB2312"/>
          <w:sz w:val="32"/>
          <w:szCs w:val="36"/>
          <w:lang w:val="en-US" w:eastAsia="zh-CN"/>
        </w:rPr>
        <w:t>4</w:t>
      </w:r>
      <w:r>
        <w:rPr>
          <w:rFonts w:hint="eastAsia" w:ascii="仿宋_GB2312" w:hAnsi="仿宋_GB2312" w:eastAsia="仿宋_GB2312" w:cs="仿宋_GB2312"/>
          <w:sz w:val="32"/>
          <w:szCs w:val="36"/>
        </w:rPr>
        <w:t>分，实际得分</w:t>
      </w:r>
      <w:r>
        <w:rPr>
          <w:rFonts w:hint="eastAsia" w:ascii="仿宋_GB2312" w:hAnsi="仿宋_GB2312" w:cs="仿宋_GB2312"/>
          <w:sz w:val="32"/>
          <w:szCs w:val="36"/>
          <w:lang w:val="en-US" w:eastAsia="zh-CN"/>
        </w:rPr>
        <w:t>4</w:t>
      </w:r>
      <w:r>
        <w:rPr>
          <w:rFonts w:hint="eastAsia" w:ascii="仿宋_GB2312" w:hAnsi="仿宋_GB2312" w:eastAsia="仿宋_GB2312" w:cs="仿宋_GB2312"/>
          <w:sz w:val="32"/>
          <w:szCs w:val="36"/>
        </w:rPr>
        <w:t>分。</w:t>
      </w:r>
    </w:p>
    <w:p w14:paraId="6C04B0D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3" w:firstLineChars="200"/>
        <w:textAlignment w:val="auto"/>
        <w:outlineLvl w:val="9"/>
        <w:rPr>
          <w:rFonts w:hint="eastAsia" w:ascii="仿宋_GB2312" w:hAnsi="仿宋_GB2312" w:eastAsia="仿宋_GB2312" w:cs="仿宋_GB2312"/>
          <w:sz w:val="32"/>
          <w:szCs w:val="36"/>
        </w:rPr>
      </w:pPr>
      <w:r>
        <w:rPr>
          <w:rFonts w:hint="eastAsia" w:ascii="仿宋_GB2312" w:hAnsi="仿宋_GB2312" w:cs="仿宋_GB2312"/>
          <w:b/>
          <w:bCs/>
          <w:sz w:val="32"/>
          <w:szCs w:val="36"/>
          <w:lang w:val="en-US" w:eastAsia="zh-CN"/>
        </w:rPr>
        <w:t>绩效指标明确性。</w:t>
      </w:r>
      <w:r>
        <w:rPr>
          <w:rFonts w:hint="eastAsia" w:ascii="仿宋_GB2312" w:hAnsi="仿宋_GB2312" w:cs="仿宋_GB2312"/>
          <w:sz w:val="32"/>
          <w:szCs w:val="36"/>
          <w:lang w:val="en-US" w:eastAsia="zh-CN"/>
        </w:rPr>
        <w:t>医保中心将该项目年度绩效目标化分解为具体的绩效指标</w:t>
      </w:r>
      <w:r>
        <w:rPr>
          <w:rFonts w:hint="eastAsia" w:ascii="仿宋_GB2312"/>
          <w:highlight w:val="none"/>
          <w:lang w:val="en-US" w:eastAsia="zh-CN"/>
        </w:rPr>
        <w:t>包括：基本医疗保险参保人数、社会保险补贴到位率、“一站式”即时结算覆盖地区比例、成本控制率、提高医保重要政策知晓度、对健全医疗保障制度体系的作用及患者满意度。</w:t>
      </w:r>
      <w:r>
        <w:rPr>
          <w:rFonts w:hint="eastAsia" w:ascii="仿宋_GB2312" w:hAnsi="仿宋_GB2312" w:cs="仿宋_GB2312"/>
          <w:sz w:val="32"/>
          <w:szCs w:val="36"/>
          <w:lang w:val="en-US" w:eastAsia="zh-CN"/>
        </w:rPr>
        <w:t>绩效指标通过清晰、可衡量的指标值予以体现且有代表性，能够代表项目核心内容。</w:t>
      </w:r>
      <w:r>
        <w:rPr>
          <w:rFonts w:hint="eastAsia" w:ascii="仿宋_GB2312" w:hAnsi="仿宋_GB2312" w:eastAsia="仿宋_GB2312" w:cs="仿宋_GB2312"/>
          <w:sz w:val="32"/>
          <w:szCs w:val="36"/>
        </w:rPr>
        <w:t>该项指标满分</w:t>
      </w:r>
      <w:r>
        <w:rPr>
          <w:rFonts w:hint="eastAsia" w:ascii="仿宋_GB2312" w:hAnsi="仿宋_GB2312" w:cs="仿宋_GB2312"/>
          <w:sz w:val="32"/>
          <w:szCs w:val="36"/>
          <w:lang w:val="en-US" w:eastAsia="zh-CN"/>
        </w:rPr>
        <w:t>3</w:t>
      </w:r>
      <w:r>
        <w:rPr>
          <w:rFonts w:hint="eastAsia" w:ascii="仿宋_GB2312" w:hAnsi="仿宋_GB2312" w:eastAsia="仿宋_GB2312" w:cs="仿宋_GB2312"/>
          <w:sz w:val="32"/>
          <w:szCs w:val="36"/>
        </w:rPr>
        <w:t>分，实际得分</w:t>
      </w:r>
      <w:r>
        <w:rPr>
          <w:rFonts w:hint="eastAsia" w:ascii="仿宋_GB2312" w:hAnsi="仿宋_GB2312" w:cs="仿宋_GB2312"/>
          <w:sz w:val="32"/>
          <w:szCs w:val="36"/>
          <w:lang w:val="en-US" w:eastAsia="zh-CN"/>
        </w:rPr>
        <w:t>3</w:t>
      </w:r>
      <w:r>
        <w:rPr>
          <w:rFonts w:hint="eastAsia" w:ascii="仿宋_GB2312" w:hAnsi="仿宋_GB2312" w:eastAsia="仿宋_GB2312" w:cs="仿宋_GB2312"/>
          <w:sz w:val="32"/>
          <w:szCs w:val="36"/>
        </w:rPr>
        <w:t>分。</w:t>
      </w:r>
    </w:p>
    <w:p w14:paraId="19F5605D">
      <w:pPr>
        <w:pageBreakBefore w:val="0"/>
        <w:kinsoku/>
        <w:wordWrap/>
        <w:overflowPunct/>
        <w:topLinePunct w:val="0"/>
        <w:autoSpaceDE/>
        <w:autoSpaceDN/>
        <w:bidi w:val="0"/>
        <w:adjustRightInd/>
        <w:snapToGrid/>
        <w:spacing w:line="560" w:lineRule="exact"/>
        <w:ind w:firstLine="640" w:firstLineChars="200"/>
        <w:outlineLvl w:val="1"/>
        <w:rPr>
          <w:rFonts w:hint="eastAsia" w:ascii="楷体_GB2312" w:hAnsi="楷体_GB2312" w:eastAsia="楷体_GB2312" w:cs="楷体_GB2312"/>
          <w:b w:val="0"/>
          <w:bCs w:val="0"/>
          <w:sz w:val="32"/>
          <w:szCs w:val="32"/>
          <w:lang w:val="en-US" w:eastAsia="zh-CN"/>
        </w:rPr>
      </w:pPr>
      <w:bookmarkStart w:id="140" w:name="_Toc16023"/>
      <w:bookmarkStart w:id="141" w:name="_Toc9264"/>
      <w:bookmarkStart w:id="142" w:name="_Toc4305"/>
      <w:bookmarkStart w:id="143" w:name="_Toc3931"/>
      <w:bookmarkStart w:id="144" w:name="_Toc24393"/>
      <w:bookmarkStart w:id="145" w:name="_Toc18650"/>
      <w:bookmarkStart w:id="146" w:name="_Toc3505"/>
      <w:bookmarkStart w:id="147" w:name="_Toc7046"/>
      <w:bookmarkStart w:id="148" w:name="_Toc29333"/>
      <w:bookmarkStart w:id="149" w:name="_Toc22182"/>
      <w:r>
        <w:rPr>
          <w:rFonts w:hint="eastAsia" w:ascii="楷体_GB2312" w:hAnsi="楷体_GB2312" w:eastAsia="楷体_GB2312" w:cs="楷体_GB2312"/>
          <w:b w:val="0"/>
          <w:bCs w:val="0"/>
          <w:sz w:val="32"/>
          <w:szCs w:val="32"/>
          <w:lang w:val="en-US" w:eastAsia="zh-CN"/>
        </w:rPr>
        <w:t>（二）项目过程情况</w:t>
      </w:r>
      <w:bookmarkEnd w:id="140"/>
      <w:bookmarkEnd w:id="141"/>
      <w:bookmarkEnd w:id="142"/>
      <w:bookmarkEnd w:id="143"/>
      <w:bookmarkEnd w:id="144"/>
      <w:bookmarkEnd w:id="145"/>
      <w:bookmarkEnd w:id="146"/>
      <w:bookmarkEnd w:id="147"/>
      <w:bookmarkEnd w:id="148"/>
      <w:bookmarkEnd w:id="149"/>
    </w:p>
    <w:p w14:paraId="5D1292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lang w:val="en-US" w:eastAsia="zh-CN"/>
        </w:rPr>
      </w:pPr>
      <w:r>
        <w:rPr>
          <w:rFonts w:hint="eastAsia" w:ascii="仿宋_GB2312" w:hAnsi="仿宋_GB2312" w:eastAsia="仿宋_GB2312" w:cs="仿宋_GB2312"/>
          <w:sz w:val="32"/>
          <w:szCs w:val="36"/>
        </w:rPr>
        <w:t>过程指标分值</w:t>
      </w:r>
      <w:r>
        <w:rPr>
          <w:rFonts w:hint="eastAsia" w:ascii="仿宋_GB2312" w:hAnsi="仿宋_GB2312" w:cs="仿宋_GB2312"/>
          <w:sz w:val="32"/>
          <w:szCs w:val="36"/>
          <w:lang w:val="en-US" w:eastAsia="zh-CN"/>
        </w:rPr>
        <w:t>25</w:t>
      </w:r>
      <w:r>
        <w:rPr>
          <w:rFonts w:hint="eastAsia" w:ascii="仿宋_GB2312" w:hAnsi="仿宋_GB2312" w:eastAsia="仿宋_GB2312" w:cs="仿宋_GB2312"/>
          <w:sz w:val="32"/>
          <w:szCs w:val="36"/>
        </w:rPr>
        <w:t>分，得分</w:t>
      </w:r>
      <w:r>
        <w:rPr>
          <w:rFonts w:hint="eastAsia" w:ascii="仿宋_GB2312" w:hAnsi="仿宋_GB2312" w:cs="仿宋_GB2312"/>
          <w:sz w:val="32"/>
          <w:szCs w:val="36"/>
          <w:lang w:val="en-US" w:eastAsia="zh-CN"/>
        </w:rPr>
        <w:t>23</w:t>
      </w:r>
      <w:r>
        <w:rPr>
          <w:rFonts w:hint="eastAsia" w:ascii="仿宋_GB2312" w:hAnsi="仿宋_GB2312" w:eastAsia="仿宋_GB2312" w:cs="仿宋_GB2312"/>
          <w:sz w:val="32"/>
          <w:szCs w:val="36"/>
        </w:rPr>
        <w:t>分，指标得分率</w:t>
      </w:r>
      <w:r>
        <w:rPr>
          <w:rFonts w:hint="eastAsia" w:ascii="仿宋_GB2312" w:hAnsi="仿宋_GB2312" w:cs="仿宋_GB2312"/>
          <w:sz w:val="32"/>
          <w:szCs w:val="36"/>
          <w:lang w:val="en-US" w:eastAsia="zh-CN"/>
        </w:rPr>
        <w:t>为92</w:t>
      </w:r>
      <w:r>
        <w:rPr>
          <w:rFonts w:hint="eastAsia" w:ascii="仿宋_GB2312" w:hAnsi="仿宋_GB2312" w:eastAsia="仿宋_GB2312" w:cs="仿宋_GB2312"/>
          <w:sz w:val="32"/>
          <w:szCs w:val="36"/>
        </w:rPr>
        <w:t>%。下设2个二级指标</w:t>
      </w:r>
      <w:r>
        <w:rPr>
          <w:rFonts w:ascii="仿宋_GB2312" w:hAnsi="仿宋_GB2312" w:eastAsia="仿宋_GB2312" w:cs="仿宋_GB2312"/>
          <w:sz w:val="32"/>
          <w:szCs w:val="36"/>
        </w:rPr>
        <w:t>，</w:t>
      </w:r>
      <w:r>
        <w:rPr>
          <w:rFonts w:hint="eastAsia" w:ascii="仿宋_GB2312" w:hAnsi="仿宋_GB2312" w:cs="仿宋_GB2312"/>
          <w:sz w:val="32"/>
          <w:szCs w:val="36"/>
          <w:lang w:val="en-US" w:eastAsia="zh-CN"/>
        </w:rPr>
        <w:t>5</w:t>
      </w:r>
      <w:r>
        <w:rPr>
          <w:rFonts w:hint="eastAsia" w:ascii="仿宋_GB2312" w:hAnsi="仿宋_GB2312" w:eastAsia="仿宋_GB2312" w:cs="仿宋_GB2312"/>
          <w:sz w:val="32"/>
          <w:szCs w:val="36"/>
        </w:rPr>
        <w:t>个三级指标。各级指标设定及评分详见下表</w:t>
      </w:r>
      <w:r>
        <w:rPr>
          <w:rFonts w:hint="eastAsia" w:ascii="仿宋_GB2312" w:hAnsi="仿宋_GB2312" w:cs="仿宋_GB2312"/>
          <w:sz w:val="32"/>
          <w:szCs w:val="36"/>
          <w:lang w:eastAsia="zh-CN"/>
        </w:rPr>
        <w:t>：</w:t>
      </w:r>
    </w:p>
    <w:p w14:paraId="7C879AB6">
      <w:pPr>
        <w:pageBreakBefore w:val="0"/>
        <w:kinsoku/>
        <w:wordWrap/>
        <w:overflowPunct/>
        <w:topLinePunct w:val="0"/>
        <w:autoSpaceDE/>
        <w:autoSpaceDN/>
        <w:bidi w:val="0"/>
        <w:adjustRightInd/>
        <w:snapToGrid/>
        <w:spacing w:line="360" w:lineRule="auto"/>
        <w:ind w:firstLine="3120" w:firstLineChars="1300"/>
        <w:jc w:val="left"/>
        <w:rPr>
          <w:rFonts w:hint="eastAsia" w:ascii="黑体" w:hAnsi="黑体" w:eastAsia="黑体" w:cs="黑体"/>
          <w:b w:val="0"/>
          <w:bCs w:val="0"/>
          <w:i w:val="0"/>
          <w:iCs w:val="0"/>
          <w:color w:val="000000"/>
          <w:kern w:val="0"/>
          <w:sz w:val="24"/>
          <w:szCs w:val="24"/>
          <w:u w:val="none"/>
          <w:lang w:val="en-US" w:eastAsia="zh-CN" w:bidi="ar"/>
        </w:rPr>
      </w:pPr>
      <w:r>
        <w:rPr>
          <w:rFonts w:hint="eastAsia" w:ascii="黑体" w:hAnsi="黑体" w:eastAsia="黑体" w:cs="黑体"/>
          <w:b w:val="0"/>
          <w:bCs w:val="0"/>
          <w:i w:val="0"/>
          <w:iCs w:val="0"/>
          <w:color w:val="000000"/>
          <w:kern w:val="0"/>
          <w:sz w:val="24"/>
          <w:szCs w:val="24"/>
          <w:u w:val="none"/>
          <w:lang w:val="en-US" w:eastAsia="zh-CN" w:bidi="ar"/>
        </w:rPr>
        <w:t>4-2 过程指标得分情况表</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1"/>
        <w:gridCol w:w="1605"/>
        <w:gridCol w:w="2066"/>
        <w:gridCol w:w="1705"/>
        <w:gridCol w:w="1705"/>
      </w:tblGrid>
      <w:tr w14:paraId="63A27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blHeader/>
          <w:jc w:val="center"/>
        </w:trPr>
        <w:tc>
          <w:tcPr>
            <w:tcW w:w="1441" w:type="dxa"/>
            <w:shd w:val="clear" w:color="auto" w:fill="auto"/>
            <w:noWrap w:val="0"/>
            <w:vAlign w:val="center"/>
          </w:tcPr>
          <w:p w14:paraId="507DFE47">
            <w:pPr>
              <w:spacing w:line="240" w:lineRule="auto"/>
              <w:jc w:val="center"/>
              <w:rPr>
                <w:rFonts w:hint="eastAsia" w:ascii="宋体" w:hAnsi="宋体" w:eastAsia="宋体" w:cs="宋体"/>
                <w:b/>
                <w:bCs/>
                <w:sz w:val="20"/>
                <w:szCs w:val="20"/>
              </w:rPr>
            </w:pPr>
            <w:r>
              <w:rPr>
                <w:rFonts w:hint="eastAsia" w:ascii="宋体" w:hAnsi="宋体" w:eastAsia="宋体" w:cs="宋体"/>
                <w:b/>
                <w:bCs/>
                <w:sz w:val="20"/>
                <w:szCs w:val="20"/>
              </w:rPr>
              <w:t>一级指标</w:t>
            </w:r>
          </w:p>
        </w:tc>
        <w:tc>
          <w:tcPr>
            <w:tcW w:w="1605" w:type="dxa"/>
            <w:shd w:val="clear" w:color="auto" w:fill="auto"/>
            <w:noWrap w:val="0"/>
            <w:vAlign w:val="center"/>
          </w:tcPr>
          <w:p w14:paraId="7910525F">
            <w:pPr>
              <w:spacing w:line="240" w:lineRule="auto"/>
              <w:jc w:val="center"/>
              <w:rPr>
                <w:rFonts w:hint="eastAsia" w:ascii="宋体" w:hAnsi="宋体" w:eastAsia="宋体" w:cs="宋体"/>
                <w:b/>
                <w:bCs/>
                <w:sz w:val="20"/>
                <w:szCs w:val="20"/>
              </w:rPr>
            </w:pPr>
            <w:r>
              <w:rPr>
                <w:rFonts w:hint="eastAsia" w:ascii="宋体" w:hAnsi="宋体" w:eastAsia="宋体" w:cs="宋体"/>
                <w:b/>
                <w:bCs/>
                <w:sz w:val="20"/>
                <w:szCs w:val="20"/>
              </w:rPr>
              <w:t>二级指标</w:t>
            </w:r>
          </w:p>
        </w:tc>
        <w:tc>
          <w:tcPr>
            <w:tcW w:w="2066" w:type="dxa"/>
            <w:shd w:val="clear" w:color="auto" w:fill="auto"/>
            <w:noWrap w:val="0"/>
            <w:vAlign w:val="center"/>
          </w:tcPr>
          <w:p w14:paraId="4CD961E7">
            <w:pPr>
              <w:spacing w:line="240" w:lineRule="auto"/>
              <w:jc w:val="center"/>
              <w:rPr>
                <w:rFonts w:hint="eastAsia" w:ascii="宋体" w:hAnsi="宋体" w:eastAsia="宋体" w:cs="宋体"/>
                <w:b/>
                <w:bCs/>
                <w:sz w:val="20"/>
                <w:szCs w:val="20"/>
              </w:rPr>
            </w:pPr>
            <w:r>
              <w:rPr>
                <w:rFonts w:hint="eastAsia" w:ascii="宋体" w:hAnsi="宋体" w:eastAsia="宋体" w:cs="宋体"/>
                <w:b/>
                <w:bCs/>
                <w:sz w:val="20"/>
                <w:szCs w:val="20"/>
              </w:rPr>
              <w:t>三级指标</w:t>
            </w:r>
          </w:p>
        </w:tc>
        <w:tc>
          <w:tcPr>
            <w:tcW w:w="1705" w:type="dxa"/>
            <w:shd w:val="clear" w:color="auto" w:fill="auto"/>
            <w:noWrap w:val="0"/>
            <w:vAlign w:val="center"/>
          </w:tcPr>
          <w:p w14:paraId="6A68C524">
            <w:pPr>
              <w:spacing w:line="240" w:lineRule="auto"/>
              <w:jc w:val="center"/>
              <w:rPr>
                <w:rFonts w:hint="eastAsia" w:ascii="宋体" w:hAnsi="宋体" w:eastAsia="宋体" w:cs="宋体"/>
                <w:b/>
                <w:bCs/>
                <w:sz w:val="20"/>
                <w:szCs w:val="20"/>
              </w:rPr>
            </w:pPr>
            <w:r>
              <w:rPr>
                <w:rFonts w:hint="eastAsia" w:ascii="宋体" w:hAnsi="宋体" w:eastAsia="宋体" w:cs="宋体"/>
                <w:b/>
                <w:bCs/>
                <w:sz w:val="20"/>
                <w:szCs w:val="20"/>
              </w:rPr>
              <w:t>指标分值</w:t>
            </w:r>
          </w:p>
        </w:tc>
        <w:tc>
          <w:tcPr>
            <w:tcW w:w="1705" w:type="dxa"/>
            <w:shd w:val="clear" w:color="auto" w:fill="auto"/>
            <w:noWrap w:val="0"/>
            <w:vAlign w:val="center"/>
          </w:tcPr>
          <w:p w14:paraId="73C48EE7">
            <w:pPr>
              <w:spacing w:line="240" w:lineRule="auto"/>
              <w:jc w:val="center"/>
              <w:rPr>
                <w:rFonts w:hint="eastAsia" w:ascii="宋体" w:hAnsi="宋体" w:eastAsia="宋体" w:cs="宋体"/>
                <w:b/>
                <w:bCs/>
                <w:sz w:val="20"/>
                <w:szCs w:val="20"/>
              </w:rPr>
            </w:pPr>
            <w:r>
              <w:rPr>
                <w:rFonts w:hint="eastAsia" w:ascii="宋体" w:hAnsi="宋体" w:eastAsia="宋体" w:cs="宋体"/>
                <w:b/>
                <w:bCs/>
                <w:sz w:val="20"/>
                <w:szCs w:val="20"/>
              </w:rPr>
              <w:t>指标得分</w:t>
            </w:r>
          </w:p>
        </w:tc>
      </w:tr>
      <w:tr w14:paraId="4B0D9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1441" w:type="dxa"/>
            <w:vMerge w:val="restart"/>
            <w:shd w:val="clear" w:color="auto" w:fill="auto"/>
            <w:noWrap w:val="0"/>
            <w:vAlign w:val="center"/>
          </w:tcPr>
          <w:p w14:paraId="5E438CAF">
            <w:pPr>
              <w:spacing w:line="240" w:lineRule="auto"/>
              <w:jc w:val="center"/>
              <w:rPr>
                <w:rFonts w:hint="eastAsia" w:ascii="宋体" w:hAnsi="宋体" w:eastAsia="宋体" w:cs="宋体"/>
                <w:b/>
                <w:bCs/>
                <w:sz w:val="20"/>
                <w:szCs w:val="20"/>
                <w:lang w:eastAsia="zh-CN"/>
              </w:rPr>
            </w:pPr>
            <w:r>
              <w:rPr>
                <w:rFonts w:hint="eastAsia" w:ascii="宋体" w:hAnsi="宋体" w:eastAsia="宋体" w:cs="宋体"/>
                <w:b/>
                <w:bCs/>
                <w:sz w:val="20"/>
                <w:szCs w:val="20"/>
              </w:rPr>
              <w:t>过程</w:t>
            </w:r>
          </w:p>
          <w:p w14:paraId="1D9CC8AC">
            <w:pPr>
              <w:spacing w:line="240" w:lineRule="auto"/>
              <w:jc w:val="center"/>
              <w:rPr>
                <w:rFonts w:hint="eastAsia" w:ascii="宋体" w:hAnsi="宋体" w:eastAsia="宋体" w:cs="宋体"/>
                <w:sz w:val="20"/>
                <w:szCs w:val="20"/>
              </w:rPr>
            </w:pPr>
            <w:r>
              <w:rPr>
                <w:rFonts w:hint="eastAsia" w:ascii="宋体" w:hAnsi="宋体" w:eastAsia="宋体" w:cs="宋体"/>
                <w:b/>
                <w:bCs/>
                <w:sz w:val="20"/>
                <w:szCs w:val="20"/>
              </w:rPr>
              <w:t>（</w:t>
            </w:r>
            <w:r>
              <w:rPr>
                <w:rFonts w:hint="eastAsia" w:ascii="宋体" w:hAnsi="宋体" w:eastAsia="宋体" w:cs="宋体"/>
                <w:b/>
                <w:bCs/>
                <w:sz w:val="20"/>
                <w:szCs w:val="20"/>
                <w:lang w:val="en-US" w:eastAsia="zh-CN"/>
              </w:rPr>
              <w:t>25</w:t>
            </w:r>
            <w:r>
              <w:rPr>
                <w:rFonts w:hint="eastAsia" w:ascii="宋体" w:hAnsi="宋体" w:eastAsia="宋体" w:cs="宋体"/>
                <w:b/>
                <w:bCs/>
                <w:sz w:val="20"/>
                <w:szCs w:val="20"/>
              </w:rPr>
              <w:t>）</w:t>
            </w:r>
          </w:p>
        </w:tc>
        <w:tc>
          <w:tcPr>
            <w:tcW w:w="1605" w:type="dxa"/>
            <w:vMerge w:val="restart"/>
            <w:shd w:val="clear" w:color="auto" w:fill="auto"/>
            <w:noWrap w:val="0"/>
            <w:vAlign w:val="center"/>
          </w:tcPr>
          <w:p w14:paraId="0D0B1ACA">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组织实施</w:t>
            </w:r>
          </w:p>
        </w:tc>
        <w:tc>
          <w:tcPr>
            <w:tcW w:w="2066" w:type="dxa"/>
            <w:shd w:val="clear" w:color="auto" w:fill="auto"/>
            <w:noWrap w:val="0"/>
            <w:vAlign w:val="center"/>
          </w:tcPr>
          <w:p w14:paraId="2BCE9EF1">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管理制度健全性</w:t>
            </w:r>
          </w:p>
        </w:tc>
        <w:tc>
          <w:tcPr>
            <w:tcW w:w="1705" w:type="dxa"/>
            <w:shd w:val="clear" w:color="auto" w:fill="auto"/>
            <w:noWrap w:val="0"/>
            <w:vAlign w:val="center"/>
          </w:tcPr>
          <w:p w14:paraId="1B5CF1C7">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4</w:t>
            </w:r>
          </w:p>
        </w:tc>
        <w:tc>
          <w:tcPr>
            <w:tcW w:w="1705" w:type="dxa"/>
            <w:shd w:val="clear" w:color="auto" w:fill="auto"/>
            <w:noWrap w:val="0"/>
            <w:vAlign w:val="center"/>
          </w:tcPr>
          <w:p w14:paraId="3427B528">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3</w:t>
            </w:r>
          </w:p>
        </w:tc>
      </w:tr>
      <w:tr w14:paraId="7A986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441" w:type="dxa"/>
            <w:vMerge w:val="continue"/>
            <w:shd w:val="clear" w:color="auto" w:fill="auto"/>
            <w:noWrap w:val="0"/>
            <w:vAlign w:val="center"/>
          </w:tcPr>
          <w:p w14:paraId="625B3BFC">
            <w:pPr>
              <w:spacing w:line="240" w:lineRule="auto"/>
              <w:jc w:val="center"/>
              <w:rPr>
                <w:rFonts w:hint="eastAsia" w:ascii="宋体" w:hAnsi="宋体" w:eastAsia="宋体" w:cs="宋体"/>
                <w:sz w:val="20"/>
                <w:szCs w:val="20"/>
              </w:rPr>
            </w:pPr>
          </w:p>
        </w:tc>
        <w:tc>
          <w:tcPr>
            <w:tcW w:w="1605" w:type="dxa"/>
            <w:vMerge w:val="continue"/>
            <w:shd w:val="clear" w:color="auto" w:fill="auto"/>
            <w:noWrap w:val="0"/>
            <w:vAlign w:val="center"/>
          </w:tcPr>
          <w:p w14:paraId="728E2D04">
            <w:pPr>
              <w:spacing w:line="240" w:lineRule="auto"/>
              <w:jc w:val="center"/>
              <w:rPr>
                <w:rFonts w:hint="eastAsia" w:ascii="宋体" w:hAnsi="宋体" w:eastAsia="宋体" w:cs="宋体"/>
                <w:sz w:val="20"/>
                <w:szCs w:val="20"/>
              </w:rPr>
            </w:pPr>
          </w:p>
        </w:tc>
        <w:tc>
          <w:tcPr>
            <w:tcW w:w="2066" w:type="dxa"/>
            <w:shd w:val="clear" w:color="auto" w:fill="auto"/>
            <w:noWrap w:val="0"/>
            <w:vAlign w:val="center"/>
          </w:tcPr>
          <w:p w14:paraId="588D8CAC">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制度执行有效性</w:t>
            </w:r>
          </w:p>
        </w:tc>
        <w:tc>
          <w:tcPr>
            <w:tcW w:w="1705" w:type="dxa"/>
            <w:shd w:val="clear" w:color="auto" w:fill="auto"/>
            <w:noWrap w:val="0"/>
            <w:vAlign w:val="center"/>
          </w:tcPr>
          <w:p w14:paraId="78660108">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4</w:t>
            </w:r>
          </w:p>
        </w:tc>
        <w:tc>
          <w:tcPr>
            <w:tcW w:w="1705" w:type="dxa"/>
            <w:shd w:val="clear" w:color="auto" w:fill="auto"/>
            <w:noWrap w:val="0"/>
            <w:vAlign w:val="center"/>
          </w:tcPr>
          <w:p w14:paraId="3264A1AB">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3</w:t>
            </w:r>
          </w:p>
        </w:tc>
      </w:tr>
      <w:tr w14:paraId="72468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441" w:type="dxa"/>
            <w:vMerge w:val="continue"/>
            <w:shd w:val="clear" w:color="auto" w:fill="auto"/>
            <w:noWrap w:val="0"/>
            <w:vAlign w:val="center"/>
          </w:tcPr>
          <w:p w14:paraId="6F6AC470">
            <w:pPr>
              <w:spacing w:line="240" w:lineRule="auto"/>
              <w:jc w:val="center"/>
              <w:rPr>
                <w:rFonts w:hint="eastAsia" w:ascii="宋体" w:hAnsi="宋体" w:eastAsia="宋体" w:cs="宋体"/>
                <w:sz w:val="20"/>
                <w:szCs w:val="20"/>
              </w:rPr>
            </w:pPr>
          </w:p>
        </w:tc>
        <w:tc>
          <w:tcPr>
            <w:tcW w:w="1605" w:type="dxa"/>
            <w:vMerge w:val="restart"/>
            <w:shd w:val="clear" w:color="auto" w:fill="auto"/>
            <w:noWrap w:val="0"/>
            <w:vAlign w:val="center"/>
          </w:tcPr>
          <w:p w14:paraId="4E0F97E7">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资金管理</w:t>
            </w:r>
          </w:p>
        </w:tc>
        <w:tc>
          <w:tcPr>
            <w:tcW w:w="2066" w:type="dxa"/>
            <w:shd w:val="clear" w:color="auto" w:fill="auto"/>
            <w:noWrap w:val="0"/>
            <w:vAlign w:val="center"/>
          </w:tcPr>
          <w:p w14:paraId="2D26DBAD">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资金到位率</w:t>
            </w:r>
          </w:p>
        </w:tc>
        <w:tc>
          <w:tcPr>
            <w:tcW w:w="1705" w:type="dxa"/>
            <w:shd w:val="clear" w:color="auto" w:fill="auto"/>
            <w:noWrap w:val="0"/>
            <w:vAlign w:val="center"/>
          </w:tcPr>
          <w:p w14:paraId="01C5B6BC">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4</w:t>
            </w:r>
          </w:p>
        </w:tc>
        <w:tc>
          <w:tcPr>
            <w:tcW w:w="1705" w:type="dxa"/>
            <w:shd w:val="clear" w:color="auto" w:fill="auto"/>
            <w:noWrap w:val="0"/>
            <w:vAlign w:val="center"/>
          </w:tcPr>
          <w:p w14:paraId="1B45C84F">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4</w:t>
            </w:r>
          </w:p>
        </w:tc>
      </w:tr>
      <w:tr w14:paraId="1F44E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1441" w:type="dxa"/>
            <w:vMerge w:val="continue"/>
            <w:shd w:val="clear" w:color="auto" w:fill="auto"/>
            <w:noWrap w:val="0"/>
            <w:vAlign w:val="center"/>
          </w:tcPr>
          <w:p w14:paraId="6995F759">
            <w:pPr>
              <w:spacing w:line="240" w:lineRule="auto"/>
              <w:jc w:val="center"/>
              <w:rPr>
                <w:rFonts w:hint="eastAsia" w:ascii="宋体" w:hAnsi="宋体" w:eastAsia="宋体" w:cs="宋体"/>
                <w:sz w:val="20"/>
                <w:szCs w:val="20"/>
              </w:rPr>
            </w:pPr>
          </w:p>
        </w:tc>
        <w:tc>
          <w:tcPr>
            <w:tcW w:w="1605" w:type="dxa"/>
            <w:vMerge w:val="continue"/>
            <w:shd w:val="clear" w:color="auto" w:fill="auto"/>
            <w:noWrap w:val="0"/>
            <w:vAlign w:val="center"/>
          </w:tcPr>
          <w:p w14:paraId="04B1390C">
            <w:pPr>
              <w:spacing w:line="240" w:lineRule="auto"/>
              <w:jc w:val="center"/>
              <w:rPr>
                <w:rFonts w:hint="eastAsia" w:ascii="宋体" w:hAnsi="宋体" w:eastAsia="宋体" w:cs="宋体"/>
                <w:sz w:val="20"/>
                <w:szCs w:val="20"/>
              </w:rPr>
            </w:pPr>
          </w:p>
        </w:tc>
        <w:tc>
          <w:tcPr>
            <w:tcW w:w="2066" w:type="dxa"/>
            <w:shd w:val="clear" w:color="auto" w:fill="auto"/>
            <w:noWrap w:val="0"/>
            <w:vAlign w:val="center"/>
          </w:tcPr>
          <w:p w14:paraId="72B22CEA">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预算执行性</w:t>
            </w:r>
          </w:p>
        </w:tc>
        <w:tc>
          <w:tcPr>
            <w:tcW w:w="1705" w:type="dxa"/>
            <w:shd w:val="clear" w:color="auto" w:fill="auto"/>
            <w:noWrap w:val="0"/>
            <w:vAlign w:val="center"/>
          </w:tcPr>
          <w:p w14:paraId="639250B4">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10</w:t>
            </w:r>
          </w:p>
        </w:tc>
        <w:tc>
          <w:tcPr>
            <w:tcW w:w="1705" w:type="dxa"/>
            <w:shd w:val="clear" w:color="auto" w:fill="auto"/>
            <w:noWrap w:val="0"/>
            <w:vAlign w:val="center"/>
          </w:tcPr>
          <w:p w14:paraId="0141CFBD">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10</w:t>
            </w:r>
          </w:p>
        </w:tc>
      </w:tr>
      <w:tr w14:paraId="7A7CF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441" w:type="dxa"/>
            <w:vMerge w:val="continue"/>
            <w:shd w:val="clear" w:color="auto" w:fill="auto"/>
            <w:noWrap w:val="0"/>
            <w:vAlign w:val="center"/>
          </w:tcPr>
          <w:p w14:paraId="68589618">
            <w:pPr>
              <w:spacing w:line="240" w:lineRule="auto"/>
              <w:jc w:val="center"/>
              <w:rPr>
                <w:rFonts w:hint="eastAsia" w:ascii="宋体" w:hAnsi="宋体" w:eastAsia="宋体" w:cs="宋体"/>
                <w:sz w:val="20"/>
                <w:szCs w:val="20"/>
              </w:rPr>
            </w:pPr>
          </w:p>
        </w:tc>
        <w:tc>
          <w:tcPr>
            <w:tcW w:w="1605" w:type="dxa"/>
            <w:vMerge w:val="continue"/>
            <w:shd w:val="clear" w:color="auto" w:fill="auto"/>
            <w:noWrap w:val="0"/>
            <w:vAlign w:val="center"/>
          </w:tcPr>
          <w:p w14:paraId="01B7B802">
            <w:pPr>
              <w:spacing w:line="240" w:lineRule="auto"/>
              <w:jc w:val="center"/>
              <w:rPr>
                <w:rFonts w:hint="eastAsia" w:ascii="宋体" w:hAnsi="宋体" w:eastAsia="宋体" w:cs="宋体"/>
                <w:sz w:val="20"/>
                <w:szCs w:val="20"/>
              </w:rPr>
            </w:pPr>
          </w:p>
        </w:tc>
        <w:tc>
          <w:tcPr>
            <w:tcW w:w="2066" w:type="dxa"/>
            <w:shd w:val="clear" w:color="auto" w:fill="auto"/>
            <w:noWrap w:val="0"/>
            <w:vAlign w:val="center"/>
          </w:tcPr>
          <w:p w14:paraId="73F1DBB4">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资金使用合规性</w:t>
            </w:r>
          </w:p>
        </w:tc>
        <w:tc>
          <w:tcPr>
            <w:tcW w:w="1705" w:type="dxa"/>
            <w:shd w:val="clear" w:color="auto" w:fill="auto"/>
            <w:noWrap w:val="0"/>
            <w:vAlign w:val="center"/>
          </w:tcPr>
          <w:p w14:paraId="7A92A921">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3</w:t>
            </w:r>
          </w:p>
        </w:tc>
        <w:tc>
          <w:tcPr>
            <w:tcW w:w="1705" w:type="dxa"/>
            <w:shd w:val="clear" w:color="auto" w:fill="auto"/>
            <w:noWrap w:val="0"/>
            <w:vAlign w:val="center"/>
          </w:tcPr>
          <w:p w14:paraId="6AF63685">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3</w:t>
            </w:r>
          </w:p>
        </w:tc>
      </w:tr>
      <w:tr w14:paraId="21E42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5112" w:type="dxa"/>
            <w:gridSpan w:val="3"/>
            <w:shd w:val="clear" w:color="auto" w:fill="auto"/>
            <w:noWrap w:val="0"/>
            <w:vAlign w:val="center"/>
          </w:tcPr>
          <w:p w14:paraId="3CF8220E">
            <w:pPr>
              <w:spacing w:line="240" w:lineRule="auto"/>
              <w:jc w:val="center"/>
              <w:rPr>
                <w:rFonts w:hint="eastAsia" w:ascii="宋体" w:hAnsi="宋体" w:eastAsia="宋体" w:cs="宋体"/>
                <w:b/>
                <w:bCs/>
                <w:sz w:val="20"/>
                <w:szCs w:val="20"/>
              </w:rPr>
            </w:pPr>
            <w:r>
              <w:rPr>
                <w:rFonts w:hint="eastAsia" w:ascii="宋体" w:hAnsi="宋体" w:eastAsia="宋体" w:cs="宋体"/>
                <w:b/>
                <w:bCs/>
                <w:sz w:val="20"/>
                <w:szCs w:val="20"/>
              </w:rPr>
              <w:t>合 计</w:t>
            </w:r>
          </w:p>
        </w:tc>
        <w:tc>
          <w:tcPr>
            <w:tcW w:w="1705" w:type="dxa"/>
            <w:shd w:val="clear" w:color="auto" w:fill="auto"/>
            <w:noWrap w:val="0"/>
            <w:vAlign w:val="center"/>
          </w:tcPr>
          <w:p w14:paraId="350BE9EE">
            <w:pPr>
              <w:spacing w:line="240" w:lineRule="auto"/>
              <w:jc w:val="center"/>
              <w:rPr>
                <w:rFonts w:hint="eastAsia" w:ascii="宋体" w:hAnsi="宋体" w:eastAsia="宋体" w:cs="宋体"/>
                <w:b/>
                <w:bCs/>
                <w:sz w:val="20"/>
                <w:szCs w:val="20"/>
                <w:lang w:val="en-US" w:eastAsia="zh-CN"/>
              </w:rPr>
            </w:pPr>
            <w:r>
              <w:rPr>
                <w:rFonts w:hint="eastAsia" w:ascii="宋体" w:hAnsi="宋体" w:eastAsia="宋体" w:cs="宋体"/>
                <w:b/>
                <w:bCs/>
                <w:sz w:val="20"/>
                <w:szCs w:val="20"/>
                <w:lang w:val="en-US" w:eastAsia="zh-CN"/>
              </w:rPr>
              <w:t>25</w:t>
            </w:r>
          </w:p>
        </w:tc>
        <w:tc>
          <w:tcPr>
            <w:tcW w:w="1705" w:type="dxa"/>
            <w:shd w:val="clear" w:color="auto" w:fill="auto"/>
            <w:noWrap w:val="0"/>
            <w:vAlign w:val="center"/>
          </w:tcPr>
          <w:p w14:paraId="1BFC1E0D">
            <w:pPr>
              <w:spacing w:line="240" w:lineRule="auto"/>
              <w:jc w:val="center"/>
              <w:rPr>
                <w:rFonts w:hint="eastAsia" w:ascii="宋体" w:hAnsi="宋体" w:eastAsia="宋体" w:cs="宋体"/>
                <w:b/>
                <w:bCs/>
                <w:sz w:val="20"/>
                <w:szCs w:val="20"/>
                <w:lang w:val="en-US" w:eastAsia="zh-CN"/>
              </w:rPr>
            </w:pPr>
            <w:r>
              <w:rPr>
                <w:rFonts w:hint="eastAsia" w:ascii="宋体" w:hAnsi="宋体" w:eastAsia="宋体" w:cs="宋体"/>
                <w:b/>
                <w:bCs/>
                <w:sz w:val="20"/>
                <w:szCs w:val="20"/>
                <w:lang w:val="en-US" w:eastAsia="zh-CN"/>
              </w:rPr>
              <w:t>23</w:t>
            </w:r>
          </w:p>
        </w:tc>
      </w:tr>
    </w:tbl>
    <w:p w14:paraId="69C331B9">
      <w:pPr>
        <w:keepNext w:val="0"/>
        <w:keepLines w:val="0"/>
        <w:pageBreakBefore w:val="0"/>
        <w:widowControl w:val="0"/>
        <w:tabs>
          <w:tab w:val="left" w:pos="2256"/>
        </w:tabs>
        <w:kinsoku/>
        <w:wordWrap/>
        <w:overflowPunct/>
        <w:topLinePunct w:val="0"/>
        <w:autoSpaceDE/>
        <w:autoSpaceDN/>
        <w:bidi w:val="0"/>
        <w:adjustRightInd/>
        <w:snapToGrid/>
        <w:spacing w:line="560" w:lineRule="exact"/>
        <w:ind w:firstLine="643" w:firstLineChars="200"/>
        <w:textAlignment w:val="auto"/>
        <w:outlineLvl w:val="9"/>
        <w:rPr>
          <w:rFonts w:hint="default" w:ascii="仿宋_GB2312" w:hAnsi="仿宋_GB2312" w:eastAsia="仿宋_GB2312" w:cs="仿宋_GB2312"/>
          <w:b/>
          <w:bCs/>
          <w:sz w:val="32"/>
          <w:szCs w:val="32"/>
          <w:lang w:val="en-US" w:eastAsia="zh-CN"/>
        </w:rPr>
      </w:pPr>
      <w:bookmarkStart w:id="150" w:name="_Toc5898"/>
      <w:bookmarkStart w:id="151" w:name="_Toc30883"/>
      <w:r>
        <w:rPr>
          <w:rFonts w:hint="eastAsia" w:ascii="仿宋_GB2312" w:hAnsi="仿宋_GB2312" w:eastAsia="仿宋_GB2312" w:cs="仿宋_GB2312"/>
          <w:b/>
          <w:bCs/>
          <w:sz w:val="32"/>
          <w:szCs w:val="32"/>
          <w:lang w:val="en-US" w:eastAsia="zh-CN"/>
        </w:rPr>
        <w:t>1.组织实施</w:t>
      </w:r>
      <w:bookmarkEnd w:id="150"/>
      <w:bookmarkEnd w:id="151"/>
    </w:p>
    <w:p w14:paraId="1A22034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ascii="仿宋_GB2312" w:hAnsi="仿宋_GB2312" w:eastAsia="仿宋_GB2312" w:cs="仿宋_GB2312"/>
          <w:sz w:val="32"/>
          <w:szCs w:val="36"/>
        </w:rPr>
      </w:pPr>
      <w:r>
        <w:rPr>
          <w:rFonts w:hint="eastAsia" w:ascii="仿宋_GB2312" w:hAnsi="仿宋_GB2312" w:eastAsia="仿宋_GB2312" w:cs="仿宋_GB2312"/>
          <w:b/>
          <w:bCs/>
          <w:sz w:val="32"/>
          <w:szCs w:val="36"/>
        </w:rPr>
        <w:t>管理制度健全性</w:t>
      </w:r>
      <w:r>
        <w:rPr>
          <w:rFonts w:hint="eastAsia" w:ascii="仿宋_GB2312" w:hAnsi="仿宋_GB2312" w:cs="仿宋_GB2312"/>
          <w:b/>
          <w:bCs/>
          <w:sz w:val="32"/>
          <w:szCs w:val="36"/>
          <w:lang w:eastAsia="zh-CN"/>
        </w:rPr>
        <w:t>。</w:t>
      </w:r>
      <w:r>
        <w:rPr>
          <w:rFonts w:hint="eastAsia" w:ascii="仿宋_GB2312" w:hAnsi="仿宋_GB2312" w:cs="仿宋_GB2312"/>
          <w:sz w:val="32"/>
          <w:szCs w:val="36"/>
          <w:lang w:val="en-US" w:eastAsia="zh-CN"/>
        </w:rPr>
        <w:t>医保中心具有相应的财务和业务管理制度，财务制度和业务管理制度完整，但细化程度不够，未明确阐述每类补贴的具体标准额度，需进一步制定实施细则。</w:t>
      </w:r>
      <w:r>
        <w:rPr>
          <w:rFonts w:hint="eastAsia" w:ascii="仿宋_GB2312" w:hAnsi="仿宋_GB2312" w:eastAsia="仿宋_GB2312" w:cs="仿宋_GB2312"/>
          <w:sz w:val="32"/>
          <w:szCs w:val="36"/>
        </w:rPr>
        <w:t>该项指标满分</w:t>
      </w:r>
      <w:r>
        <w:rPr>
          <w:rFonts w:hint="eastAsia" w:ascii="仿宋_GB2312" w:hAnsi="仿宋_GB2312" w:cs="仿宋_GB2312"/>
          <w:sz w:val="32"/>
          <w:szCs w:val="36"/>
          <w:lang w:val="en-US" w:eastAsia="zh-CN"/>
        </w:rPr>
        <w:t>4</w:t>
      </w:r>
      <w:r>
        <w:rPr>
          <w:rFonts w:hint="eastAsia" w:ascii="仿宋_GB2312" w:hAnsi="仿宋_GB2312" w:eastAsia="仿宋_GB2312" w:cs="仿宋_GB2312"/>
          <w:sz w:val="32"/>
          <w:szCs w:val="36"/>
        </w:rPr>
        <w:t>分，实际得分</w:t>
      </w:r>
      <w:r>
        <w:rPr>
          <w:rFonts w:hint="eastAsia" w:ascii="仿宋_GB2312" w:hAnsi="仿宋_GB2312" w:cs="仿宋_GB2312"/>
          <w:sz w:val="32"/>
          <w:szCs w:val="36"/>
          <w:lang w:val="en-US" w:eastAsia="zh-CN"/>
        </w:rPr>
        <w:t>3</w:t>
      </w:r>
      <w:r>
        <w:rPr>
          <w:rFonts w:hint="eastAsia" w:ascii="仿宋_GB2312" w:hAnsi="仿宋_GB2312" w:eastAsia="仿宋_GB2312" w:cs="仿宋_GB2312"/>
          <w:sz w:val="32"/>
          <w:szCs w:val="36"/>
        </w:rPr>
        <w:t>分。</w:t>
      </w:r>
    </w:p>
    <w:p w14:paraId="6B66385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sz w:val="32"/>
          <w:szCs w:val="36"/>
        </w:rPr>
      </w:pPr>
      <w:r>
        <w:rPr>
          <w:rFonts w:hint="eastAsia" w:ascii="仿宋_GB2312" w:hAnsi="仿宋_GB2312" w:cs="仿宋_GB2312"/>
          <w:b/>
          <w:bCs/>
          <w:sz w:val="32"/>
          <w:szCs w:val="36"/>
          <w:lang w:val="en-US" w:eastAsia="zh-CN"/>
        </w:rPr>
        <w:t>制度执行有效性。</w:t>
      </w:r>
      <w:r>
        <w:rPr>
          <w:rFonts w:hint="eastAsia" w:ascii="仿宋_GB2312" w:hAnsi="仿宋_GB2312" w:cs="仿宋_GB2312"/>
          <w:sz w:val="32"/>
          <w:szCs w:val="36"/>
          <w:lang w:val="en-US" w:eastAsia="zh-CN"/>
        </w:rPr>
        <w:t>医保中心</w:t>
      </w:r>
      <w:r>
        <w:rPr>
          <w:rFonts w:hint="eastAsia" w:ascii="仿宋_GB2312" w:hAnsi="仿宋_GB2312" w:eastAsia="仿宋_GB2312" w:cs="仿宋_GB2312"/>
          <w:sz w:val="32"/>
          <w:szCs w:val="36"/>
        </w:rPr>
        <w:t>遵守相关法律法规和相关管理规定</w:t>
      </w:r>
      <w:r>
        <w:rPr>
          <w:rFonts w:hint="eastAsia" w:ascii="仿宋_GB2312" w:hAnsi="仿宋_GB2312" w:cs="仿宋_GB2312"/>
          <w:sz w:val="32"/>
          <w:szCs w:val="36"/>
          <w:lang w:eastAsia="zh-CN"/>
        </w:rPr>
        <w:t>，</w:t>
      </w:r>
      <w:r>
        <w:rPr>
          <w:rFonts w:hint="eastAsia" w:ascii="仿宋_GB2312" w:hAnsi="仿宋_GB2312" w:eastAsia="仿宋_GB2312" w:cs="仿宋_GB2312"/>
          <w:sz w:val="32"/>
          <w:szCs w:val="36"/>
        </w:rPr>
        <w:t>项目调整及支出调整手续完备；</w:t>
      </w:r>
      <w:r>
        <w:rPr>
          <w:rFonts w:hint="eastAsia" w:ascii="仿宋_GB2312" w:hAnsi="仿宋_GB2312" w:cs="仿宋_GB2312"/>
          <w:sz w:val="32"/>
          <w:szCs w:val="36"/>
          <w:lang w:val="en-US" w:eastAsia="zh-CN"/>
        </w:rPr>
        <w:t>经现场调研，公务员医疗报销资金拨付款项全部采用联网结算，但现场未查看到具体报销与拨付资料。</w:t>
      </w:r>
      <w:r>
        <w:rPr>
          <w:rFonts w:hint="eastAsia" w:ascii="仿宋_GB2312" w:hAnsi="仿宋_GB2312" w:eastAsia="仿宋_GB2312" w:cs="仿宋_GB2312"/>
          <w:sz w:val="32"/>
          <w:szCs w:val="36"/>
        </w:rPr>
        <w:t>该项指标满分</w:t>
      </w:r>
      <w:r>
        <w:rPr>
          <w:rFonts w:hint="eastAsia" w:ascii="仿宋_GB2312" w:hAnsi="仿宋_GB2312" w:cs="仿宋_GB2312"/>
          <w:sz w:val="32"/>
          <w:szCs w:val="36"/>
          <w:lang w:val="en-US" w:eastAsia="zh-CN"/>
        </w:rPr>
        <w:t>4</w:t>
      </w:r>
      <w:r>
        <w:rPr>
          <w:rFonts w:hint="eastAsia" w:ascii="仿宋_GB2312" w:hAnsi="仿宋_GB2312" w:eastAsia="仿宋_GB2312" w:cs="仿宋_GB2312"/>
          <w:sz w:val="32"/>
          <w:szCs w:val="36"/>
        </w:rPr>
        <w:t>分，实际得分</w:t>
      </w:r>
      <w:r>
        <w:rPr>
          <w:rFonts w:hint="eastAsia" w:ascii="仿宋_GB2312" w:hAnsi="仿宋_GB2312" w:cs="仿宋_GB2312"/>
          <w:sz w:val="32"/>
          <w:szCs w:val="36"/>
          <w:lang w:val="en-US" w:eastAsia="zh-CN"/>
        </w:rPr>
        <w:t>3</w:t>
      </w:r>
      <w:r>
        <w:rPr>
          <w:rFonts w:hint="eastAsia" w:ascii="仿宋_GB2312" w:hAnsi="仿宋_GB2312" w:eastAsia="仿宋_GB2312" w:cs="仿宋_GB2312"/>
          <w:sz w:val="32"/>
          <w:szCs w:val="36"/>
        </w:rPr>
        <w:t>分。</w:t>
      </w:r>
    </w:p>
    <w:p w14:paraId="1AFE3D1D">
      <w:pPr>
        <w:keepNext w:val="0"/>
        <w:keepLines w:val="0"/>
        <w:pageBreakBefore w:val="0"/>
        <w:widowControl w:val="0"/>
        <w:tabs>
          <w:tab w:val="left" w:pos="2256"/>
        </w:tabs>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b/>
          <w:bCs/>
          <w:sz w:val="32"/>
          <w:szCs w:val="32"/>
          <w:lang w:val="en-US" w:eastAsia="zh-CN"/>
        </w:rPr>
      </w:pPr>
      <w:bookmarkStart w:id="152" w:name="_Toc16445"/>
      <w:bookmarkStart w:id="153" w:name="_Toc24918"/>
      <w:r>
        <w:rPr>
          <w:rFonts w:hint="eastAsia" w:ascii="仿宋_GB2312" w:hAnsi="仿宋_GB2312" w:eastAsia="仿宋_GB2312" w:cs="仿宋_GB2312"/>
          <w:b/>
          <w:bCs/>
          <w:sz w:val="32"/>
          <w:szCs w:val="32"/>
          <w:lang w:val="en-US" w:eastAsia="zh-CN"/>
        </w:rPr>
        <w:t>2.资金管理</w:t>
      </w:r>
      <w:bookmarkEnd w:id="152"/>
      <w:bookmarkEnd w:id="153"/>
    </w:p>
    <w:p w14:paraId="33B6BC3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sz w:val="32"/>
          <w:szCs w:val="36"/>
        </w:rPr>
      </w:pPr>
      <w:r>
        <w:rPr>
          <w:rFonts w:hint="eastAsia" w:ascii="仿宋_GB2312" w:hAnsi="仿宋_GB2312" w:cs="仿宋_GB2312"/>
          <w:b/>
          <w:bCs/>
          <w:sz w:val="32"/>
          <w:szCs w:val="36"/>
          <w:lang w:val="en-US" w:eastAsia="zh-CN"/>
        </w:rPr>
        <w:t>资金到位率。</w:t>
      </w:r>
      <w:r>
        <w:rPr>
          <w:rFonts w:hint="eastAsia" w:ascii="仿宋_GB2312" w:hAnsi="仿宋_GB2312" w:cs="仿宋_GB2312"/>
          <w:sz w:val="32"/>
          <w:szCs w:val="36"/>
          <w:highlight w:val="none"/>
          <w:lang w:val="en-US" w:eastAsia="zh-CN"/>
        </w:rPr>
        <w:t>医保中心2021年初申请预算资金800万元，实拨资金800万元，</w:t>
      </w:r>
      <w:r>
        <w:rPr>
          <w:rFonts w:hint="eastAsia" w:ascii="仿宋_GB2312" w:hAnsi="仿宋_GB2312" w:cs="仿宋_GB2312"/>
          <w:sz w:val="32"/>
          <w:szCs w:val="36"/>
          <w:lang w:val="en-US" w:eastAsia="zh-CN"/>
        </w:rPr>
        <w:t>实际到位资金与预算资金相符，资金总体落实情况保障了该项目的实施。</w:t>
      </w:r>
      <w:r>
        <w:rPr>
          <w:rFonts w:hint="eastAsia" w:ascii="仿宋_GB2312" w:hAnsi="仿宋_GB2312" w:eastAsia="仿宋_GB2312" w:cs="仿宋_GB2312"/>
          <w:sz w:val="32"/>
          <w:szCs w:val="36"/>
        </w:rPr>
        <w:t>该项指标满分</w:t>
      </w:r>
      <w:r>
        <w:rPr>
          <w:rFonts w:hint="eastAsia" w:ascii="仿宋_GB2312" w:hAnsi="仿宋_GB2312" w:cs="仿宋_GB2312"/>
          <w:sz w:val="32"/>
          <w:szCs w:val="36"/>
          <w:lang w:val="en-US" w:eastAsia="zh-CN"/>
        </w:rPr>
        <w:t>4</w:t>
      </w:r>
      <w:r>
        <w:rPr>
          <w:rFonts w:hint="eastAsia" w:ascii="仿宋_GB2312" w:hAnsi="仿宋_GB2312" w:eastAsia="仿宋_GB2312" w:cs="仿宋_GB2312"/>
          <w:sz w:val="32"/>
          <w:szCs w:val="36"/>
        </w:rPr>
        <w:t>分，实际得分</w:t>
      </w:r>
      <w:r>
        <w:rPr>
          <w:rFonts w:hint="eastAsia" w:ascii="仿宋_GB2312" w:hAnsi="仿宋_GB2312" w:cs="仿宋_GB2312"/>
          <w:sz w:val="32"/>
          <w:szCs w:val="36"/>
          <w:lang w:val="en-US" w:eastAsia="zh-CN"/>
        </w:rPr>
        <w:t>4</w:t>
      </w:r>
      <w:r>
        <w:rPr>
          <w:rFonts w:hint="eastAsia" w:ascii="仿宋_GB2312" w:hAnsi="仿宋_GB2312" w:eastAsia="仿宋_GB2312" w:cs="仿宋_GB2312"/>
          <w:sz w:val="32"/>
          <w:szCs w:val="36"/>
        </w:rPr>
        <w:t>分。</w:t>
      </w:r>
    </w:p>
    <w:p w14:paraId="25E0E1A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sz w:val="32"/>
          <w:szCs w:val="36"/>
        </w:rPr>
      </w:pPr>
      <w:r>
        <w:rPr>
          <w:rFonts w:hint="eastAsia" w:ascii="仿宋_GB2312" w:hAnsi="仿宋_GB2312" w:cs="仿宋_GB2312"/>
          <w:b/>
          <w:bCs/>
          <w:sz w:val="32"/>
          <w:szCs w:val="36"/>
          <w:lang w:val="en-US" w:eastAsia="zh-CN"/>
        </w:rPr>
        <w:t>预算执行</w:t>
      </w:r>
      <w:r>
        <w:rPr>
          <w:rFonts w:hint="eastAsia" w:ascii="仿宋_GB2312" w:hAnsi="仿宋_GB2312" w:eastAsia="仿宋_GB2312" w:cs="仿宋_GB2312"/>
          <w:b/>
          <w:bCs/>
          <w:sz w:val="32"/>
          <w:szCs w:val="36"/>
          <w:lang w:val="en-US" w:eastAsia="zh-CN"/>
        </w:rPr>
        <w:t>率</w:t>
      </w:r>
      <w:r>
        <w:rPr>
          <w:rFonts w:hint="eastAsia" w:ascii="仿宋_GB2312" w:hAnsi="仿宋_GB2312" w:cs="仿宋_GB2312"/>
          <w:b/>
          <w:bCs/>
          <w:sz w:val="32"/>
          <w:szCs w:val="36"/>
          <w:lang w:val="en-US" w:eastAsia="zh-CN"/>
        </w:rPr>
        <w:t>。</w:t>
      </w:r>
      <w:r>
        <w:rPr>
          <w:rFonts w:hint="eastAsia" w:ascii="仿宋_GB2312" w:hAnsi="仿宋_GB2312" w:cs="仿宋_GB2312"/>
          <w:sz w:val="32"/>
          <w:szCs w:val="36"/>
          <w:lang w:val="en-US" w:eastAsia="zh-CN"/>
        </w:rPr>
        <w:t>医保中心2021年公务员医疗保险补助项目收到财政补贴800万元，实际公务员医疗费用支出825.32万元。预算执行率为103.12%。</w:t>
      </w:r>
      <w:r>
        <w:rPr>
          <w:rFonts w:hint="eastAsia" w:ascii="仿宋_GB2312" w:hAnsi="仿宋_GB2312" w:eastAsia="仿宋_GB2312" w:cs="仿宋_GB2312"/>
          <w:sz w:val="32"/>
          <w:szCs w:val="36"/>
        </w:rPr>
        <w:t>该项指标满分</w:t>
      </w:r>
      <w:r>
        <w:rPr>
          <w:rFonts w:hint="eastAsia" w:ascii="仿宋_GB2312" w:hAnsi="仿宋_GB2312" w:cs="仿宋_GB2312"/>
          <w:sz w:val="32"/>
          <w:szCs w:val="36"/>
          <w:lang w:val="en-US" w:eastAsia="zh-CN"/>
        </w:rPr>
        <w:t>10</w:t>
      </w:r>
      <w:r>
        <w:rPr>
          <w:rFonts w:hint="eastAsia" w:ascii="仿宋_GB2312" w:hAnsi="仿宋_GB2312" w:eastAsia="仿宋_GB2312" w:cs="仿宋_GB2312"/>
          <w:sz w:val="32"/>
          <w:szCs w:val="36"/>
        </w:rPr>
        <w:t>分，实际得分</w:t>
      </w:r>
      <w:r>
        <w:rPr>
          <w:rFonts w:hint="eastAsia" w:ascii="仿宋_GB2312" w:hAnsi="仿宋_GB2312" w:cs="仿宋_GB2312"/>
          <w:sz w:val="32"/>
          <w:szCs w:val="36"/>
          <w:lang w:val="en-US" w:eastAsia="zh-CN"/>
        </w:rPr>
        <w:t>10</w:t>
      </w:r>
      <w:r>
        <w:rPr>
          <w:rFonts w:hint="eastAsia" w:ascii="仿宋_GB2312" w:hAnsi="仿宋_GB2312" w:eastAsia="仿宋_GB2312" w:cs="仿宋_GB2312"/>
          <w:sz w:val="32"/>
          <w:szCs w:val="36"/>
        </w:rPr>
        <w:t>分。</w:t>
      </w:r>
    </w:p>
    <w:p w14:paraId="6A47FB2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sz w:val="32"/>
          <w:szCs w:val="36"/>
        </w:rPr>
      </w:pPr>
      <w:r>
        <w:rPr>
          <w:rFonts w:hint="eastAsia" w:ascii="仿宋_GB2312" w:hAnsi="仿宋_GB2312" w:cs="仿宋_GB2312"/>
          <w:b/>
          <w:bCs/>
          <w:sz w:val="32"/>
          <w:szCs w:val="36"/>
          <w:lang w:val="en-US" w:eastAsia="zh-CN"/>
        </w:rPr>
        <w:t>资金使用合规性。</w:t>
      </w:r>
      <w:r>
        <w:rPr>
          <w:rFonts w:hint="eastAsia" w:ascii="仿宋_GB2312" w:hAnsi="仿宋_GB2312" w:cs="仿宋_GB2312"/>
          <w:sz w:val="32"/>
          <w:szCs w:val="36"/>
          <w:lang w:val="en-US" w:eastAsia="zh-CN"/>
        </w:rPr>
        <w:t>医保中心符合《本溪市城镇职工基本医疗保险暂行办法》且符合国家财经法规和财务管理制度以及有关专项资金管理办法的规定，不存在截留、挤占、挪用、虚列支出等情况。资金的拨付具有完整的审批程序。</w:t>
      </w:r>
      <w:r>
        <w:rPr>
          <w:rFonts w:hint="eastAsia" w:ascii="仿宋_GB2312" w:hAnsi="仿宋_GB2312" w:eastAsia="仿宋_GB2312" w:cs="仿宋_GB2312"/>
          <w:sz w:val="32"/>
          <w:szCs w:val="36"/>
        </w:rPr>
        <w:t>该项指标满分</w:t>
      </w:r>
      <w:r>
        <w:rPr>
          <w:rFonts w:hint="eastAsia" w:ascii="仿宋_GB2312" w:hAnsi="仿宋_GB2312" w:cs="仿宋_GB2312"/>
          <w:sz w:val="32"/>
          <w:szCs w:val="36"/>
          <w:lang w:val="en-US" w:eastAsia="zh-CN"/>
        </w:rPr>
        <w:t>3</w:t>
      </w:r>
      <w:r>
        <w:rPr>
          <w:rFonts w:hint="eastAsia" w:ascii="仿宋_GB2312" w:hAnsi="仿宋_GB2312" w:eastAsia="仿宋_GB2312" w:cs="仿宋_GB2312"/>
          <w:sz w:val="32"/>
          <w:szCs w:val="36"/>
        </w:rPr>
        <w:t>分，实际得分</w:t>
      </w:r>
      <w:r>
        <w:rPr>
          <w:rFonts w:hint="eastAsia" w:ascii="仿宋_GB2312" w:hAnsi="仿宋_GB2312" w:cs="仿宋_GB2312"/>
          <w:sz w:val="32"/>
          <w:szCs w:val="36"/>
          <w:lang w:val="en-US" w:eastAsia="zh-CN"/>
        </w:rPr>
        <w:t>3</w:t>
      </w:r>
      <w:r>
        <w:rPr>
          <w:rFonts w:hint="eastAsia" w:ascii="仿宋_GB2312" w:hAnsi="仿宋_GB2312" w:eastAsia="仿宋_GB2312" w:cs="仿宋_GB2312"/>
          <w:sz w:val="32"/>
          <w:szCs w:val="36"/>
        </w:rPr>
        <w:t>分。</w:t>
      </w:r>
    </w:p>
    <w:p w14:paraId="29909667">
      <w:pPr>
        <w:pageBreakBefore w:val="0"/>
        <w:kinsoku/>
        <w:wordWrap/>
        <w:overflowPunct/>
        <w:topLinePunct w:val="0"/>
        <w:autoSpaceDE/>
        <w:autoSpaceDN/>
        <w:bidi w:val="0"/>
        <w:adjustRightInd/>
        <w:snapToGrid/>
        <w:spacing w:line="560" w:lineRule="exact"/>
        <w:ind w:firstLine="640" w:firstLineChars="200"/>
        <w:outlineLvl w:val="1"/>
        <w:rPr>
          <w:rFonts w:hint="eastAsia" w:ascii="楷体_GB2312" w:hAnsi="楷体_GB2312" w:eastAsia="楷体_GB2312" w:cs="楷体_GB2312"/>
          <w:b w:val="0"/>
          <w:bCs w:val="0"/>
          <w:sz w:val="32"/>
          <w:szCs w:val="32"/>
          <w:lang w:val="en-US" w:eastAsia="zh-CN"/>
        </w:rPr>
      </w:pPr>
      <w:bookmarkStart w:id="154" w:name="_Toc7819"/>
      <w:bookmarkStart w:id="155" w:name="_Toc3495"/>
      <w:bookmarkStart w:id="156" w:name="_Toc356"/>
      <w:bookmarkStart w:id="157" w:name="_Toc7085"/>
      <w:bookmarkStart w:id="158" w:name="_Toc3123"/>
      <w:bookmarkStart w:id="159" w:name="_Toc1116"/>
      <w:bookmarkStart w:id="160" w:name="_Toc1977"/>
      <w:bookmarkStart w:id="161" w:name="_Toc26409"/>
      <w:bookmarkStart w:id="162" w:name="_Toc24684"/>
      <w:r>
        <w:rPr>
          <w:rFonts w:hint="eastAsia" w:ascii="楷体_GB2312" w:hAnsi="楷体_GB2312" w:eastAsia="楷体_GB2312" w:cs="楷体_GB2312"/>
          <w:b w:val="0"/>
          <w:bCs w:val="0"/>
          <w:sz w:val="32"/>
          <w:szCs w:val="32"/>
          <w:lang w:val="en-US" w:eastAsia="zh-CN"/>
        </w:rPr>
        <w:t>（三）项目产出情况</w:t>
      </w:r>
      <w:bookmarkEnd w:id="154"/>
      <w:bookmarkEnd w:id="155"/>
      <w:bookmarkEnd w:id="156"/>
      <w:bookmarkEnd w:id="157"/>
      <w:bookmarkEnd w:id="158"/>
      <w:bookmarkEnd w:id="159"/>
      <w:bookmarkEnd w:id="160"/>
      <w:bookmarkEnd w:id="161"/>
      <w:bookmarkEnd w:id="162"/>
    </w:p>
    <w:p w14:paraId="114D07C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仿宋_GB2312" w:hAnsi="仿宋_GB2312" w:eastAsia="仿宋_GB2312" w:cs="仿宋_GB2312"/>
          <w:sz w:val="32"/>
          <w:szCs w:val="36"/>
          <w:lang w:val="en-US"/>
        </w:rPr>
      </w:pPr>
      <w:bookmarkStart w:id="163" w:name="_Toc4863"/>
      <w:bookmarkStart w:id="164" w:name="_Toc2694"/>
      <w:bookmarkStart w:id="165" w:name="_Toc18586"/>
      <w:r>
        <w:rPr>
          <w:rFonts w:hint="eastAsia" w:ascii="仿宋_GB2312" w:hAnsi="仿宋_GB2312" w:eastAsia="仿宋_GB2312" w:cs="仿宋_GB2312"/>
          <w:sz w:val="32"/>
          <w:szCs w:val="36"/>
        </w:rPr>
        <w:t>产出指标分值</w:t>
      </w:r>
      <w:r>
        <w:rPr>
          <w:rFonts w:hint="eastAsia" w:ascii="仿宋_GB2312" w:hAnsi="仿宋_GB2312" w:cs="仿宋_GB2312"/>
          <w:sz w:val="32"/>
          <w:szCs w:val="36"/>
          <w:lang w:val="en-US" w:eastAsia="zh-CN"/>
        </w:rPr>
        <w:t>3</w:t>
      </w:r>
      <w:r>
        <w:rPr>
          <w:rFonts w:ascii="仿宋_GB2312" w:hAnsi="仿宋_GB2312" w:eastAsia="仿宋_GB2312" w:cs="仿宋_GB2312"/>
          <w:sz w:val="32"/>
          <w:szCs w:val="36"/>
        </w:rPr>
        <w:t>5</w:t>
      </w:r>
      <w:r>
        <w:rPr>
          <w:rFonts w:hint="eastAsia" w:ascii="仿宋_GB2312" w:hAnsi="仿宋_GB2312" w:eastAsia="仿宋_GB2312" w:cs="仿宋_GB2312"/>
          <w:sz w:val="32"/>
          <w:szCs w:val="36"/>
        </w:rPr>
        <w:t>分，得分</w:t>
      </w:r>
      <w:r>
        <w:rPr>
          <w:rFonts w:hint="eastAsia" w:ascii="仿宋_GB2312" w:hAnsi="仿宋_GB2312" w:cs="仿宋_GB2312"/>
          <w:sz w:val="32"/>
          <w:szCs w:val="36"/>
          <w:lang w:val="en-US" w:eastAsia="zh-CN"/>
        </w:rPr>
        <w:t>30.41</w:t>
      </w:r>
      <w:r>
        <w:rPr>
          <w:rFonts w:hint="eastAsia" w:ascii="仿宋_GB2312" w:hAnsi="仿宋_GB2312" w:eastAsia="仿宋_GB2312" w:cs="仿宋_GB2312"/>
          <w:sz w:val="32"/>
          <w:szCs w:val="36"/>
        </w:rPr>
        <w:t>分，指标得分率为</w:t>
      </w:r>
      <w:r>
        <w:rPr>
          <w:rFonts w:hint="eastAsia" w:ascii="仿宋_GB2312" w:hAnsi="仿宋_GB2312" w:cs="仿宋_GB2312"/>
          <w:sz w:val="32"/>
          <w:szCs w:val="36"/>
          <w:lang w:val="en-US" w:eastAsia="zh-CN"/>
        </w:rPr>
        <w:t>86.89</w:t>
      </w:r>
      <w:r>
        <w:rPr>
          <w:rFonts w:hint="eastAsia" w:ascii="仿宋_GB2312" w:hAnsi="仿宋_GB2312" w:eastAsia="仿宋_GB2312" w:cs="仿宋_GB2312"/>
          <w:sz w:val="32"/>
          <w:szCs w:val="36"/>
        </w:rPr>
        <w:t>%。下设</w:t>
      </w:r>
      <w:r>
        <w:rPr>
          <w:rFonts w:hint="eastAsia" w:ascii="仿宋_GB2312" w:hAnsi="仿宋_GB2312" w:cs="仿宋_GB2312"/>
          <w:sz w:val="32"/>
          <w:szCs w:val="36"/>
          <w:lang w:val="en-US" w:eastAsia="zh-CN"/>
        </w:rPr>
        <w:t>3</w:t>
      </w:r>
      <w:r>
        <w:rPr>
          <w:rFonts w:hint="eastAsia" w:ascii="仿宋_GB2312" w:hAnsi="仿宋_GB2312" w:eastAsia="仿宋_GB2312" w:cs="仿宋_GB2312"/>
          <w:sz w:val="32"/>
          <w:szCs w:val="36"/>
        </w:rPr>
        <w:t>个二级指标，</w:t>
      </w:r>
      <w:r>
        <w:rPr>
          <w:rFonts w:hint="eastAsia" w:ascii="仿宋_GB2312" w:hAnsi="仿宋_GB2312" w:cs="仿宋_GB2312"/>
          <w:sz w:val="32"/>
          <w:szCs w:val="36"/>
          <w:lang w:val="en-US" w:eastAsia="zh-CN"/>
        </w:rPr>
        <w:t>5</w:t>
      </w:r>
      <w:r>
        <w:rPr>
          <w:rFonts w:hint="eastAsia" w:ascii="仿宋_GB2312" w:hAnsi="仿宋_GB2312" w:eastAsia="仿宋_GB2312" w:cs="仿宋_GB2312"/>
          <w:sz w:val="32"/>
          <w:szCs w:val="36"/>
        </w:rPr>
        <w:t>个三级指标。各级指标设定及评分详见下表</w:t>
      </w:r>
      <w:bookmarkEnd w:id="163"/>
      <w:bookmarkEnd w:id="164"/>
      <w:bookmarkEnd w:id="165"/>
      <w:r>
        <w:rPr>
          <w:rFonts w:hint="eastAsia" w:ascii="仿宋_GB2312" w:hAnsi="仿宋_GB2312" w:cs="仿宋_GB2312"/>
          <w:sz w:val="32"/>
          <w:szCs w:val="36"/>
          <w:lang w:val="en-US" w:eastAsia="zh-CN"/>
        </w:rPr>
        <w:t>：</w:t>
      </w:r>
    </w:p>
    <w:p w14:paraId="2B967A5C">
      <w:pPr>
        <w:pageBreakBefore w:val="0"/>
        <w:kinsoku/>
        <w:wordWrap/>
        <w:overflowPunct/>
        <w:topLinePunct w:val="0"/>
        <w:autoSpaceDE/>
        <w:autoSpaceDN/>
        <w:bidi w:val="0"/>
        <w:adjustRightInd/>
        <w:snapToGrid/>
        <w:spacing w:line="360" w:lineRule="auto"/>
        <w:ind w:firstLine="3120" w:firstLineChars="1300"/>
        <w:jc w:val="left"/>
        <w:rPr>
          <w:rFonts w:hint="eastAsia" w:ascii="黑体" w:hAnsi="黑体" w:eastAsia="黑体" w:cs="黑体"/>
          <w:b w:val="0"/>
          <w:bCs w:val="0"/>
          <w:i w:val="0"/>
          <w:iCs w:val="0"/>
          <w:color w:val="000000"/>
          <w:kern w:val="0"/>
          <w:sz w:val="24"/>
          <w:szCs w:val="24"/>
          <w:u w:val="none"/>
          <w:lang w:val="en-US" w:eastAsia="zh-CN" w:bidi="ar"/>
        </w:rPr>
      </w:pPr>
      <w:r>
        <w:rPr>
          <w:rFonts w:hint="eastAsia" w:ascii="黑体" w:hAnsi="黑体" w:eastAsia="黑体" w:cs="黑体"/>
          <w:b w:val="0"/>
          <w:bCs w:val="0"/>
          <w:i w:val="0"/>
          <w:iCs w:val="0"/>
          <w:color w:val="000000"/>
          <w:kern w:val="0"/>
          <w:sz w:val="24"/>
          <w:szCs w:val="24"/>
          <w:u w:val="none"/>
          <w:lang w:val="en-US" w:eastAsia="zh-CN" w:bidi="ar"/>
        </w:rPr>
        <w:t>表4-3 产出指标得分情况表</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8"/>
        <w:gridCol w:w="1159"/>
        <w:gridCol w:w="3460"/>
        <w:gridCol w:w="1120"/>
        <w:gridCol w:w="1286"/>
      </w:tblGrid>
      <w:tr w14:paraId="7B59F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1418" w:type="dxa"/>
            <w:shd w:val="clear" w:color="auto" w:fill="auto"/>
            <w:noWrap w:val="0"/>
            <w:vAlign w:val="center"/>
          </w:tcPr>
          <w:p w14:paraId="7F9ABCC1">
            <w:pPr>
              <w:spacing w:line="240" w:lineRule="auto"/>
              <w:jc w:val="center"/>
              <w:rPr>
                <w:rFonts w:hint="eastAsia" w:ascii="宋体" w:hAnsi="宋体" w:eastAsia="宋体" w:cs="宋体"/>
                <w:b/>
                <w:bCs/>
                <w:sz w:val="20"/>
                <w:szCs w:val="20"/>
              </w:rPr>
            </w:pPr>
            <w:r>
              <w:rPr>
                <w:rFonts w:hint="eastAsia" w:ascii="宋体" w:hAnsi="宋体" w:eastAsia="宋体" w:cs="宋体"/>
                <w:b/>
                <w:bCs/>
                <w:sz w:val="20"/>
                <w:szCs w:val="20"/>
              </w:rPr>
              <w:t>一级指标</w:t>
            </w:r>
          </w:p>
        </w:tc>
        <w:tc>
          <w:tcPr>
            <w:tcW w:w="1159" w:type="dxa"/>
            <w:shd w:val="clear" w:color="auto" w:fill="auto"/>
            <w:noWrap w:val="0"/>
            <w:vAlign w:val="center"/>
          </w:tcPr>
          <w:p w14:paraId="043B31C7">
            <w:pPr>
              <w:spacing w:line="240" w:lineRule="auto"/>
              <w:jc w:val="center"/>
              <w:rPr>
                <w:rFonts w:hint="eastAsia" w:ascii="宋体" w:hAnsi="宋体" w:eastAsia="宋体" w:cs="宋体"/>
                <w:b/>
                <w:bCs/>
                <w:sz w:val="20"/>
                <w:szCs w:val="20"/>
              </w:rPr>
            </w:pPr>
            <w:r>
              <w:rPr>
                <w:rFonts w:hint="eastAsia" w:ascii="宋体" w:hAnsi="宋体" w:eastAsia="宋体" w:cs="宋体"/>
                <w:b/>
                <w:bCs/>
                <w:sz w:val="20"/>
                <w:szCs w:val="20"/>
              </w:rPr>
              <w:t>二级指标</w:t>
            </w:r>
          </w:p>
        </w:tc>
        <w:tc>
          <w:tcPr>
            <w:tcW w:w="3460" w:type="dxa"/>
            <w:shd w:val="clear" w:color="auto" w:fill="auto"/>
            <w:noWrap w:val="0"/>
            <w:vAlign w:val="center"/>
          </w:tcPr>
          <w:p w14:paraId="5C74F417">
            <w:pPr>
              <w:spacing w:line="240" w:lineRule="auto"/>
              <w:jc w:val="center"/>
              <w:rPr>
                <w:rFonts w:hint="eastAsia" w:ascii="宋体" w:hAnsi="宋体" w:eastAsia="宋体" w:cs="宋体"/>
                <w:b/>
                <w:bCs/>
                <w:sz w:val="20"/>
                <w:szCs w:val="20"/>
              </w:rPr>
            </w:pPr>
            <w:r>
              <w:rPr>
                <w:rFonts w:hint="eastAsia" w:ascii="宋体" w:hAnsi="宋体" w:eastAsia="宋体" w:cs="宋体"/>
                <w:b/>
                <w:bCs/>
                <w:sz w:val="20"/>
                <w:szCs w:val="20"/>
              </w:rPr>
              <w:t>三级指标</w:t>
            </w:r>
          </w:p>
        </w:tc>
        <w:tc>
          <w:tcPr>
            <w:tcW w:w="1120" w:type="dxa"/>
            <w:shd w:val="clear" w:color="auto" w:fill="auto"/>
            <w:noWrap w:val="0"/>
            <w:vAlign w:val="center"/>
          </w:tcPr>
          <w:p w14:paraId="3BED784A">
            <w:pPr>
              <w:spacing w:line="240" w:lineRule="auto"/>
              <w:jc w:val="center"/>
              <w:rPr>
                <w:rFonts w:hint="eastAsia" w:ascii="宋体" w:hAnsi="宋体" w:eastAsia="宋体" w:cs="宋体"/>
                <w:b/>
                <w:bCs/>
                <w:sz w:val="20"/>
                <w:szCs w:val="20"/>
              </w:rPr>
            </w:pPr>
            <w:r>
              <w:rPr>
                <w:rFonts w:hint="eastAsia" w:ascii="宋体" w:hAnsi="宋体" w:eastAsia="宋体" w:cs="宋体"/>
                <w:b/>
                <w:bCs/>
                <w:sz w:val="20"/>
                <w:szCs w:val="20"/>
              </w:rPr>
              <w:t>指标分值</w:t>
            </w:r>
          </w:p>
        </w:tc>
        <w:tc>
          <w:tcPr>
            <w:tcW w:w="1286" w:type="dxa"/>
            <w:shd w:val="clear" w:color="auto" w:fill="auto"/>
            <w:noWrap w:val="0"/>
            <w:vAlign w:val="center"/>
          </w:tcPr>
          <w:p w14:paraId="170459B7">
            <w:pPr>
              <w:spacing w:line="240" w:lineRule="auto"/>
              <w:jc w:val="center"/>
              <w:rPr>
                <w:rFonts w:hint="eastAsia" w:ascii="宋体" w:hAnsi="宋体" w:eastAsia="宋体" w:cs="宋体"/>
                <w:b/>
                <w:bCs/>
                <w:sz w:val="20"/>
                <w:szCs w:val="20"/>
              </w:rPr>
            </w:pPr>
            <w:r>
              <w:rPr>
                <w:rFonts w:hint="eastAsia" w:ascii="宋体" w:hAnsi="宋体" w:eastAsia="宋体" w:cs="宋体"/>
                <w:b/>
                <w:bCs/>
                <w:sz w:val="20"/>
                <w:szCs w:val="20"/>
              </w:rPr>
              <w:t>指标得分</w:t>
            </w:r>
          </w:p>
        </w:tc>
      </w:tr>
      <w:tr w14:paraId="14650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418" w:type="dxa"/>
            <w:vMerge w:val="restart"/>
            <w:shd w:val="clear" w:color="auto" w:fill="auto"/>
            <w:noWrap w:val="0"/>
            <w:vAlign w:val="center"/>
          </w:tcPr>
          <w:p w14:paraId="411B11B4">
            <w:pPr>
              <w:spacing w:line="240" w:lineRule="auto"/>
              <w:jc w:val="both"/>
              <w:rPr>
                <w:rFonts w:hint="eastAsia" w:ascii="宋体" w:hAnsi="宋体" w:eastAsia="宋体" w:cs="宋体"/>
                <w:sz w:val="20"/>
                <w:szCs w:val="20"/>
              </w:rPr>
            </w:pPr>
          </w:p>
          <w:p w14:paraId="2451B22E">
            <w:pPr>
              <w:spacing w:line="240" w:lineRule="auto"/>
              <w:jc w:val="center"/>
              <w:rPr>
                <w:rFonts w:hint="eastAsia" w:ascii="宋体" w:hAnsi="宋体" w:eastAsia="宋体" w:cs="宋体"/>
                <w:b/>
                <w:bCs/>
                <w:sz w:val="20"/>
                <w:szCs w:val="20"/>
                <w:lang w:eastAsia="zh-CN"/>
              </w:rPr>
            </w:pPr>
            <w:r>
              <w:rPr>
                <w:rFonts w:hint="eastAsia" w:ascii="宋体" w:hAnsi="宋体" w:eastAsia="宋体" w:cs="宋体"/>
                <w:b/>
                <w:bCs/>
                <w:sz w:val="20"/>
                <w:szCs w:val="20"/>
              </w:rPr>
              <w:t>产出</w:t>
            </w:r>
          </w:p>
          <w:p w14:paraId="6E9FF1C1">
            <w:pPr>
              <w:spacing w:line="240" w:lineRule="auto"/>
              <w:jc w:val="center"/>
              <w:rPr>
                <w:rFonts w:hint="eastAsia" w:ascii="宋体" w:hAnsi="宋体" w:eastAsia="宋体" w:cs="宋体"/>
                <w:sz w:val="20"/>
                <w:szCs w:val="20"/>
              </w:rPr>
            </w:pPr>
            <w:r>
              <w:rPr>
                <w:rFonts w:hint="eastAsia" w:ascii="宋体" w:hAnsi="宋体" w:eastAsia="宋体" w:cs="宋体"/>
                <w:b/>
                <w:bCs/>
                <w:sz w:val="20"/>
                <w:szCs w:val="20"/>
              </w:rPr>
              <w:t>（45）</w:t>
            </w:r>
          </w:p>
        </w:tc>
        <w:tc>
          <w:tcPr>
            <w:tcW w:w="1159" w:type="dxa"/>
            <w:tcBorders>
              <w:bottom w:val="single" w:color="auto" w:sz="4" w:space="0"/>
            </w:tcBorders>
            <w:shd w:val="clear" w:color="auto" w:fill="auto"/>
            <w:noWrap w:val="0"/>
            <w:vAlign w:val="center"/>
          </w:tcPr>
          <w:p w14:paraId="5269EB79">
            <w:pPr>
              <w:spacing w:line="240" w:lineRule="auto"/>
              <w:jc w:val="center"/>
              <w:rPr>
                <w:rFonts w:hint="eastAsia" w:ascii="宋体" w:hAnsi="宋体" w:eastAsia="宋体" w:cs="宋体"/>
                <w:sz w:val="20"/>
                <w:szCs w:val="20"/>
              </w:rPr>
            </w:pPr>
            <w:r>
              <w:rPr>
                <w:rFonts w:hint="eastAsia" w:ascii="宋体" w:hAnsi="宋体" w:eastAsia="宋体" w:cs="宋体"/>
                <w:sz w:val="20"/>
                <w:szCs w:val="20"/>
              </w:rPr>
              <w:t>数量</w:t>
            </w:r>
            <w:r>
              <w:rPr>
                <w:rFonts w:hint="eastAsia" w:ascii="宋体" w:hAnsi="宋体" w:eastAsia="宋体" w:cs="宋体"/>
                <w:sz w:val="20"/>
                <w:szCs w:val="20"/>
                <w:lang w:val="en-US" w:eastAsia="zh-CN"/>
              </w:rPr>
              <w:t>指标</w:t>
            </w:r>
          </w:p>
        </w:tc>
        <w:tc>
          <w:tcPr>
            <w:tcW w:w="3460" w:type="dxa"/>
            <w:shd w:val="clear" w:color="auto" w:fill="auto"/>
            <w:noWrap w:val="0"/>
            <w:vAlign w:val="center"/>
          </w:tcPr>
          <w:p w14:paraId="634A7339">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参保人数</w:t>
            </w:r>
          </w:p>
        </w:tc>
        <w:tc>
          <w:tcPr>
            <w:tcW w:w="1120" w:type="dxa"/>
            <w:shd w:val="clear" w:color="auto" w:fill="auto"/>
            <w:noWrap w:val="0"/>
            <w:vAlign w:val="center"/>
          </w:tcPr>
          <w:p w14:paraId="13154071">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7</w:t>
            </w:r>
          </w:p>
        </w:tc>
        <w:tc>
          <w:tcPr>
            <w:tcW w:w="1286" w:type="dxa"/>
            <w:shd w:val="clear" w:color="auto" w:fill="auto"/>
            <w:noWrap w:val="0"/>
            <w:vAlign w:val="center"/>
          </w:tcPr>
          <w:p w14:paraId="1C72AF1D">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6.41</w:t>
            </w:r>
          </w:p>
        </w:tc>
      </w:tr>
      <w:tr w14:paraId="3C735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1418" w:type="dxa"/>
            <w:vMerge w:val="continue"/>
            <w:tcBorders>
              <w:right w:val="single" w:color="auto" w:sz="4" w:space="0"/>
            </w:tcBorders>
            <w:shd w:val="clear" w:color="auto" w:fill="auto"/>
            <w:noWrap w:val="0"/>
            <w:vAlign w:val="center"/>
          </w:tcPr>
          <w:p w14:paraId="03D4CD65">
            <w:pPr>
              <w:spacing w:line="240" w:lineRule="auto"/>
              <w:jc w:val="center"/>
              <w:rPr>
                <w:rFonts w:hint="eastAsia" w:ascii="宋体" w:hAnsi="宋体" w:eastAsia="宋体" w:cs="宋体"/>
                <w:sz w:val="20"/>
                <w:szCs w:val="20"/>
              </w:rPr>
            </w:pPr>
          </w:p>
        </w:tc>
        <w:tc>
          <w:tcPr>
            <w:tcW w:w="1159" w:type="dxa"/>
            <w:vMerge w:val="restart"/>
            <w:tcBorders>
              <w:top w:val="single" w:color="auto" w:sz="4" w:space="0"/>
              <w:left w:val="single" w:color="auto" w:sz="4" w:space="0"/>
              <w:right w:val="single" w:color="auto" w:sz="4" w:space="0"/>
            </w:tcBorders>
            <w:shd w:val="clear" w:color="auto" w:fill="auto"/>
            <w:noWrap w:val="0"/>
            <w:vAlign w:val="center"/>
          </w:tcPr>
          <w:p w14:paraId="64AE4623">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rPr>
              <w:t>质量</w:t>
            </w:r>
            <w:r>
              <w:rPr>
                <w:rFonts w:hint="eastAsia" w:ascii="宋体" w:hAnsi="宋体" w:eastAsia="宋体" w:cs="宋体"/>
                <w:sz w:val="20"/>
                <w:szCs w:val="20"/>
                <w:lang w:val="en-US" w:eastAsia="zh-CN"/>
              </w:rPr>
              <w:t>指标</w:t>
            </w:r>
          </w:p>
        </w:tc>
        <w:tc>
          <w:tcPr>
            <w:tcW w:w="3460" w:type="dxa"/>
            <w:tcBorders>
              <w:left w:val="single" w:color="auto" w:sz="4" w:space="0"/>
            </w:tcBorders>
            <w:shd w:val="clear" w:color="auto" w:fill="auto"/>
            <w:noWrap w:val="0"/>
            <w:vAlign w:val="center"/>
          </w:tcPr>
          <w:p w14:paraId="75821784">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补助覆盖率</w:t>
            </w:r>
          </w:p>
        </w:tc>
        <w:tc>
          <w:tcPr>
            <w:tcW w:w="1120" w:type="dxa"/>
            <w:shd w:val="clear" w:color="auto" w:fill="auto"/>
            <w:noWrap w:val="0"/>
            <w:vAlign w:val="center"/>
          </w:tcPr>
          <w:p w14:paraId="2B3BC7BB">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6</w:t>
            </w:r>
          </w:p>
        </w:tc>
        <w:tc>
          <w:tcPr>
            <w:tcW w:w="1286" w:type="dxa"/>
            <w:shd w:val="clear" w:color="auto" w:fill="auto"/>
            <w:noWrap w:val="0"/>
            <w:vAlign w:val="center"/>
          </w:tcPr>
          <w:p w14:paraId="3147D1C4">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6</w:t>
            </w:r>
          </w:p>
        </w:tc>
      </w:tr>
      <w:tr w14:paraId="6C19E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418" w:type="dxa"/>
            <w:vMerge w:val="continue"/>
            <w:tcBorders>
              <w:right w:val="single" w:color="auto" w:sz="4" w:space="0"/>
            </w:tcBorders>
            <w:shd w:val="clear" w:color="auto" w:fill="auto"/>
            <w:noWrap w:val="0"/>
            <w:vAlign w:val="center"/>
          </w:tcPr>
          <w:p w14:paraId="1D5ABECB">
            <w:pPr>
              <w:spacing w:line="240" w:lineRule="auto"/>
              <w:jc w:val="center"/>
              <w:rPr>
                <w:rFonts w:hint="eastAsia" w:ascii="宋体" w:hAnsi="宋体" w:eastAsia="宋体" w:cs="宋体"/>
                <w:sz w:val="20"/>
                <w:szCs w:val="20"/>
              </w:rPr>
            </w:pPr>
          </w:p>
        </w:tc>
        <w:tc>
          <w:tcPr>
            <w:tcW w:w="1159" w:type="dxa"/>
            <w:vMerge w:val="continue"/>
            <w:tcBorders>
              <w:left w:val="single" w:color="auto" w:sz="4" w:space="0"/>
              <w:right w:val="single" w:color="auto" w:sz="4" w:space="0"/>
            </w:tcBorders>
            <w:shd w:val="clear" w:color="auto" w:fill="auto"/>
            <w:noWrap w:val="0"/>
            <w:vAlign w:val="center"/>
          </w:tcPr>
          <w:p w14:paraId="16349314">
            <w:pPr>
              <w:spacing w:line="240" w:lineRule="auto"/>
              <w:jc w:val="center"/>
              <w:rPr>
                <w:rFonts w:hint="eastAsia" w:ascii="宋体" w:hAnsi="宋体" w:eastAsia="宋体" w:cs="宋体"/>
                <w:sz w:val="20"/>
                <w:szCs w:val="20"/>
              </w:rPr>
            </w:pPr>
          </w:p>
        </w:tc>
        <w:tc>
          <w:tcPr>
            <w:tcW w:w="3460" w:type="dxa"/>
            <w:tcBorders>
              <w:left w:val="single" w:color="auto" w:sz="4" w:space="0"/>
            </w:tcBorders>
            <w:shd w:val="clear" w:color="auto" w:fill="auto"/>
            <w:noWrap w:val="0"/>
            <w:vAlign w:val="center"/>
          </w:tcPr>
          <w:p w14:paraId="5AD47DFA">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医疗补助按要求执行情况</w:t>
            </w:r>
          </w:p>
        </w:tc>
        <w:tc>
          <w:tcPr>
            <w:tcW w:w="1120" w:type="dxa"/>
            <w:shd w:val="clear" w:color="auto" w:fill="auto"/>
            <w:noWrap w:val="0"/>
            <w:vAlign w:val="center"/>
          </w:tcPr>
          <w:p w14:paraId="0F9775B8">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12</w:t>
            </w:r>
          </w:p>
        </w:tc>
        <w:tc>
          <w:tcPr>
            <w:tcW w:w="1286" w:type="dxa"/>
            <w:shd w:val="clear" w:color="auto" w:fill="auto"/>
            <w:noWrap w:val="0"/>
            <w:vAlign w:val="center"/>
          </w:tcPr>
          <w:p w14:paraId="0C614981">
            <w:pPr>
              <w:spacing w:line="240" w:lineRule="auto"/>
              <w:jc w:val="center"/>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10</w:t>
            </w:r>
          </w:p>
        </w:tc>
      </w:tr>
      <w:tr w14:paraId="48CBE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418" w:type="dxa"/>
            <w:vMerge w:val="continue"/>
            <w:tcBorders>
              <w:right w:val="single" w:color="auto" w:sz="4" w:space="0"/>
            </w:tcBorders>
            <w:shd w:val="clear" w:color="auto" w:fill="auto"/>
            <w:noWrap w:val="0"/>
            <w:vAlign w:val="center"/>
          </w:tcPr>
          <w:p w14:paraId="6A0B6C18">
            <w:pPr>
              <w:spacing w:line="240" w:lineRule="auto"/>
              <w:jc w:val="center"/>
              <w:rPr>
                <w:rFonts w:hint="eastAsia" w:ascii="宋体" w:hAnsi="宋体" w:eastAsia="宋体" w:cs="宋体"/>
                <w:sz w:val="20"/>
                <w:szCs w:val="20"/>
              </w:rPr>
            </w:pPr>
          </w:p>
        </w:tc>
        <w:tc>
          <w:tcPr>
            <w:tcW w:w="1159" w:type="dxa"/>
            <w:vMerge w:val="continue"/>
            <w:tcBorders>
              <w:left w:val="single" w:color="auto" w:sz="4" w:space="0"/>
              <w:bottom w:val="single" w:color="auto" w:sz="4" w:space="0"/>
              <w:right w:val="single" w:color="auto" w:sz="4" w:space="0"/>
            </w:tcBorders>
            <w:shd w:val="clear" w:color="auto" w:fill="auto"/>
            <w:noWrap w:val="0"/>
            <w:vAlign w:val="center"/>
          </w:tcPr>
          <w:p w14:paraId="6AD375E4">
            <w:pPr>
              <w:spacing w:line="240" w:lineRule="auto"/>
              <w:jc w:val="center"/>
              <w:rPr>
                <w:rFonts w:hint="eastAsia" w:ascii="宋体" w:hAnsi="宋体" w:eastAsia="宋体" w:cs="宋体"/>
                <w:sz w:val="20"/>
                <w:szCs w:val="20"/>
              </w:rPr>
            </w:pPr>
          </w:p>
        </w:tc>
        <w:tc>
          <w:tcPr>
            <w:tcW w:w="3460" w:type="dxa"/>
            <w:tcBorders>
              <w:left w:val="single" w:color="auto" w:sz="4" w:space="0"/>
            </w:tcBorders>
            <w:shd w:val="clear" w:color="auto" w:fill="auto"/>
            <w:noWrap w:val="0"/>
            <w:vAlign w:val="center"/>
          </w:tcPr>
          <w:p w14:paraId="44EC0796">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资料审核准确性</w:t>
            </w:r>
          </w:p>
        </w:tc>
        <w:tc>
          <w:tcPr>
            <w:tcW w:w="1120" w:type="dxa"/>
            <w:shd w:val="clear" w:color="auto" w:fill="auto"/>
            <w:noWrap w:val="0"/>
            <w:vAlign w:val="center"/>
          </w:tcPr>
          <w:p w14:paraId="0FAC6DAE">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5</w:t>
            </w:r>
          </w:p>
        </w:tc>
        <w:tc>
          <w:tcPr>
            <w:tcW w:w="1286" w:type="dxa"/>
            <w:shd w:val="clear" w:color="auto" w:fill="auto"/>
            <w:noWrap w:val="0"/>
            <w:vAlign w:val="center"/>
          </w:tcPr>
          <w:p w14:paraId="617E4AA5">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5</w:t>
            </w:r>
          </w:p>
        </w:tc>
      </w:tr>
      <w:tr w14:paraId="0A303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1418" w:type="dxa"/>
            <w:vMerge w:val="continue"/>
            <w:shd w:val="clear" w:color="auto" w:fill="auto"/>
            <w:noWrap w:val="0"/>
            <w:vAlign w:val="center"/>
          </w:tcPr>
          <w:p w14:paraId="18A99676">
            <w:pPr>
              <w:spacing w:line="240" w:lineRule="auto"/>
              <w:jc w:val="center"/>
              <w:rPr>
                <w:rFonts w:hint="eastAsia" w:ascii="宋体" w:hAnsi="宋体" w:eastAsia="宋体" w:cs="宋体"/>
                <w:sz w:val="20"/>
                <w:szCs w:val="20"/>
              </w:rPr>
            </w:pPr>
          </w:p>
        </w:tc>
        <w:tc>
          <w:tcPr>
            <w:tcW w:w="1159" w:type="dxa"/>
            <w:tcBorders>
              <w:top w:val="single" w:color="auto" w:sz="4" w:space="0"/>
            </w:tcBorders>
            <w:shd w:val="clear" w:color="auto" w:fill="auto"/>
            <w:noWrap w:val="0"/>
            <w:vAlign w:val="center"/>
          </w:tcPr>
          <w:p w14:paraId="4AEACB68">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时效指标</w:t>
            </w:r>
          </w:p>
        </w:tc>
        <w:tc>
          <w:tcPr>
            <w:tcW w:w="3460" w:type="dxa"/>
            <w:shd w:val="clear" w:color="auto" w:fill="auto"/>
            <w:noWrap w:val="0"/>
            <w:vAlign w:val="center"/>
          </w:tcPr>
          <w:p w14:paraId="5CDFA4C4">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资金拨付及时率</w:t>
            </w:r>
          </w:p>
        </w:tc>
        <w:tc>
          <w:tcPr>
            <w:tcW w:w="1120" w:type="dxa"/>
            <w:shd w:val="clear" w:color="auto" w:fill="auto"/>
            <w:noWrap w:val="0"/>
            <w:vAlign w:val="center"/>
          </w:tcPr>
          <w:p w14:paraId="4FA4197C">
            <w:pPr>
              <w:spacing w:line="240" w:lineRule="auto"/>
              <w:jc w:val="center"/>
              <w:rPr>
                <w:rFonts w:hint="eastAsia" w:ascii="宋体" w:hAnsi="宋体" w:eastAsia="宋体" w:cs="宋体"/>
                <w:sz w:val="20"/>
                <w:szCs w:val="20"/>
              </w:rPr>
            </w:pPr>
            <w:r>
              <w:rPr>
                <w:rFonts w:hint="eastAsia" w:ascii="宋体" w:hAnsi="宋体" w:eastAsia="宋体" w:cs="宋体"/>
                <w:sz w:val="20"/>
                <w:szCs w:val="20"/>
              </w:rPr>
              <w:t>5</w:t>
            </w:r>
          </w:p>
        </w:tc>
        <w:tc>
          <w:tcPr>
            <w:tcW w:w="1286" w:type="dxa"/>
            <w:shd w:val="clear" w:color="auto" w:fill="auto"/>
            <w:noWrap w:val="0"/>
            <w:vAlign w:val="center"/>
          </w:tcPr>
          <w:p w14:paraId="273F2CD4">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3</w:t>
            </w:r>
          </w:p>
        </w:tc>
      </w:tr>
      <w:tr w14:paraId="61E52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6037" w:type="dxa"/>
            <w:gridSpan w:val="3"/>
            <w:shd w:val="clear" w:color="auto" w:fill="auto"/>
            <w:noWrap w:val="0"/>
            <w:vAlign w:val="center"/>
          </w:tcPr>
          <w:p w14:paraId="03C421DF">
            <w:pPr>
              <w:spacing w:line="240" w:lineRule="auto"/>
              <w:jc w:val="center"/>
              <w:rPr>
                <w:rFonts w:hint="eastAsia" w:ascii="宋体" w:hAnsi="宋体" w:eastAsia="宋体" w:cs="宋体"/>
                <w:b/>
                <w:bCs/>
                <w:sz w:val="20"/>
                <w:szCs w:val="20"/>
              </w:rPr>
            </w:pPr>
            <w:r>
              <w:rPr>
                <w:rFonts w:hint="eastAsia" w:ascii="宋体" w:hAnsi="宋体" w:eastAsia="宋体" w:cs="宋体"/>
                <w:b/>
                <w:bCs/>
                <w:sz w:val="20"/>
                <w:szCs w:val="20"/>
              </w:rPr>
              <w:t>合 计</w:t>
            </w:r>
          </w:p>
        </w:tc>
        <w:tc>
          <w:tcPr>
            <w:tcW w:w="1120" w:type="dxa"/>
            <w:shd w:val="clear" w:color="auto" w:fill="auto"/>
            <w:noWrap w:val="0"/>
            <w:vAlign w:val="center"/>
          </w:tcPr>
          <w:p w14:paraId="2EE9A350">
            <w:pPr>
              <w:spacing w:line="240" w:lineRule="auto"/>
              <w:jc w:val="center"/>
              <w:rPr>
                <w:rFonts w:hint="eastAsia" w:ascii="宋体" w:hAnsi="宋体" w:eastAsia="宋体" w:cs="宋体"/>
                <w:b/>
                <w:bCs/>
                <w:sz w:val="20"/>
                <w:szCs w:val="20"/>
                <w:lang w:val="en-US" w:eastAsia="zh-CN"/>
              </w:rPr>
            </w:pPr>
            <w:r>
              <w:rPr>
                <w:rFonts w:hint="eastAsia" w:ascii="宋体" w:hAnsi="宋体" w:eastAsia="宋体" w:cs="宋体"/>
                <w:b/>
                <w:bCs/>
                <w:sz w:val="20"/>
                <w:szCs w:val="20"/>
                <w:lang w:val="en-US" w:eastAsia="zh-CN"/>
              </w:rPr>
              <w:t>35</w:t>
            </w:r>
          </w:p>
        </w:tc>
        <w:tc>
          <w:tcPr>
            <w:tcW w:w="1286" w:type="dxa"/>
            <w:shd w:val="clear" w:color="auto" w:fill="auto"/>
            <w:noWrap w:val="0"/>
            <w:vAlign w:val="center"/>
          </w:tcPr>
          <w:p w14:paraId="44D8756A">
            <w:pPr>
              <w:spacing w:line="240" w:lineRule="auto"/>
              <w:jc w:val="center"/>
              <w:rPr>
                <w:rFonts w:hint="default" w:ascii="宋体" w:hAnsi="宋体" w:eastAsia="宋体" w:cs="宋体"/>
                <w:b/>
                <w:bCs/>
                <w:sz w:val="20"/>
                <w:szCs w:val="20"/>
                <w:lang w:val="en-US" w:eastAsia="zh-CN"/>
              </w:rPr>
            </w:pPr>
            <w:r>
              <w:rPr>
                <w:rFonts w:hint="eastAsia" w:ascii="宋体" w:hAnsi="宋体" w:eastAsia="宋体" w:cs="宋体"/>
                <w:b/>
                <w:bCs/>
                <w:sz w:val="20"/>
                <w:szCs w:val="20"/>
                <w:lang w:val="en-US" w:eastAsia="zh-CN"/>
              </w:rPr>
              <w:t>30.41</w:t>
            </w:r>
          </w:p>
        </w:tc>
      </w:tr>
    </w:tbl>
    <w:p w14:paraId="68F53F38">
      <w:pPr>
        <w:keepNext w:val="0"/>
        <w:keepLines w:val="0"/>
        <w:pageBreakBefore w:val="0"/>
        <w:widowControl w:val="0"/>
        <w:tabs>
          <w:tab w:val="left" w:pos="2256"/>
        </w:tabs>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b/>
          <w:bCs/>
          <w:sz w:val="32"/>
          <w:szCs w:val="32"/>
          <w:lang w:val="en-US" w:eastAsia="zh-CN"/>
        </w:rPr>
      </w:pPr>
      <w:bookmarkStart w:id="166" w:name="_Toc30522"/>
      <w:bookmarkStart w:id="167" w:name="_Toc2917"/>
      <w:bookmarkStart w:id="168" w:name="_Toc29564"/>
      <w:r>
        <w:rPr>
          <w:rFonts w:hint="eastAsia" w:ascii="仿宋_GB2312" w:hAnsi="仿宋_GB2312" w:eastAsia="仿宋_GB2312" w:cs="仿宋_GB2312"/>
          <w:b/>
          <w:bCs/>
          <w:sz w:val="32"/>
          <w:szCs w:val="32"/>
          <w:lang w:val="en-US" w:eastAsia="zh-CN"/>
        </w:rPr>
        <w:t>1.数量指标</w:t>
      </w:r>
      <w:bookmarkEnd w:id="166"/>
      <w:bookmarkEnd w:id="167"/>
      <w:bookmarkEnd w:id="168"/>
    </w:p>
    <w:p w14:paraId="1AA1AEEA">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outlineLvl w:val="9"/>
        <w:rPr>
          <w:rFonts w:hint="default" w:ascii="仿宋_GB2312" w:hAnsi="仿宋_GB2312" w:cs="仿宋_GB2312"/>
          <w:sz w:val="32"/>
          <w:szCs w:val="36"/>
          <w:lang w:val="en-US" w:eastAsia="zh-CN"/>
        </w:rPr>
      </w:pPr>
      <w:r>
        <w:rPr>
          <w:rFonts w:hint="eastAsia" w:ascii="仿宋_GB2312" w:hAnsi="仿宋_GB2312" w:cs="仿宋_GB2312"/>
          <w:sz w:val="32"/>
          <w:szCs w:val="36"/>
          <w:lang w:val="en-US" w:eastAsia="zh-CN"/>
        </w:rPr>
        <w:t xml:space="preserve">    </w:t>
      </w:r>
      <w:r>
        <w:rPr>
          <w:rFonts w:hint="eastAsia" w:ascii="仿宋_GB2312" w:hAnsi="仿宋_GB2312" w:cs="仿宋_GB2312"/>
          <w:b/>
          <w:bCs/>
          <w:sz w:val="32"/>
          <w:szCs w:val="36"/>
          <w:lang w:val="en-US" w:eastAsia="zh-CN"/>
        </w:rPr>
        <w:t>参保人数。</w:t>
      </w:r>
      <w:r>
        <w:rPr>
          <w:rFonts w:hint="eastAsia" w:ascii="仿宋_GB2312" w:hAnsi="仿宋_GB2312" w:cs="仿宋_GB2312"/>
          <w:sz w:val="32"/>
          <w:szCs w:val="36"/>
          <w:lang w:val="en-US" w:eastAsia="zh-CN"/>
        </w:rPr>
        <w:t>医保中心年末公务员医疗补助参保人数数为13742人，为达成年初计划的15000人。</w:t>
      </w:r>
      <w:r>
        <w:rPr>
          <w:rFonts w:hint="eastAsia" w:ascii="仿宋_GB2312" w:hAnsi="仿宋_GB2312" w:eastAsia="仿宋_GB2312" w:cs="仿宋_GB2312"/>
          <w:sz w:val="32"/>
          <w:szCs w:val="36"/>
        </w:rPr>
        <w:t>该项指标满分</w:t>
      </w:r>
      <w:r>
        <w:rPr>
          <w:rFonts w:hint="eastAsia" w:ascii="仿宋_GB2312" w:hAnsi="仿宋_GB2312" w:cs="仿宋_GB2312"/>
          <w:sz w:val="32"/>
          <w:szCs w:val="36"/>
          <w:lang w:val="en-US" w:eastAsia="zh-CN"/>
        </w:rPr>
        <w:t>7</w:t>
      </w:r>
      <w:r>
        <w:rPr>
          <w:rFonts w:hint="eastAsia" w:ascii="仿宋_GB2312" w:hAnsi="仿宋_GB2312" w:eastAsia="仿宋_GB2312" w:cs="仿宋_GB2312"/>
          <w:sz w:val="32"/>
          <w:szCs w:val="36"/>
        </w:rPr>
        <w:t>分，实际得分</w:t>
      </w:r>
      <w:r>
        <w:rPr>
          <w:rFonts w:hint="eastAsia" w:ascii="仿宋_GB2312" w:hAnsi="仿宋_GB2312" w:cs="仿宋_GB2312"/>
          <w:sz w:val="32"/>
          <w:szCs w:val="36"/>
          <w:lang w:val="en-US" w:eastAsia="zh-CN"/>
        </w:rPr>
        <w:t>6.41</w:t>
      </w:r>
      <w:r>
        <w:rPr>
          <w:rFonts w:hint="eastAsia" w:ascii="仿宋_GB2312" w:hAnsi="仿宋_GB2312" w:eastAsia="仿宋_GB2312" w:cs="仿宋_GB2312"/>
          <w:sz w:val="32"/>
          <w:szCs w:val="36"/>
        </w:rPr>
        <w:t>分。</w:t>
      </w:r>
    </w:p>
    <w:p w14:paraId="52492B6A">
      <w:pPr>
        <w:keepNext w:val="0"/>
        <w:keepLines w:val="0"/>
        <w:pageBreakBefore w:val="0"/>
        <w:widowControl w:val="0"/>
        <w:tabs>
          <w:tab w:val="left" w:pos="2256"/>
        </w:tabs>
        <w:kinsoku/>
        <w:wordWrap/>
        <w:overflowPunct/>
        <w:topLinePunct w:val="0"/>
        <w:autoSpaceDE/>
        <w:autoSpaceDN/>
        <w:bidi w:val="0"/>
        <w:adjustRightInd/>
        <w:snapToGrid/>
        <w:spacing w:line="560" w:lineRule="exact"/>
        <w:ind w:firstLine="643" w:firstLineChars="200"/>
        <w:textAlignment w:val="auto"/>
        <w:outlineLvl w:val="9"/>
        <w:rPr>
          <w:rFonts w:hint="default" w:ascii="仿宋_GB2312" w:hAnsi="仿宋_GB2312" w:eastAsia="仿宋_GB2312" w:cs="仿宋_GB2312"/>
          <w:b/>
          <w:bCs/>
          <w:sz w:val="32"/>
          <w:szCs w:val="32"/>
          <w:lang w:val="en-US" w:eastAsia="zh-CN"/>
        </w:rPr>
      </w:pPr>
      <w:bookmarkStart w:id="169" w:name="_Toc20177"/>
      <w:bookmarkStart w:id="170" w:name="_Toc19817"/>
      <w:bookmarkStart w:id="171" w:name="_Toc28126"/>
      <w:r>
        <w:rPr>
          <w:rFonts w:hint="eastAsia" w:ascii="仿宋_GB2312" w:hAnsi="仿宋_GB2312" w:eastAsia="仿宋_GB2312" w:cs="仿宋_GB2312"/>
          <w:b/>
          <w:bCs/>
          <w:sz w:val="32"/>
          <w:szCs w:val="32"/>
          <w:lang w:val="en-US" w:eastAsia="zh-CN"/>
        </w:rPr>
        <w:t>2.质量指标</w:t>
      </w:r>
      <w:bookmarkEnd w:id="169"/>
      <w:bookmarkEnd w:id="170"/>
      <w:bookmarkEnd w:id="171"/>
    </w:p>
    <w:p w14:paraId="3F14AE1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outlineLvl w:val="9"/>
        <w:rPr>
          <w:rFonts w:hint="default" w:ascii="仿宋_GB2312" w:hAnsi="仿宋_GB2312" w:cs="仿宋_GB2312"/>
          <w:b w:val="0"/>
          <w:bCs w:val="0"/>
          <w:sz w:val="32"/>
          <w:szCs w:val="36"/>
          <w:highlight w:val="none"/>
          <w:lang w:val="en-US" w:eastAsia="zh-CN"/>
        </w:rPr>
      </w:pPr>
      <w:bookmarkStart w:id="172" w:name="_Toc3299"/>
      <w:bookmarkStart w:id="173" w:name="_Toc5976"/>
      <w:bookmarkStart w:id="174" w:name="_Toc19365"/>
      <w:bookmarkStart w:id="175" w:name="_Toc31139"/>
      <w:r>
        <w:rPr>
          <w:rFonts w:hint="eastAsia" w:ascii="仿宋_GB2312" w:hAnsi="仿宋_GB2312" w:cs="仿宋_GB2312"/>
          <w:b/>
          <w:bCs/>
          <w:sz w:val="32"/>
          <w:szCs w:val="36"/>
          <w:highlight w:val="none"/>
          <w:lang w:val="en-US" w:eastAsia="zh-CN"/>
        </w:rPr>
        <w:t>补助覆盖率</w:t>
      </w:r>
      <w:bookmarkEnd w:id="172"/>
      <w:r>
        <w:rPr>
          <w:rFonts w:hint="eastAsia" w:ascii="仿宋_GB2312" w:hAnsi="仿宋_GB2312" w:cs="仿宋_GB2312"/>
          <w:b/>
          <w:bCs/>
          <w:sz w:val="32"/>
          <w:szCs w:val="36"/>
          <w:highlight w:val="none"/>
          <w:lang w:val="en-US" w:eastAsia="zh-CN"/>
        </w:rPr>
        <w:t>。</w:t>
      </w:r>
      <w:bookmarkStart w:id="176" w:name="_Toc17682"/>
      <w:bookmarkStart w:id="177" w:name="_Toc28012"/>
      <w:r>
        <w:rPr>
          <w:rFonts w:hint="eastAsia" w:ascii="仿宋_GB2312" w:hAnsi="仿宋_GB2312" w:cs="仿宋_GB2312"/>
          <w:b w:val="0"/>
          <w:bCs w:val="0"/>
          <w:sz w:val="32"/>
          <w:szCs w:val="36"/>
          <w:highlight w:val="none"/>
          <w:lang w:val="en-US" w:eastAsia="zh-CN"/>
        </w:rPr>
        <w:t>医保中心公务员医疗保险补助参保人数为13742人，实际补助人数为13742人，补助覆盖率为100%。</w:t>
      </w:r>
      <w:bookmarkEnd w:id="176"/>
      <w:bookmarkEnd w:id="177"/>
      <w:bookmarkStart w:id="178" w:name="_Toc2138"/>
      <w:bookmarkStart w:id="179" w:name="_Toc9880"/>
      <w:r>
        <w:rPr>
          <w:rFonts w:hint="eastAsia" w:ascii="仿宋_GB2312" w:hAnsi="仿宋_GB2312" w:cs="仿宋_GB2312"/>
          <w:b w:val="0"/>
          <w:bCs w:val="0"/>
          <w:sz w:val="32"/>
          <w:szCs w:val="36"/>
          <w:highlight w:val="none"/>
          <w:lang w:val="en-US" w:eastAsia="zh-CN"/>
        </w:rPr>
        <w:t>该项指标满分6分，实际得分6分。</w:t>
      </w:r>
      <w:bookmarkEnd w:id="173"/>
      <w:bookmarkEnd w:id="174"/>
      <w:bookmarkEnd w:id="175"/>
      <w:bookmarkEnd w:id="178"/>
      <w:bookmarkEnd w:id="179"/>
    </w:p>
    <w:p w14:paraId="63254A0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9"/>
        <w:rPr>
          <w:rFonts w:hint="eastAsia" w:ascii="仿宋_GB2312" w:hAnsi="仿宋_GB2312" w:eastAsia="仿宋_GB2312" w:cs="仿宋_GB2312"/>
          <w:sz w:val="32"/>
          <w:szCs w:val="36"/>
        </w:rPr>
      </w:pPr>
      <w:bookmarkStart w:id="180" w:name="_Toc12710"/>
      <w:r>
        <w:rPr>
          <w:rFonts w:hint="eastAsia" w:ascii="仿宋_GB2312" w:hAnsi="仿宋_GB2312" w:cs="仿宋_GB2312"/>
          <w:b/>
          <w:bCs/>
          <w:sz w:val="32"/>
          <w:szCs w:val="36"/>
          <w:highlight w:val="none"/>
          <w:lang w:val="en-US" w:eastAsia="zh-CN"/>
        </w:rPr>
        <w:t>医疗补助按要求执行情况</w:t>
      </w:r>
      <w:bookmarkEnd w:id="180"/>
      <w:r>
        <w:rPr>
          <w:rFonts w:hint="eastAsia" w:ascii="仿宋_GB2312" w:hAnsi="仿宋_GB2312" w:cs="仿宋_GB2312"/>
          <w:b/>
          <w:bCs/>
          <w:sz w:val="32"/>
          <w:szCs w:val="36"/>
          <w:highlight w:val="none"/>
          <w:lang w:val="en-US" w:eastAsia="zh-CN"/>
        </w:rPr>
        <w:t>。</w:t>
      </w:r>
      <w:bookmarkStart w:id="181" w:name="_Toc5402"/>
      <w:bookmarkStart w:id="182" w:name="_Toc29956"/>
      <w:r>
        <w:rPr>
          <w:rFonts w:hint="eastAsia" w:ascii="仿宋_GB2312" w:hAnsi="仿宋_GB2312" w:cs="仿宋_GB2312"/>
          <w:b w:val="0"/>
          <w:bCs w:val="0"/>
          <w:sz w:val="32"/>
          <w:szCs w:val="36"/>
          <w:highlight w:val="none"/>
          <w:lang w:val="en-US" w:eastAsia="zh-CN"/>
        </w:rPr>
        <w:t>2021年基本医疗保险住院补助支出675.52万元；门诊特殊病种补助支出134.38万元；补充医疗保险住院补助支出11.31万元；补充医疗保险特病个人个人负担补助支出3939.68元。由于财政资金未拨付，本年度无</w:t>
      </w:r>
      <w:r>
        <w:rPr>
          <w:rFonts w:hint="eastAsia" w:ascii="仿宋_GB2312" w:hAnsi="仿宋_GB2312" w:cs="仿宋_GB2312"/>
          <w:sz w:val="32"/>
          <w:szCs w:val="36"/>
          <w:lang w:val="en-US" w:eastAsia="zh-CN"/>
        </w:rPr>
        <w:t>个人医疗保险补助费用支出，扣2分；而经现场调研，工伤医疗补助经费已转移至其他单位负责，故该项不予扣分。</w:t>
      </w:r>
      <w:bookmarkEnd w:id="181"/>
      <w:bookmarkEnd w:id="182"/>
      <w:bookmarkStart w:id="183" w:name="_Toc25742"/>
      <w:r>
        <w:rPr>
          <w:rFonts w:hint="eastAsia" w:ascii="仿宋_GB2312" w:hAnsi="仿宋_GB2312" w:eastAsia="仿宋_GB2312" w:cs="仿宋_GB2312"/>
          <w:sz w:val="32"/>
          <w:szCs w:val="36"/>
        </w:rPr>
        <w:t>该项指标满分</w:t>
      </w:r>
      <w:r>
        <w:rPr>
          <w:rFonts w:hint="eastAsia" w:ascii="仿宋_GB2312" w:hAnsi="仿宋_GB2312" w:cs="仿宋_GB2312"/>
          <w:sz w:val="32"/>
          <w:szCs w:val="36"/>
          <w:lang w:val="en-US" w:eastAsia="zh-CN"/>
        </w:rPr>
        <w:t>12</w:t>
      </w:r>
      <w:r>
        <w:rPr>
          <w:rFonts w:hint="eastAsia" w:ascii="仿宋_GB2312" w:hAnsi="仿宋_GB2312" w:eastAsia="仿宋_GB2312" w:cs="仿宋_GB2312"/>
          <w:sz w:val="32"/>
          <w:szCs w:val="36"/>
        </w:rPr>
        <w:t>分，实际得分</w:t>
      </w:r>
      <w:r>
        <w:rPr>
          <w:rFonts w:hint="eastAsia" w:ascii="仿宋_GB2312" w:hAnsi="仿宋_GB2312" w:cs="仿宋_GB2312"/>
          <w:sz w:val="32"/>
          <w:szCs w:val="36"/>
          <w:lang w:val="en-US" w:eastAsia="zh-CN"/>
        </w:rPr>
        <w:t>10</w:t>
      </w:r>
      <w:r>
        <w:rPr>
          <w:rFonts w:hint="eastAsia" w:ascii="仿宋_GB2312" w:hAnsi="仿宋_GB2312" w:eastAsia="仿宋_GB2312" w:cs="仿宋_GB2312"/>
          <w:sz w:val="32"/>
          <w:szCs w:val="36"/>
        </w:rPr>
        <w:t>分。</w:t>
      </w:r>
      <w:bookmarkEnd w:id="183"/>
      <w:bookmarkStart w:id="184" w:name="_Toc7632"/>
    </w:p>
    <w:p w14:paraId="094E246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9"/>
        <w:rPr>
          <w:rFonts w:hint="eastAsia" w:ascii="仿宋_GB2312" w:hAnsi="仿宋_GB2312" w:eastAsia="仿宋_GB2312" w:cs="仿宋_GB2312"/>
          <w:sz w:val="32"/>
          <w:szCs w:val="36"/>
        </w:rPr>
      </w:pPr>
      <w:r>
        <w:rPr>
          <w:rFonts w:hint="eastAsia" w:ascii="仿宋_GB2312" w:hAnsi="仿宋_GB2312" w:cs="仿宋_GB2312"/>
          <w:b/>
          <w:bCs/>
          <w:sz w:val="32"/>
          <w:szCs w:val="36"/>
          <w:highlight w:val="none"/>
          <w:lang w:val="en-US" w:eastAsia="zh-CN"/>
        </w:rPr>
        <w:t>资料审核准确性</w:t>
      </w:r>
      <w:bookmarkEnd w:id="184"/>
      <w:r>
        <w:rPr>
          <w:rFonts w:hint="eastAsia" w:ascii="仿宋_GB2312" w:hAnsi="仿宋_GB2312" w:cs="仿宋_GB2312"/>
          <w:b/>
          <w:bCs/>
          <w:sz w:val="32"/>
          <w:szCs w:val="36"/>
          <w:highlight w:val="none"/>
          <w:lang w:val="en-US" w:eastAsia="zh-CN"/>
        </w:rPr>
        <w:t>。</w:t>
      </w:r>
      <w:bookmarkStart w:id="185" w:name="_Toc26518"/>
      <w:r>
        <w:rPr>
          <w:rFonts w:hint="eastAsia" w:ascii="仿宋_GB2312" w:hAnsi="仿宋_GB2312" w:cs="仿宋_GB2312"/>
          <w:b w:val="0"/>
          <w:bCs w:val="0"/>
          <w:sz w:val="32"/>
          <w:szCs w:val="36"/>
          <w:highlight w:val="none"/>
          <w:lang w:val="en-US" w:eastAsia="zh-CN"/>
        </w:rPr>
        <w:t>医保中心公务员医疗补助执行过程中参保人员均由参保管理部负责准确情况，对报销资料进行审核</w:t>
      </w:r>
      <w:bookmarkEnd w:id="185"/>
      <w:r>
        <w:rPr>
          <w:rFonts w:hint="eastAsia" w:ascii="仿宋_GB2312" w:hAnsi="仿宋_GB2312" w:eastAsia="仿宋_GB2312" w:cs="仿宋_GB2312"/>
          <w:sz w:val="32"/>
          <w:szCs w:val="36"/>
        </w:rPr>
        <w:t>，</w:t>
      </w:r>
      <w:r>
        <w:rPr>
          <w:rFonts w:hint="eastAsia" w:ascii="仿宋_GB2312" w:hAnsi="仿宋_GB2312" w:cs="仿宋_GB2312"/>
          <w:sz w:val="32"/>
          <w:szCs w:val="36"/>
          <w:lang w:val="en-US" w:eastAsia="zh-CN"/>
        </w:rPr>
        <w:t>进行联网式结算，同时也包括异地联网结算，医疗保险补助报销材料准确率提至最高</w:t>
      </w:r>
      <w:r>
        <w:rPr>
          <w:rFonts w:hint="eastAsia" w:ascii="仿宋_GB2312" w:hAnsi="仿宋_GB2312" w:eastAsia="仿宋_GB2312" w:cs="仿宋_GB2312"/>
          <w:sz w:val="32"/>
          <w:szCs w:val="36"/>
        </w:rPr>
        <w:t>。</w:t>
      </w:r>
      <w:bookmarkStart w:id="186" w:name="_Toc4730"/>
      <w:bookmarkStart w:id="187" w:name="_Toc16914"/>
      <w:r>
        <w:rPr>
          <w:rFonts w:hint="eastAsia" w:ascii="仿宋_GB2312" w:hAnsi="仿宋_GB2312" w:eastAsia="仿宋_GB2312" w:cs="仿宋_GB2312"/>
          <w:sz w:val="32"/>
          <w:szCs w:val="36"/>
        </w:rPr>
        <w:t>该项指标满分</w:t>
      </w:r>
      <w:r>
        <w:rPr>
          <w:rFonts w:hint="eastAsia" w:ascii="仿宋_GB2312" w:hAnsi="仿宋_GB2312" w:cs="仿宋_GB2312"/>
          <w:sz w:val="32"/>
          <w:szCs w:val="36"/>
          <w:lang w:val="en-US" w:eastAsia="zh-CN"/>
        </w:rPr>
        <w:t>5</w:t>
      </w:r>
      <w:r>
        <w:rPr>
          <w:rFonts w:hint="eastAsia" w:ascii="仿宋_GB2312" w:hAnsi="仿宋_GB2312" w:eastAsia="仿宋_GB2312" w:cs="仿宋_GB2312"/>
          <w:sz w:val="32"/>
          <w:szCs w:val="36"/>
        </w:rPr>
        <w:t>分，实际得分</w:t>
      </w:r>
      <w:r>
        <w:rPr>
          <w:rFonts w:hint="eastAsia" w:ascii="仿宋_GB2312" w:hAnsi="仿宋_GB2312" w:cs="仿宋_GB2312"/>
          <w:sz w:val="32"/>
          <w:szCs w:val="36"/>
          <w:lang w:val="en-US" w:eastAsia="zh-CN"/>
        </w:rPr>
        <w:t>5</w:t>
      </w:r>
      <w:r>
        <w:rPr>
          <w:rFonts w:hint="eastAsia" w:ascii="仿宋_GB2312" w:hAnsi="仿宋_GB2312" w:eastAsia="仿宋_GB2312" w:cs="仿宋_GB2312"/>
          <w:sz w:val="32"/>
          <w:szCs w:val="36"/>
        </w:rPr>
        <w:t>分。</w:t>
      </w:r>
      <w:bookmarkEnd w:id="186"/>
      <w:bookmarkEnd w:id="187"/>
    </w:p>
    <w:p w14:paraId="16A1F6B9">
      <w:pPr>
        <w:keepNext w:val="0"/>
        <w:keepLines w:val="0"/>
        <w:pageBreakBefore w:val="0"/>
        <w:widowControl w:val="0"/>
        <w:tabs>
          <w:tab w:val="left" w:pos="2256"/>
        </w:tabs>
        <w:kinsoku/>
        <w:wordWrap/>
        <w:overflowPunct/>
        <w:topLinePunct w:val="0"/>
        <w:autoSpaceDE/>
        <w:autoSpaceDN/>
        <w:bidi w:val="0"/>
        <w:adjustRightInd/>
        <w:snapToGrid/>
        <w:spacing w:line="560" w:lineRule="exact"/>
        <w:ind w:firstLine="643" w:firstLineChars="200"/>
        <w:textAlignment w:val="auto"/>
        <w:outlineLvl w:val="9"/>
        <w:rPr>
          <w:rFonts w:hint="default" w:ascii="仿宋_GB2312" w:hAnsi="仿宋_GB2312" w:eastAsia="仿宋_GB2312" w:cs="仿宋_GB2312"/>
          <w:b/>
          <w:bCs/>
          <w:sz w:val="32"/>
          <w:szCs w:val="32"/>
          <w:lang w:val="en-US" w:eastAsia="zh-CN"/>
        </w:rPr>
      </w:pPr>
      <w:bookmarkStart w:id="188" w:name="_Toc15383"/>
      <w:bookmarkStart w:id="189" w:name="_Toc21879"/>
      <w:bookmarkStart w:id="190" w:name="_Toc484"/>
      <w:r>
        <w:rPr>
          <w:rFonts w:hint="eastAsia" w:ascii="仿宋_GB2312" w:hAnsi="仿宋_GB2312" w:eastAsia="仿宋_GB2312" w:cs="仿宋_GB2312"/>
          <w:b/>
          <w:bCs/>
          <w:sz w:val="32"/>
          <w:szCs w:val="32"/>
          <w:lang w:val="en-US" w:eastAsia="zh-CN"/>
        </w:rPr>
        <w:t>3.时效指标</w:t>
      </w:r>
      <w:bookmarkEnd w:id="188"/>
      <w:bookmarkEnd w:id="189"/>
      <w:bookmarkEnd w:id="190"/>
    </w:p>
    <w:p w14:paraId="7475A9F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cs="仿宋_GB2312"/>
          <w:b w:val="0"/>
          <w:bCs w:val="0"/>
          <w:sz w:val="32"/>
          <w:szCs w:val="36"/>
          <w:highlight w:val="none"/>
          <w:lang w:val="en-US" w:eastAsia="zh-CN"/>
        </w:rPr>
      </w:pPr>
      <w:bookmarkStart w:id="191" w:name="_Toc12429"/>
      <w:r>
        <w:rPr>
          <w:rFonts w:hint="eastAsia" w:ascii="仿宋_GB2312" w:hAnsi="仿宋_GB2312" w:cs="仿宋_GB2312"/>
          <w:b/>
          <w:bCs/>
          <w:sz w:val="32"/>
          <w:szCs w:val="36"/>
          <w:lang w:val="en-US" w:eastAsia="zh-CN"/>
        </w:rPr>
        <w:t>资金拨付及时率</w:t>
      </w:r>
      <w:bookmarkEnd w:id="191"/>
      <w:bookmarkStart w:id="192" w:name="_Toc4562"/>
      <w:bookmarkStart w:id="193" w:name="_Toc1642"/>
      <w:r>
        <w:rPr>
          <w:rFonts w:hint="eastAsia" w:ascii="仿宋_GB2312" w:hAnsi="仿宋_GB2312" w:cs="仿宋_GB2312"/>
          <w:b/>
          <w:bCs/>
          <w:sz w:val="32"/>
          <w:szCs w:val="36"/>
          <w:lang w:val="en-US" w:eastAsia="zh-CN"/>
        </w:rPr>
        <w:t>。</w:t>
      </w:r>
      <w:bookmarkEnd w:id="192"/>
      <w:bookmarkEnd w:id="193"/>
      <w:bookmarkStart w:id="194" w:name="_Toc22860"/>
      <w:bookmarkStart w:id="195" w:name="_Toc6842"/>
      <w:r>
        <w:rPr>
          <w:rFonts w:hint="eastAsia" w:ascii="仿宋_GB2312" w:hAnsi="仿宋_GB2312" w:cs="仿宋_GB2312"/>
          <w:b w:val="0"/>
          <w:bCs w:val="0"/>
          <w:sz w:val="32"/>
          <w:szCs w:val="36"/>
          <w:highlight w:val="none"/>
          <w:lang w:val="en-US" w:eastAsia="zh-CN"/>
        </w:rPr>
        <w:t>年度医疗补助资金于2021年7月26日拨付至医保中心，资金由财政局拨付至医保中心的时间较滞后。而医保中心对定点医院的资金支付按月结算，定点医院按已发生人次和总金额向中心进行申请，中心进行核对、初审、复审和终审，再经过财务审核，最终拨付至定点医院，资金支付较为及时。</w:t>
      </w:r>
      <w:bookmarkEnd w:id="194"/>
      <w:bookmarkEnd w:id="195"/>
      <w:bookmarkStart w:id="196" w:name="_Toc28300"/>
      <w:bookmarkStart w:id="197" w:name="_Toc10690"/>
      <w:r>
        <w:rPr>
          <w:rFonts w:hint="eastAsia" w:ascii="仿宋_GB2312" w:hAnsi="仿宋_GB2312" w:cs="仿宋_GB2312"/>
          <w:b w:val="0"/>
          <w:bCs w:val="0"/>
          <w:sz w:val="32"/>
          <w:szCs w:val="36"/>
          <w:highlight w:val="none"/>
          <w:lang w:val="en-US" w:eastAsia="zh-CN"/>
        </w:rPr>
        <w:t>该项指标满分5分，实际得分3分。</w:t>
      </w:r>
      <w:bookmarkEnd w:id="196"/>
      <w:bookmarkEnd w:id="197"/>
    </w:p>
    <w:p w14:paraId="7C389250">
      <w:pPr>
        <w:pageBreakBefore w:val="0"/>
        <w:kinsoku/>
        <w:wordWrap/>
        <w:overflowPunct/>
        <w:topLinePunct w:val="0"/>
        <w:autoSpaceDE/>
        <w:autoSpaceDN/>
        <w:bidi w:val="0"/>
        <w:adjustRightInd/>
        <w:snapToGrid/>
        <w:spacing w:line="560" w:lineRule="exact"/>
        <w:ind w:firstLine="640" w:firstLineChars="200"/>
        <w:outlineLvl w:val="1"/>
        <w:rPr>
          <w:rFonts w:hint="eastAsia" w:ascii="楷体_GB2312" w:hAnsi="楷体_GB2312" w:eastAsia="楷体_GB2312" w:cs="楷体_GB2312"/>
          <w:b w:val="0"/>
          <w:bCs w:val="0"/>
          <w:sz w:val="32"/>
          <w:szCs w:val="32"/>
          <w:lang w:val="en-US" w:eastAsia="zh-CN"/>
        </w:rPr>
      </w:pPr>
      <w:bookmarkStart w:id="198" w:name="_Toc30520"/>
      <w:bookmarkStart w:id="199" w:name="_Toc17344"/>
      <w:bookmarkStart w:id="200" w:name="_Toc9887"/>
      <w:bookmarkStart w:id="201" w:name="_Toc28783"/>
      <w:bookmarkStart w:id="202" w:name="_Toc14974"/>
      <w:bookmarkStart w:id="203" w:name="_Toc7412"/>
      <w:bookmarkStart w:id="204" w:name="_Toc5956"/>
      <w:bookmarkStart w:id="205" w:name="_Toc12207"/>
      <w:bookmarkStart w:id="206" w:name="_Toc10955"/>
      <w:bookmarkStart w:id="207" w:name="_Toc26917"/>
      <w:r>
        <w:rPr>
          <w:rFonts w:hint="eastAsia" w:ascii="楷体_GB2312" w:hAnsi="楷体_GB2312" w:eastAsia="楷体_GB2312" w:cs="楷体_GB2312"/>
          <w:b w:val="0"/>
          <w:bCs w:val="0"/>
          <w:sz w:val="32"/>
          <w:szCs w:val="32"/>
          <w:lang w:val="en-US" w:eastAsia="zh-CN"/>
        </w:rPr>
        <w:t>（四）项目效益情况</w:t>
      </w:r>
      <w:bookmarkEnd w:id="198"/>
      <w:bookmarkEnd w:id="199"/>
      <w:bookmarkEnd w:id="200"/>
      <w:bookmarkEnd w:id="201"/>
      <w:bookmarkEnd w:id="202"/>
      <w:bookmarkEnd w:id="203"/>
      <w:bookmarkEnd w:id="204"/>
      <w:bookmarkEnd w:id="205"/>
      <w:bookmarkEnd w:id="206"/>
      <w:bookmarkEnd w:id="207"/>
    </w:p>
    <w:p w14:paraId="4DCA8F2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6"/>
          <w:lang w:val="en-US" w:eastAsia="zh-CN"/>
        </w:rPr>
      </w:pPr>
      <w:r>
        <w:rPr>
          <w:rFonts w:hint="eastAsia" w:ascii="仿宋_GB2312" w:hAnsi="仿宋_GB2312" w:eastAsia="仿宋_GB2312" w:cs="仿宋_GB2312"/>
          <w:sz w:val="32"/>
          <w:szCs w:val="36"/>
        </w:rPr>
        <w:t>效益指标分值</w:t>
      </w:r>
      <w:r>
        <w:rPr>
          <w:rFonts w:hint="eastAsia" w:ascii="仿宋_GB2312" w:hAnsi="仿宋_GB2312" w:cs="仿宋_GB2312"/>
          <w:sz w:val="32"/>
          <w:szCs w:val="36"/>
          <w:lang w:val="en-US" w:eastAsia="zh-CN"/>
        </w:rPr>
        <w:t>25</w:t>
      </w:r>
      <w:r>
        <w:rPr>
          <w:rFonts w:hint="eastAsia" w:ascii="仿宋_GB2312" w:hAnsi="仿宋_GB2312" w:eastAsia="仿宋_GB2312" w:cs="仿宋_GB2312"/>
          <w:sz w:val="32"/>
          <w:szCs w:val="36"/>
        </w:rPr>
        <w:t>分，</w:t>
      </w:r>
      <w:r>
        <w:rPr>
          <w:rFonts w:hint="eastAsia" w:ascii="仿宋_GB2312" w:hAnsi="仿宋_GB2312" w:eastAsia="仿宋_GB2312" w:cs="仿宋_GB2312"/>
          <w:sz w:val="32"/>
          <w:szCs w:val="36"/>
          <w:highlight w:val="none"/>
        </w:rPr>
        <w:t>得分</w:t>
      </w:r>
      <w:r>
        <w:rPr>
          <w:rFonts w:hint="eastAsia" w:ascii="仿宋_GB2312" w:hAnsi="仿宋_GB2312" w:cs="仿宋_GB2312"/>
          <w:sz w:val="32"/>
          <w:szCs w:val="36"/>
          <w:highlight w:val="none"/>
          <w:lang w:val="en-US" w:eastAsia="zh-CN"/>
        </w:rPr>
        <w:t>22</w:t>
      </w:r>
      <w:r>
        <w:rPr>
          <w:rFonts w:hint="eastAsia" w:ascii="仿宋_GB2312" w:hAnsi="仿宋_GB2312" w:eastAsia="仿宋_GB2312" w:cs="仿宋_GB2312"/>
          <w:sz w:val="32"/>
          <w:szCs w:val="36"/>
          <w:highlight w:val="none"/>
        </w:rPr>
        <w:t>分，指标得分率为</w:t>
      </w:r>
      <w:r>
        <w:rPr>
          <w:rFonts w:hint="eastAsia" w:ascii="仿宋_GB2312" w:hAnsi="仿宋_GB2312" w:cs="仿宋_GB2312"/>
          <w:sz w:val="32"/>
          <w:szCs w:val="36"/>
          <w:highlight w:val="none"/>
          <w:lang w:val="en-US" w:eastAsia="zh-CN"/>
        </w:rPr>
        <w:t>88</w:t>
      </w:r>
      <w:r>
        <w:rPr>
          <w:rFonts w:hint="eastAsia" w:ascii="仿宋_GB2312" w:hAnsi="仿宋_GB2312" w:eastAsia="仿宋_GB2312" w:cs="仿宋_GB2312"/>
          <w:sz w:val="32"/>
          <w:szCs w:val="36"/>
          <w:highlight w:val="none"/>
        </w:rPr>
        <w:t>%</w:t>
      </w:r>
      <w:r>
        <w:rPr>
          <w:rFonts w:hint="eastAsia" w:ascii="仿宋_GB2312" w:hAnsi="仿宋_GB2312" w:eastAsia="仿宋_GB2312" w:cs="仿宋_GB2312"/>
          <w:sz w:val="32"/>
          <w:szCs w:val="36"/>
        </w:rPr>
        <w:t>。下设</w:t>
      </w:r>
      <w:r>
        <w:rPr>
          <w:rFonts w:ascii="仿宋_GB2312" w:hAnsi="仿宋_GB2312" w:eastAsia="仿宋_GB2312" w:cs="仿宋_GB2312"/>
          <w:sz w:val="32"/>
          <w:szCs w:val="36"/>
        </w:rPr>
        <w:t>3</w:t>
      </w:r>
      <w:r>
        <w:rPr>
          <w:rFonts w:hint="eastAsia" w:ascii="仿宋_GB2312" w:hAnsi="仿宋_GB2312" w:eastAsia="仿宋_GB2312" w:cs="仿宋_GB2312"/>
          <w:sz w:val="32"/>
          <w:szCs w:val="36"/>
        </w:rPr>
        <w:t>个二级指标，</w:t>
      </w:r>
      <w:r>
        <w:rPr>
          <w:rFonts w:ascii="仿宋_GB2312" w:hAnsi="仿宋_GB2312" w:eastAsia="仿宋_GB2312" w:cs="仿宋_GB2312"/>
          <w:sz w:val="32"/>
          <w:szCs w:val="36"/>
        </w:rPr>
        <w:t>4</w:t>
      </w:r>
      <w:r>
        <w:rPr>
          <w:rFonts w:hint="eastAsia" w:ascii="仿宋_GB2312" w:hAnsi="仿宋_GB2312" w:eastAsia="仿宋_GB2312" w:cs="仿宋_GB2312"/>
          <w:sz w:val="32"/>
          <w:szCs w:val="36"/>
        </w:rPr>
        <w:t>个三级指标。各级指标设定及评分详见下表</w:t>
      </w:r>
      <w:r>
        <w:rPr>
          <w:rFonts w:hint="eastAsia" w:ascii="仿宋_GB2312" w:hAnsi="仿宋_GB2312" w:cs="仿宋_GB2312"/>
          <w:sz w:val="32"/>
          <w:szCs w:val="36"/>
          <w:lang w:eastAsia="zh-CN"/>
        </w:rPr>
        <w:t>：</w:t>
      </w:r>
    </w:p>
    <w:p w14:paraId="2C71D4A3">
      <w:pPr>
        <w:pageBreakBefore w:val="0"/>
        <w:kinsoku/>
        <w:wordWrap/>
        <w:overflowPunct/>
        <w:topLinePunct w:val="0"/>
        <w:autoSpaceDE/>
        <w:autoSpaceDN/>
        <w:bidi w:val="0"/>
        <w:adjustRightInd/>
        <w:snapToGrid/>
        <w:spacing w:line="240" w:lineRule="auto"/>
        <w:jc w:val="center"/>
        <w:rPr>
          <w:rFonts w:hint="eastAsia" w:ascii="黑体" w:hAnsi="黑体" w:eastAsia="黑体" w:cs="黑体"/>
          <w:b w:val="0"/>
          <w:bCs w:val="0"/>
          <w:i w:val="0"/>
          <w:iCs w:val="0"/>
          <w:color w:val="000000"/>
          <w:kern w:val="0"/>
          <w:sz w:val="24"/>
          <w:szCs w:val="24"/>
          <w:u w:val="none"/>
          <w:lang w:val="en-US" w:eastAsia="zh-CN" w:bidi="ar"/>
        </w:rPr>
      </w:pPr>
      <w:r>
        <w:rPr>
          <w:rFonts w:hint="eastAsia" w:ascii="黑体" w:hAnsi="黑体" w:eastAsia="黑体" w:cs="黑体"/>
          <w:b w:val="0"/>
          <w:bCs w:val="0"/>
          <w:i w:val="0"/>
          <w:iCs w:val="0"/>
          <w:color w:val="000000"/>
          <w:kern w:val="0"/>
          <w:sz w:val="24"/>
          <w:szCs w:val="24"/>
          <w:u w:val="none"/>
          <w:lang w:val="en-US" w:eastAsia="zh-CN" w:bidi="ar"/>
        </w:rPr>
        <w:t>表4-4 效益指标得分情况表</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5"/>
        <w:gridCol w:w="1395"/>
        <w:gridCol w:w="3159"/>
        <w:gridCol w:w="1242"/>
        <w:gridCol w:w="1119"/>
      </w:tblGrid>
      <w:tr w14:paraId="23AB8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8" w:hRule="atLeast"/>
          <w:tblHeader/>
          <w:jc w:val="center"/>
        </w:trPr>
        <w:tc>
          <w:tcPr>
            <w:tcW w:w="1275" w:type="dxa"/>
            <w:noWrap w:val="0"/>
            <w:vAlign w:val="center"/>
          </w:tcPr>
          <w:p w14:paraId="345854C3">
            <w:pPr>
              <w:spacing w:line="240" w:lineRule="auto"/>
              <w:jc w:val="center"/>
              <w:rPr>
                <w:rFonts w:hint="eastAsia" w:ascii="宋体" w:hAnsi="宋体" w:eastAsia="宋体" w:cs="宋体"/>
                <w:b/>
                <w:bCs/>
                <w:sz w:val="20"/>
                <w:szCs w:val="20"/>
              </w:rPr>
            </w:pPr>
            <w:r>
              <w:rPr>
                <w:rFonts w:hint="eastAsia" w:ascii="宋体" w:hAnsi="宋体" w:eastAsia="宋体" w:cs="宋体"/>
                <w:b/>
                <w:bCs/>
                <w:sz w:val="20"/>
                <w:szCs w:val="20"/>
              </w:rPr>
              <w:t>一级指标</w:t>
            </w:r>
          </w:p>
        </w:tc>
        <w:tc>
          <w:tcPr>
            <w:tcW w:w="1395" w:type="dxa"/>
            <w:noWrap w:val="0"/>
            <w:vAlign w:val="center"/>
          </w:tcPr>
          <w:p w14:paraId="13FD8188">
            <w:pPr>
              <w:spacing w:line="240" w:lineRule="auto"/>
              <w:jc w:val="center"/>
              <w:rPr>
                <w:rFonts w:hint="eastAsia" w:ascii="宋体" w:hAnsi="宋体" w:eastAsia="宋体" w:cs="宋体"/>
                <w:b/>
                <w:bCs/>
                <w:sz w:val="20"/>
                <w:szCs w:val="20"/>
              </w:rPr>
            </w:pPr>
            <w:r>
              <w:rPr>
                <w:rFonts w:hint="eastAsia" w:ascii="宋体" w:hAnsi="宋体" w:eastAsia="宋体" w:cs="宋体"/>
                <w:b/>
                <w:bCs/>
                <w:sz w:val="20"/>
                <w:szCs w:val="20"/>
              </w:rPr>
              <w:t>二级指标</w:t>
            </w:r>
          </w:p>
        </w:tc>
        <w:tc>
          <w:tcPr>
            <w:tcW w:w="3159" w:type="dxa"/>
            <w:noWrap w:val="0"/>
            <w:vAlign w:val="center"/>
          </w:tcPr>
          <w:p w14:paraId="0AD2FAA9">
            <w:pPr>
              <w:spacing w:line="240" w:lineRule="auto"/>
              <w:jc w:val="center"/>
              <w:rPr>
                <w:rFonts w:hint="eastAsia" w:ascii="宋体" w:hAnsi="宋体" w:eastAsia="宋体" w:cs="宋体"/>
                <w:b/>
                <w:bCs/>
                <w:sz w:val="20"/>
                <w:szCs w:val="20"/>
              </w:rPr>
            </w:pPr>
            <w:r>
              <w:rPr>
                <w:rFonts w:hint="eastAsia" w:ascii="宋体" w:hAnsi="宋体" w:eastAsia="宋体" w:cs="宋体"/>
                <w:b/>
                <w:bCs/>
                <w:sz w:val="20"/>
                <w:szCs w:val="20"/>
              </w:rPr>
              <w:t>三级指标</w:t>
            </w:r>
          </w:p>
        </w:tc>
        <w:tc>
          <w:tcPr>
            <w:tcW w:w="1242" w:type="dxa"/>
            <w:noWrap w:val="0"/>
            <w:vAlign w:val="center"/>
          </w:tcPr>
          <w:p w14:paraId="68BE4E76">
            <w:pPr>
              <w:spacing w:line="240" w:lineRule="auto"/>
              <w:jc w:val="center"/>
              <w:rPr>
                <w:rFonts w:hint="eastAsia" w:ascii="宋体" w:hAnsi="宋体" w:eastAsia="宋体" w:cs="宋体"/>
                <w:b/>
                <w:bCs/>
                <w:sz w:val="20"/>
                <w:szCs w:val="20"/>
              </w:rPr>
            </w:pPr>
            <w:r>
              <w:rPr>
                <w:rFonts w:hint="eastAsia" w:ascii="宋体" w:hAnsi="宋体" w:eastAsia="宋体" w:cs="宋体"/>
                <w:b/>
                <w:bCs/>
                <w:sz w:val="20"/>
                <w:szCs w:val="20"/>
              </w:rPr>
              <w:t>指标分值</w:t>
            </w:r>
          </w:p>
        </w:tc>
        <w:tc>
          <w:tcPr>
            <w:tcW w:w="1119" w:type="dxa"/>
            <w:noWrap w:val="0"/>
            <w:vAlign w:val="center"/>
          </w:tcPr>
          <w:p w14:paraId="4E494764">
            <w:pPr>
              <w:spacing w:line="240" w:lineRule="auto"/>
              <w:jc w:val="center"/>
              <w:rPr>
                <w:rFonts w:hint="eastAsia" w:ascii="宋体" w:hAnsi="宋体" w:eastAsia="宋体" w:cs="宋体"/>
                <w:b/>
                <w:bCs/>
                <w:sz w:val="20"/>
                <w:szCs w:val="20"/>
              </w:rPr>
            </w:pPr>
            <w:r>
              <w:rPr>
                <w:rFonts w:hint="eastAsia" w:ascii="宋体" w:hAnsi="宋体" w:eastAsia="宋体" w:cs="宋体"/>
                <w:b/>
                <w:bCs/>
                <w:sz w:val="20"/>
                <w:szCs w:val="20"/>
              </w:rPr>
              <w:t>指标得分</w:t>
            </w:r>
          </w:p>
        </w:tc>
      </w:tr>
      <w:tr w14:paraId="4690F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8" w:hRule="atLeast"/>
          <w:jc w:val="center"/>
        </w:trPr>
        <w:tc>
          <w:tcPr>
            <w:tcW w:w="1275" w:type="dxa"/>
            <w:vMerge w:val="restart"/>
            <w:noWrap w:val="0"/>
            <w:vAlign w:val="center"/>
          </w:tcPr>
          <w:p w14:paraId="48A4DB5F">
            <w:pPr>
              <w:spacing w:line="240" w:lineRule="auto"/>
              <w:jc w:val="center"/>
              <w:rPr>
                <w:rFonts w:hint="eastAsia" w:ascii="宋体" w:hAnsi="宋体" w:eastAsia="宋体" w:cs="宋体"/>
                <w:b/>
                <w:bCs/>
                <w:sz w:val="20"/>
                <w:szCs w:val="20"/>
                <w:lang w:val="en-US" w:eastAsia="zh-CN"/>
              </w:rPr>
            </w:pPr>
            <w:r>
              <w:rPr>
                <w:rFonts w:hint="eastAsia" w:ascii="宋体" w:hAnsi="宋体" w:eastAsia="宋体" w:cs="宋体"/>
                <w:b/>
                <w:bCs/>
                <w:sz w:val="20"/>
                <w:szCs w:val="20"/>
              </w:rPr>
              <w:t>效益</w:t>
            </w:r>
          </w:p>
          <w:p w14:paraId="1C8D573A">
            <w:pPr>
              <w:spacing w:line="240" w:lineRule="auto"/>
              <w:jc w:val="center"/>
              <w:rPr>
                <w:rFonts w:hint="eastAsia" w:ascii="宋体" w:hAnsi="宋体" w:eastAsia="宋体" w:cs="宋体"/>
                <w:sz w:val="20"/>
                <w:szCs w:val="20"/>
              </w:rPr>
            </w:pPr>
            <w:r>
              <w:rPr>
                <w:rFonts w:hint="eastAsia" w:ascii="宋体" w:hAnsi="宋体" w:eastAsia="宋体" w:cs="宋体"/>
                <w:b/>
                <w:bCs/>
                <w:sz w:val="20"/>
                <w:szCs w:val="20"/>
              </w:rPr>
              <w:t>（</w:t>
            </w:r>
            <w:r>
              <w:rPr>
                <w:rFonts w:hint="eastAsia" w:ascii="宋体" w:hAnsi="宋体" w:eastAsia="宋体" w:cs="宋体"/>
                <w:b/>
                <w:bCs/>
                <w:sz w:val="20"/>
                <w:szCs w:val="20"/>
                <w:lang w:val="en-US" w:eastAsia="zh-CN"/>
              </w:rPr>
              <w:t>2</w:t>
            </w:r>
            <w:r>
              <w:rPr>
                <w:rFonts w:hint="eastAsia" w:ascii="宋体" w:hAnsi="宋体" w:eastAsia="宋体" w:cs="宋体"/>
                <w:b/>
                <w:bCs/>
                <w:sz w:val="20"/>
                <w:szCs w:val="20"/>
              </w:rPr>
              <w:t>5）</w:t>
            </w:r>
          </w:p>
        </w:tc>
        <w:tc>
          <w:tcPr>
            <w:tcW w:w="1395" w:type="dxa"/>
            <w:vMerge w:val="restart"/>
            <w:noWrap w:val="0"/>
            <w:vAlign w:val="center"/>
          </w:tcPr>
          <w:p w14:paraId="7E520884">
            <w:pPr>
              <w:spacing w:line="240" w:lineRule="auto"/>
              <w:jc w:val="center"/>
              <w:rPr>
                <w:rFonts w:hint="eastAsia" w:ascii="宋体" w:hAnsi="宋体" w:eastAsia="宋体" w:cs="宋体"/>
                <w:sz w:val="20"/>
                <w:szCs w:val="20"/>
              </w:rPr>
            </w:pPr>
            <w:r>
              <w:rPr>
                <w:rFonts w:hint="eastAsia" w:ascii="宋体" w:hAnsi="宋体" w:eastAsia="宋体" w:cs="宋体"/>
                <w:sz w:val="20"/>
                <w:szCs w:val="20"/>
              </w:rPr>
              <w:t>社会效益</w:t>
            </w:r>
          </w:p>
        </w:tc>
        <w:tc>
          <w:tcPr>
            <w:tcW w:w="3159" w:type="dxa"/>
            <w:noWrap w:val="0"/>
            <w:vAlign w:val="center"/>
          </w:tcPr>
          <w:p w14:paraId="510B84DD">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保障公务员医疗补助标准不降低</w:t>
            </w:r>
          </w:p>
        </w:tc>
        <w:tc>
          <w:tcPr>
            <w:tcW w:w="1242" w:type="dxa"/>
            <w:noWrap w:val="0"/>
            <w:vAlign w:val="center"/>
          </w:tcPr>
          <w:p w14:paraId="058C85B8">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5</w:t>
            </w:r>
          </w:p>
        </w:tc>
        <w:tc>
          <w:tcPr>
            <w:tcW w:w="1119" w:type="dxa"/>
            <w:noWrap w:val="0"/>
            <w:vAlign w:val="center"/>
          </w:tcPr>
          <w:p w14:paraId="321CB359">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5</w:t>
            </w:r>
          </w:p>
        </w:tc>
      </w:tr>
      <w:tr w14:paraId="170DD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5" w:hRule="atLeast"/>
          <w:jc w:val="center"/>
        </w:trPr>
        <w:tc>
          <w:tcPr>
            <w:tcW w:w="1275" w:type="dxa"/>
            <w:vMerge w:val="continue"/>
            <w:noWrap w:val="0"/>
            <w:vAlign w:val="center"/>
          </w:tcPr>
          <w:p w14:paraId="281BDAF2">
            <w:pPr>
              <w:spacing w:line="240" w:lineRule="auto"/>
              <w:jc w:val="center"/>
              <w:rPr>
                <w:rFonts w:hint="eastAsia" w:ascii="宋体" w:hAnsi="宋体" w:eastAsia="宋体" w:cs="宋体"/>
                <w:sz w:val="20"/>
                <w:szCs w:val="20"/>
              </w:rPr>
            </w:pPr>
          </w:p>
        </w:tc>
        <w:tc>
          <w:tcPr>
            <w:tcW w:w="1395" w:type="dxa"/>
            <w:vMerge w:val="continue"/>
            <w:noWrap w:val="0"/>
            <w:vAlign w:val="center"/>
          </w:tcPr>
          <w:p w14:paraId="6C99161B">
            <w:pPr>
              <w:spacing w:line="240" w:lineRule="auto"/>
              <w:jc w:val="center"/>
              <w:rPr>
                <w:rFonts w:hint="eastAsia" w:ascii="宋体" w:hAnsi="宋体" w:eastAsia="宋体" w:cs="宋体"/>
                <w:sz w:val="20"/>
                <w:szCs w:val="20"/>
              </w:rPr>
            </w:pPr>
          </w:p>
        </w:tc>
        <w:tc>
          <w:tcPr>
            <w:tcW w:w="3159" w:type="dxa"/>
            <w:noWrap w:val="0"/>
            <w:vAlign w:val="center"/>
          </w:tcPr>
          <w:p w14:paraId="20F21948">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提高医保重要政策知晓度</w:t>
            </w:r>
          </w:p>
        </w:tc>
        <w:tc>
          <w:tcPr>
            <w:tcW w:w="1242" w:type="dxa"/>
            <w:noWrap w:val="0"/>
            <w:vAlign w:val="center"/>
          </w:tcPr>
          <w:p w14:paraId="26293639">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5</w:t>
            </w:r>
          </w:p>
        </w:tc>
        <w:tc>
          <w:tcPr>
            <w:tcW w:w="1119" w:type="dxa"/>
            <w:noWrap w:val="0"/>
            <w:vAlign w:val="center"/>
          </w:tcPr>
          <w:p w14:paraId="776DD9B8">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4</w:t>
            </w:r>
          </w:p>
        </w:tc>
      </w:tr>
      <w:tr w14:paraId="09D0D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8" w:hRule="atLeast"/>
          <w:jc w:val="center"/>
        </w:trPr>
        <w:tc>
          <w:tcPr>
            <w:tcW w:w="1275" w:type="dxa"/>
            <w:vMerge w:val="continue"/>
            <w:noWrap w:val="0"/>
            <w:vAlign w:val="center"/>
          </w:tcPr>
          <w:p w14:paraId="3C7F15EA">
            <w:pPr>
              <w:spacing w:line="240" w:lineRule="auto"/>
              <w:jc w:val="center"/>
              <w:rPr>
                <w:rFonts w:hint="eastAsia" w:ascii="宋体" w:hAnsi="宋体" w:eastAsia="宋体" w:cs="宋体"/>
                <w:sz w:val="20"/>
                <w:szCs w:val="20"/>
              </w:rPr>
            </w:pPr>
          </w:p>
        </w:tc>
        <w:tc>
          <w:tcPr>
            <w:tcW w:w="1395" w:type="dxa"/>
            <w:noWrap w:val="0"/>
            <w:vAlign w:val="center"/>
          </w:tcPr>
          <w:p w14:paraId="1A17FBC9">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可持续性</w:t>
            </w:r>
          </w:p>
        </w:tc>
        <w:tc>
          <w:tcPr>
            <w:tcW w:w="3159" w:type="dxa"/>
            <w:noWrap w:val="0"/>
            <w:vAlign w:val="center"/>
          </w:tcPr>
          <w:p w14:paraId="66C47CFF">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政策延续性</w:t>
            </w:r>
          </w:p>
        </w:tc>
        <w:tc>
          <w:tcPr>
            <w:tcW w:w="1242" w:type="dxa"/>
            <w:noWrap w:val="0"/>
            <w:vAlign w:val="center"/>
          </w:tcPr>
          <w:p w14:paraId="0B7AA75D">
            <w:pPr>
              <w:spacing w:line="240" w:lineRule="auto"/>
              <w:jc w:val="center"/>
              <w:rPr>
                <w:rFonts w:hint="eastAsia" w:ascii="宋体" w:hAnsi="宋体" w:eastAsia="宋体" w:cs="宋体"/>
                <w:sz w:val="20"/>
                <w:szCs w:val="20"/>
              </w:rPr>
            </w:pPr>
            <w:r>
              <w:rPr>
                <w:rFonts w:hint="eastAsia" w:ascii="宋体" w:hAnsi="宋体" w:eastAsia="宋体" w:cs="宋体"/>
                <w:sz w:val="20"/>
                <w:szCs w:val="20"/>
              </w:rPr>
              <w:t>5</w:t>
            </w:r>
          </w:p>
        </w:tc>
        <w:tc>
          <w:tcPr>
            <w:tcW w:w="1119" w:type="dxa"/>
            <w:noWrap w:val="0"/>
            <w:vAlign w:val="center"/>
          </w:tcPr>
          <w:p w14:paraId="525BEB11">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5</w:t>
            </w:r>
          </w:p>
        </w:tc>
      </w:tr>
      <w:tr w14:paraId="79FB2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86" w:hRule="atLeast"/>
          <w:jc w:val="center"/>
        </w:trPr>
        <w:tc>
          <w:tcPr>
            <w:tcW w:w="1275" w:type="dxa"/>
            <w:vMerge w:val="continue"/>
            <w:noWrap w:val="0"/>
            <w:vAlign w:val="center"/>
          </w:tcPr>
          <w:p w14:paraId="7305CF4C">
            <w:pPr>
              <w:spacing w:line="240" w:lineRule="auto"/>
              <w:jc w:val="center"/>
              <w:rPr>
                <w:rFonts w:hint="eastAsia" w:ascii="宋体" w:hAnsi="宋体" w:eastAsia="宋体" w:cs="宋体"/>
                <w:sz w:val="20"/>
                <w:szCs w:val="20"/>
              </w:rPr>
            </w:pPr>
          </w:p>
        </w:tc>
        <w:tc>
          <w:tcPr>
            <w:tcW w:w="1395" w:type="dxa"/>
            <w:noWrap w:val="0"/>
            <w:vAlign w:val="center"/>
          </w:tcPr>
          <w:p w14:paraId="287B7B6A">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满意度</w:t>
            </w:r>
          </w:p>
        </w:tc>
        <w:tc>
          <w:tcPr>
            <w:tcW w:w="3159" w:type="dxa"/>
            <w:noWrap w:val="0"/>
            <w:vAlign w:val="center"/>
          </w:tcPr>
          <w:p w14:paraId="5300A235">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获补助公务员满意度</w:t>
            </w:r>
          </w:p>
        </w:tc>
        <w:tc>
          <w:tcPr>
            <w:tcW w:w="1242" w:type="dxa"/>
            <w:noWrap w:val="0"/>
            <w:vAlign w:val="center"/>
          </w:tcPr>
          <w:p w14:paraId="223836D6">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10</w:t>
            </w:r>
          </w:p>
        </w:tc>
        <w:tc>
          <w:tcPr>
            <w:tcW w:w="1119" w:type="dxa"/>
            <w:noWrap w:val="0"/>
            <w:vAlign w:val="center"/>
          </w:tcPr>
          <w:p w14:paraId="5ADE8E5A">
            <w:pPr>
              <w:spacing w:line="240" w:lineRule="auto"/>
              <w:jc w:val="center"/>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8</w:t>
            </w:r>
          </w:p>
        </w:tc>
      </w:tr>
      <w:tr w14:paraId="15F73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9" w:hRule="atLeast"/>
          <w:jc w:val="center"/>
        </w:trPr>
        <w:tc>
          <w:tcPr>
            <w:tcW w:w="5829" w:type="dxa"/>
            <w:gridSpan w:val="3"/>
            <w:noWrap w:val="0"/>
            <w:vAlign w:val="center"/>
          </w:tcPr>
          <w:p w14:paraId="77B88E8D">
            <w:pPr>
              <w:spacing w:line="240" w:lineRule="auto"/>
              <w:jc w:val="center"/>
              <w:rPr>
                <w:rFonts w:hint="eastAsia" w:ascii="宋体" w:hAnsi="宋体" w:eastAsia="宋体" w:cs="宋体"/>
                <w:b/>
                <w:bCs/>
                <w:sz w:val="20"/>
                <w:szCs w:val="20"/>
              </w:rPr>
            </w:pPr>
            <w:r>
              <w:rPr>
                <w:rFonts w:hint="eastAsia" w:ascii="宋体" w:hAnsi="宋体" w:eastAsia="宋体" w:cs="宋体"/>
                <w:b/>
                <w:bCs/>
                <w:sz w:val="20"/>
                <w:szCs w:val="20"/>
              </w:rPr>
              <w:t>合 计</w:t>
            </w:r>
          </w:p>
        </w:tc>
        <w:tc>
          <w:tcPr>
            <w:tcW w:w="1242" w:type="dxa"/>
            <w:noWrap w:val="0"/>
            <w:vAlign w:val="center"/>
          </w:tcPr>
          <w:p w14:paraId="6D47AF5B">
            <w:pPr>
              <w:spacing w:line="240" w:lineRule="auto"/>
              <w:jc w:val="center"/>
              <w:rPr>
                <w:rFonts w:hint="eastAsia" w:ascii="宋体" w:hAnsi="宋体" w:eastAsia="宋体" w:cs="宋体"/>
                <w:b/>
                <w:bCs/>
                <w:sz w:val="20"/>
                <w:szCs w:val="20"/>
                <w:lang w:val="en-US" w:eastAsia="zh-CN"/>
              </w:rPr>
            </w:pPr>
            <w:r>
              <w:rPr>
                <w:rFonts w:hint="eastAsia" w:ascii="宋体" w:hAnsi="宋体" w:eastAsia="宋体" w:cs="宋体"/>
                <w:b/>
                <w:bCs/>
                <w:sz w:val="20"/>
                <w:szCs w:val="20"/>
                <w:lang w:val="en-US" w:eastAsia="zh-CN"/>
              </w:rPr>
              <w:t>25</w:t>
            </w:r>
          </w:p>
        </w:tc>
        <w:tc>
          <w:tcPr>
            <w:tcW w:w="1119" w:type="dxa"/>
            <w:noWrap w:val="0"/>
            <w:vAlign w:val="center"/>
          </w:tcPr>
          <w:p w14:paraId="3EABE7E0">
            <w:pPr>
              <w:spacing w:line="240" w:lineRule="auto"/>
              <w:jc w:val="center"/>
              <w:rPr>
                <w:rFonts w:hint="eastAsia" w:ascii="宋体" w:hAnsi="宋体" w:eastAsia="宋体" w:cs="宋体"/>
                <w:b/>
                <w:bCs/>
                <w:sz w:val="20"/>
                <w:szCs w:val="20"/>
                <w:lang w:val="en-US" w:eastAsia="zh-CN"/>
              </w:rPr>
            </w:pPr>
            <w:r>
              <w:rPr>
                <w:rFonts w:hint="eastAsia" w:ascii="宋体" w:hAnsi="宋体" w:eastAsia="宋体" w:cs="宋体"/>
                <w:b/>
                <w:bCs/>
                <w:sz w:val="20"/>
                <w:szCs w:val="20"/>
                <w:lang w:val="en-US" w:eastAsia="zh-CN"/>
              </w:rPr>
              <w:t>22</w:t>
            </w:r>
          </w:p>
        </w:tc>
      </w:tr>
    </w:tbl>
    <w:p w14:paraId="50C3C0D2">
      <w:pPr>
        <w:keepNext w:val="0"/>
        <w:keepLines w:val="0"/>
        <w:pageBreakBefore w:val="0"/>
        <w:widowControl w:val="0"/>
        <w:tabs>
          <w:tab w:val="left" w:pos="2256"/>
        </w:tabs>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b/>
          <w:bCs/>
          <w:sz w:val="32"/>
          <w:szCs w:val="32"/>
          <w:lang w:val="en-US" w:eastAsia="zh-CN"/>
        </w:rPr>
      </w:pPr>
      <w:bookmarkStart w:id="208" w:name="_Toc21"/>
      <w:bookmarkStart w:id="209" w:name="_Toc26440"/>
      <w:bookmarkStart w:id="210" w:name="_Toc9"/>
      <w:r>
        <w:rPr>
          <w:rFonts w:hint="eastAsia" w:ascii="仿宋_GB2312" w:hAnsi="仿宋_GB2312" w:cs="仿宋_GB2312"/>
          <w:b/>
          <w:bCs/>
          <w:sz w:val="32"/>
          <w:szCs w:val="32"/>
          <w:lang w:val="en-US" w:eastAsia="zh-CN"/>
        </w:rPr>
        <w:t>1.</w:t>
      </w:r>
      <w:r>
        <w:rPr>
          <w:rFonts w:hint="eastAsia" w:ascii="仿宋_GB2312" w:hAnsi="仿宋_GB2312" w:eastAsia="仿宋_GB2312" w:cs="仿宋_GB2312"/>
          <w:b/>
          <w:bCs/>
          <w:sz w:val="32"/>
          <w:szCs w:val="32"/>
          <w:lang w:val="en-US" w:eastAsia="zh-CN"/>
        </w:rPr>
        <w:t>社会效益</w:t>
      </w:r>
      <w:bookmarkEnd w:id="208"/>
      <w:bookmarkEnd w:id="209"/>
      <w:bookmarkEnd w:id="210"/>
    </w:p>
    <w:p w14:paraId="2C464A3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eastAsia="仿宋_GB2312" w:cs="仿宋_GB2312"/>
          <w:sz w:val="32"/>
          <w:szCs w:val="36"/>
        </w:rPr>
      </w:pPr>
      <w:bookmarkStart w:id="211" w:name="_Toc14089"/>
      <w:r>
        <w:rPr>
          <w:rFonts w:hint="eastAsia" w:ascii="仿宋_GB2312" w:hAnsi="仿宋_GB2312" w:cs="仿宋_GB2312"/>
          <w:b/>
          <w:bCs/>
          <w:sz w:val="32"/>
          <w:szCs w:val="36"/>
          <w:lang w:val="en-US" w:eastAsia="zh-CN"/>
        </w:rPr>
        <w:t>保障公务员医疗补助标准不降低</w:t>
      </w:r>
      <w:bookmarkEnd w:id="211"/>
      <w:r>
        <w:rPr>
          <w:rFonts w:hint="eastAsia" w:ascii="仿宋_GB2312" w:hAnsi="仿宋_GB2312" w:cs="仿宋_GB2312"/>
          <w:b/>
          <w:bCs/>
          <w:sz w:val="32"/>
          <w:szCs w:val="36"/>
          <w:lang w:val="en-US" w:eastAsia="zh-CN"/>
        </w:rPr>
        <w:t>。</w:t>
      </w:r>
      <w:bookmarkStart w:id="212" w:name="_Toc28305"/>
      <w:r>
        <w:rPr>
          <w:rFonts w:hint="eastAsia" w:ascii="仿宋_GB2312" w:hAnsi="仿宋_GB2312" w:cs="仿宋_GB2312"/>
          <w:sz w:val="32"/>
          <w:szCs w:val="36"/>
          <w:lang w:val="en-US" w:eastAsia="zh-CN"/>
        </w:rPr>
        <w:t>本溪市公务员医疗补助</w:t>
      </w:r>
      <w:r>
        <w:rPr>
          <w:rFonts w:hint="default" w:ascii="仿宋_GB2312" w:hAnsi="仿宋_GB2312" w:cs="仿宋_GB2312"/>
          <w:sz w:val="32"/>
          <w:szCs w:val="36"/>
          <w:lang w:val="en-US" w:eastAsia="zh-CN"/>
        </w:rPr>
        <w:t>实施</w:t>
      </w:r>
      <w:r>
        <w:rPr>
          <w:rFonts w:hint="eastAsia" w:ascii="仿宋_GB2312" w:hAnsi="仿宋_GB2312" w:cs="仿宋_GB2312"/>
          <w:sz w:val="32"/>
          <w:szCs w:val="36"/>
          <w:lang w:val="en-US" w:eastAsia="zh-CN"/>
        </w:rPr>
        <w:t>后</w:t>
      </w:r>
      <w:r>
        <w:rPr>
          <w:rFonts w:hint="default" w:ascii="仿宋_GB2312" w:hAnsi="仿宋_GB2312" w:cs="仿宋_GB2312"/>
          <w:sz w:val="32"/>
          <w:szCs w:val="36"/>
          <w:lang w:val="en-US" w:eastAsia="zh-CN"/>
        </w:rPr>
        <w:t>切实保障</w:t>
      </w:r>
      <w:r>
        <w:rPr>
          <w:rFonts w:hint="eastAsia" w:ascii="仿宋_GB2312" w:hAnsi="仿宋_GB2312" w:cs="仿宋_GB2312"/>
          <w:sz w:val="32"/>
          <w:szCs w:val="36"/>
          <w:lang w:val="en-US" w:eastAsia="zh-CN"/>
        </w:rPr>
        <w:t>了</w:t>
      </w:r>
      <w:r>
        <w:rPr>
          <w:rFonts w:hint="default" w:ascii="仿宋_GB2312" w:hAnsi="仿宋_GB2312" w:cs="仿宋_GB2312"/>
          <w:sz w:val="32"/>
          <w:szCs w:val="36"/>
          <w:lang w:val="en-US" w:eastAsia="zh-CN"/>
        </w:rPr>
        <w:t>公务员医疗补助标准不降低</w:t>
      </w:r>
      <w:r>
        <w:rPr>
          <w:rFonts w:hint="eastAsia" w:ascii="仿宋_GB2312" w:hAnsi="仿宋_GB2312" w:cs="仿宋_GB2312"/>
          <w:sz w:val="32"/>
          <w:szCs w:val="36"/>
          <w:lang w:val="en-US" w:eastAsia="zh-CN"/>
        </w:rPr>
        <w:t>，补充医疗内参保人员2021年医疗补助支付限额为6万元（目前已调整至8万元），按照相关政策进行补助；“一站式”即时结算服务覆盖范围较广，保障了公务员医疗补助全覆盖</w:t>
      </w:r>
      <w:r>
        <w:rPr>
          <w:rFonts w:hint="default" w:ascii="仿宋_GB2312" w:hAnsi="仿宋_GB2312" w:cs="仿宋_GB2312"/>
          <w:sz w:val="32"/>
          <w:szCs w:val="36"/>
          <w:lang w:val="en-US" w:eastAsia="zh-CN"/>
        </w:rPr>
        <w:t>。</w:t>
      </w:r>
      <w:bookmarkEnd w:id="212"/>
      <w:bookmarkStart w:id="213" w:name="_Toc8609"/>
      <w:bookmarkStart w:id="214" w:name="_Toc29776"/>
      <w:r>
        <w:rPr>
          <w:rFonts w:hint="eastAsia" w:ascii="仿宋_GB2312" w:hAnsi="仿宋_GB2312" w:eastAsia="仿宋_GB2312" w:cs="仿宋_GB2312"/>
          <w:sz w:val="32"/>
          <w:szCs w:val="36"/>
        </w:rPr>
        <w:t>该项指标满分</w:t>
      </w:r>
      <w:r>
        <w:rPr>
          <w:rFonts w:hint="eastAsia" w:ascii="仿宋_GB2312" w:hAnsi="仿宋_GB2312" w:cs="仿宋_GB2312"/>
          <w:sz w:val="32"/>
          <w:szCs w:val="36"/>
          <w:lang w:val="en-US" w:eastAsia="zh-CN"/>
        </w:rPr>
        <w:t>5</w:t>
      </w:r>
      <w:r>
        <w:rPr>
          <w:rFonts w:hint="eastAsia" w:ascii="仿宋_GB2312" w:hAnsi="仿宋_GB2312" w:eastAsia="仿宋_GB2312" w:cs="仿宋_GB2312"/>
          <w:sz w:val="32"/>
          <w:szCs w:val="36"/>
        </w:rPr>
        <w:t>分，实际得分</w:t>
      </w:r>
      <w:r>
        <w:rPr>
          <w:rFonts w:hint="eastAsia" w:ascii="仿宋_GB2312" w:hAnsi="仿宋_GB2312" w:cs="仿宋_GB2312"/>
          <w:sz w:val="32"/>
          <w:szCs w:val="36"/>
          <w:lang w:val="en-US" w:eastAsia="zh-CN"/>
        </w:rPr>
        <w:t>5</w:t>
      </w:r>
      <w:r>
        <w:rPr>
          <w:rFonts w:hint="eastAsia" w:ascii="仿宋_GB2312" w:hAnsi="仿宋_GB2312" w:eastAsia="仿宋_GB2312" w:cs="仿宋_GB2312"/>
          <w:sz w:val="32"/>
          <w:szCs w:val="36"/>
        </w:rPr>
        <w:t>分。</w:t>
      </w:r>
      <w:bookmarkEnd w:id="213"/>
      <w:bookmarkEnd w:id="214"/>
    </w:p>
    <w:p w14:paraId="1374A55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outlineLvl w:val="9"/>
        <w:rPr>
          <w:rFonts w:hint="default" w:ascii="仿宋_GB2312" w:hAnsi="仿宋_GB2312" w:cs="仿宋_GB2312"/>
          <w:sz w:val="32"/>
          <w:szCs w:val="36"/>
          <w:highlight w:val="none"/>
          <w:lang w:val="en-US" w:eastAsia="zh-CN"/>
        </w:rPr>
      </w:pPr>
      <w:bookmarkStart w:id="215" w:name="_Toc7803"/>
      <w:bookmarkStart w:id="216" w:name="_Toc5996"/>
      <w:bookmarkStart w:id="217" w:name="_Toc30400"/>
      <w:r>
        <w:rPr>
          <w:rFonts w:hint="eastAsia" w:ascii="仿宋_GB2312" w:hAnsi="仿宋_GB2312" w:cs="仿宋_GB2312"/>
          <w:b/>
          <w:bCs/>
          <w:sz w:val="32"/>
          <w:szCs w:val="36"/>
          <w:highlight w:val="none"/>
          <w:lang w:val="en-US" w:eastAsia="zh-CN"/>
        </w:rPr>
        <w:t>提高医保重要政策知晓度。</w:t>
      </w:r>
      <w:r>
        <w:rPr>
          <w:rFonts w:hint="eastAsia" w:ascii="仿宋_GB2312" w:hAnsi="仿宋_GB2312" w:cs="仿宋_GB2312"/>
          <w:sz w:val="32"/>
          <w:szCs w:val="36"/>
          <w:highlight w:val="none"/>
          <w:lang w:val="en-US" w:eastAsia="zh-CN"/>
        </w:rPr>
        <w:t>经满意度调查问卷发放后取得反馈，非常了解医保政策的参与人员占比26.32%，比较了解医保政策的参与人员占比42.11%。</w:t>
      </w:r>
      <w:r>
        <w:rPr>
          <w:rFonts w:hint="eastAsia" w:ascii="仿宋_GB2312" w:hAnsi="仿宋_GB2312" w:eastAsia="仿宋_GB2312" w:cs="仿宋_GB2312"/>
          <w:sz w:val="32"/>
          <w:szCs w:val="36"/>
          <w:highlight w:val="none"/>
          <w:lang w:val="en-US" w:eastAsia="zh-CN"/>
        </w:rPr>
        <w:t>该项目的实施提升了</w:t>
      </w:r>
      <w:r>
        <w:rPr>
          <w:rFonts w:hint="eastAsia" w:ascii="仿宋_GB2312" w:hAnsi="仿宋_GB2312" w:cs="仿宋_GB2312"/>
          <w:sz w:val="32"/>
          <w:szCs w:val="36"/>
          <w:highlight w:val="none"/>
          <w:lang w:val="en-US" w:eastAsia="zh-CN"/>
        </w:rPr>
        <w:t>医保重要政策</w:t>
      </w:r>
      <w:r>
        <w:rPr>
          <w:rFonts w:hint="eastAsia" w:ascii="仿宋_GB2312" w:hAnsi="仿宋_GB2312" w:eastAsia="仿宋_GB2312" w:cs="仿宋_GB2312"/>
          <w:sz w:val="32"/>
          <w:szCs w:val="36"/>
          <w:highlight w:val="none"/>
          <w:lang w:val="en-US" w:eastAsia="zh-CN"/>
        </w:rPr>
        <w:t>的知晓程度</w:t>
      </w:r>
      <w:bookmarkEnd w:id="215"/>
      <w:r>
        <w:rPr>
          <w:rFonts w:hint="eastAsia" w:ascii="仿宋_GB2312" w:hAnsi="仿宋_GB2312" w:cs="仿宋_GB2312"/>
          <w:sz w:val="32"/>
          <w:szCs w:val="36"/>
          <w:highlight w:val="none"/>
          <w:lang w:val="en-US" w:eastAsia="zh-CN"/>
        </w:rPr>
        <w:t>，但小于80%。</w:t>
      </w:r>
      <w:bookmarkStart w:id="218" w:name="_Toc16748"/>
      <w:bookmarkStart w:id="219" w:name="_Toc15374"/>
      <w:r>
        <w:rPr>
          <w:rFonts w:hint="eastAsia" w:ascii="仿宋_GB2312" w:hAnsi="仿宋_GB2312" w:eastAsia="仿宋_GB2312" w:cs="仿宋_GB2312"/>
          <w:sz w:val="32"/>
          <w:szCs w:val="36"/>
          <w:highlight w:val="none"/>
        </w:rPr>
        <w:t>该项指标满分</w:t>
      </w:r>
      <w:r>
        <w:rPr>
          <w:rFonts w:hint="eastAsia" w:ascii="仿宋_GB2312" w:hAnsi="仿宋_GB2312" w:cs="仿宋_GB2312"/>
          <w:sz w:val="32"/>
          <w:szCs w:val="36"/>
          <w:highlight w:val="none"/>
          <w:lang w:val="en-US" w:eastAsia="zh-CN"/>
        </w:rPr>
        <w:t>5</w:t>
      </w:r>
      <w:r>
        <w:rPr>
          <w:rFonts w:hint="eastAsia" w:ascii="仿宋_GB2312" w:hAnsi="仿宋_GB2312" w:eastAsia="仿宋_GB2312" w:cs="仿宋_GB2312"/>
          <w:sz w:val="32"/>
          <w:szCs w:val="36"/>
          <w:highlight w:val="none"/>
        </w:rPr>
        <w:t>分，实际得分</w:t>
      </w:r>
      <w:r>
        <w:rPr>
          <w:rFonts w:hint="eastAsia" w:ascii="仿宋_GB2312" w:hAnsi="仿宋_GB2312" w:cs="仿宋_GB2312"/>
          <w:sz w:val="32"/>
          <w:szCs w:val="36"/>
          <w:highlight w:val="none"/>
          <w:lang w:val="en-US" w:eastAsia="zh-CN"/>
        </w:rPr>
        <w:t>4</w:t>
      </w:r>
      <w:r>
        <w:rPr>
          <w:rFonts w:hint="eastAsia" w:ascii="仿宋_GB2312" w:hAnsi="仿宋_GB2312" w:eastAsia="仿宋_GB2312" w:cs="仿宋_GB2312"/>
          <w:sz w:val="32"/>
          <w:szCs w:val="36"/>
          <w:highlight w:val="none"/>
        </w:rPr>
        <w:t>分。</w:t>
      </w:r>
      <w:bookmarkEnd w:id="216"/>
      <w:bookmarkEnd w:id="217"/>
      <w:bookmarkEnd w:id="218"/>
      <w:bookmarkEnd w:id="219"/>
    </w:p>
    <w:p w14:paraId="0C1D1ACF">
      <w:pPr>
        <w:keepNext w:val="0"/>
        <w:keepLines w:val="0"/>
        <w:pageBreakBefore w:val="0"/>
        <w:widowControl w:val="0"/>
        <w:tabs>
          <w:tab w:val="left" w:pos="2256"/>
        </w:tabs>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cs="仿宋_GB2312"/>
          <w:b/>
          <w:bCs/>
          <w:sz w:val="32"/>
          <w:szCs w:val="32"/>
          <w:lang w:val="en-US" w:eastAsia="zh-CN"/>
        </w:rPr>
      </w:pPr>
      <w:bookmarkStart w:id="220" w:name="_Toc6152"/>
      <w:bookmarkStart w:id="221" w:name="_Toc3101"/>
      <w:bookmarkStart w:id="222" w:name="_Toc21617"/>
      <w:r>
        <w:rPr>
          <w:rFonts w:hint="eastAsia" w:ascii="仿宋_GB2312" w:hAnsi="仿宋_GB2312" w:cs="仿宋_GB2312"/>
          <w:b/>
          <w:bCs/>
          <w:sz w:val="32"/>
          <w:szCs w:val="32"/>
          <w:lang w:val="en-US" w:eastAsia="zh-CN"/>
        </w:rPr>
        <w:t>2.可持续性</w:t>
      </w:r>
      <w:bookmarkEnd w:id="220"/>
      <w:bookmarkEnd w:id="221"/>
      <w:bookmarkEnd w:id="222"/>
    </w:p>
    <w:p w14:paraId="72E5F8B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cs="仿宋_GB2312"/>
          <w:b/>
          <w:bCs/>
          <w:sz w:val="32"/>
          <w:szCs w:val="36"/>
          <w:lang w:val="en-US" w:eastAsia="zh-CN"/>
        </w:rPr>
      </w:pPr>
      <w:bookmarkStart w:id="223" w:name="_Toc20744"/>
      <w:r>
        <w:rPr>
          <w:rFonts w:hint="eastAsia" w:ascii="仿宋_GB2312" w:hAnsi="仿宋_GB2312" w:cs="仿宋_GB2312"/>
          <w:b/>
          <w:bCs/>
          <w:sz w:val="32"/>
          <w:szCs w:val="36"/>
          <w:lang w:val="en-US" w:eastAsia="zh-CN"/>
        </w:rPr>
        <w:t>政策延续性</w:t>
      </w:r>
      <w:bookmarkEnd w:id="223"/>
      <w:r>
        <w:rPr>
          <w:rFonts w:hint="eastAsia" w:ascii="仿宋_GB2312" w:hAnsi="仿宋_GB2312" w:cs="仿宋_GB2312"/>
          <w:b/>
          <w:bCs/>
          <w:sz w:val="32"/>
          <w:szCs w:val="36"/>
          <w:lang w:val="en-US" w:eastAsia="zh-CN"/>
        </w:rPr>
        <w:t>。</w:t>
      </w:r>
      <w:bookmarkStart w:id="224" w:name="_Toc32448"/>
      <w:r>
        <w:rPr>
          <w:rFonts w:hint="eastAsia" w:ascii="仿宋_GB2312" w:hAnsi="仿宋_GB2312" w:cs="仿宋_GB2312"/>
          <w:sz w:val="32"/>
          <w:szCs w:val="36"/>
          <w:highlight w:val="none"/>
          <w:lang w:val="en-US" w:eastAsia="zh-CN"/>
        </w:rPr>
        <w:t>经满意度调查问卷发放后取得反馈，</w:t>
      </w:r>
      <w:r>
        <w:rPr>
          <w:rFonts w:hint="eastAsia" w:ascii="仿宋_GB2312" w:hAnsi="仿宋_GB2312" w:cs="仿宋_GB2312"/>
          <w:sz w:val="32"/>
          <w:szCs w:val="36"/>
          <w:lang w:val="en-US" w:eastAsia="zh-CN"/>
        </w:rPr>
        <w:t>该政策的实施有效减轻本溪市公务员家庭负担，健全医疗制度保障体系，且</w:t>
      </w:r>
      <w:r>
        <w:rPr>
          <w:rFonts w:hint="default" w:ascii="仿宋_GB2312" w:hAnsi="仿宋_GB2312" w:cs="仿宋_GB2312"/>
          <w:sz w:val="32"/>
          <w:szCs w:val="36"/>
          <w:lang w:val="en-US" w:eastAsia="zh-CN"/>
        </w:rPr>
        <w:t>公务员医疗补助政策的</w:t>
      </w:r>
      <w:r>
        <w:rPr>
          <w:rFonts w:hint="eastAsia" w:ascii="仿宋_GB2312" w:hAnsi="仿宋_GB2312" w:cs="仿宋_GB2312"/>
          <w:sz w:val="32"/>
          <w:szCs w:val="36"/>
          <w:lang w:val="en-US" w:eastAsia="zh-CN"/>
        </w:rPr>
        <w:t>延续性获得参与调查人员的100%的肯定</w:t>
      </w:r>
      <w:bookmarkEnd w:id="224"/>
      <w:r>
        <w:rPr>
          <w:rFonts w:hint="eastAsia" w:ascii="仿宋_GB2312" w:hAnsi="仿宋_GB2312" w:cs="仿宋_GB2312"/>
          <w:sz w:val="32"/>
          <w:szCs w:val="36"/>
          <w:lang w:val="en-US" w:eastAsia="zh-CN"/>
        </w:rPr>
        <w:t>，该项目具有延续性。</w:t>
      </w:r>
      <w:bookmarkStart w:id="225" w:name="_Toc11004"/>
      <w:bookmarkStart w:id="226" w:name="_Toc32209"/>
      <w:r>
        <w:rPr>
          <w:rFonts w:hint="eastAsia" w:ascii="仿宋_GB2312" w:hAnsi="仿宋_GB2312" w:eastAsia="仿宋_GB2312" w:cs="仿宋_GB2312"/>
          <w:sz w:val="32"/>
          <w:szCs w:val="36"/>
        </w:rPr>
        <w:t>该项指标满分</w:t>
      </w:r>
      <w:r>
        <w:rPr>
          <w:rFonts w:hint="eastAsia" w:ascii="仿宋_GB2312" w:hAnsi="仿宋_GB2312" w:cs="仿宋_GB2312"/>
          <w:sz w:val="32"/>
          <w:szCs w:val="36"/>
          <w:lang w:val="en-US" w:eastAsia="zh-CN"/>
        </w:rPr>
        <w:t>5</w:t>
      </w:r>
      <w:r>
        <w:rPr>
          <w:rFonts w:hint="eastAsia" w:ascii="仿宋_GB2312" w:hAnsi="仿宋_GB2312" w:eastAsia="仿宋_GB2312" w:cs="仿宋_GB2312"/>
          <w:sz w:val="32"/>
          <w:szCs w:val="36"/>
        </w:rPr>
        <w:t>分，实际得分</w:t>
      </w:r>
      <w:r>
        <w:rPr>
          <w:rFonts w:hint="eastAsia" w:ascii="仿宋_GB2312" w:hAnsi="仿宋_GB2312" w:cs="仿宋_GB2312"/>
          <w:sz w:val="32"/>
          <w:szCs w:val="36"/>
          <w:lang w:val="en-US" w:eastAsia="zh-CN"/>
        </w:rPr>
        <w:t>5</w:t>
      </w:r>
      <w:r>
        <w:rPr>
          <w:rFonts w:hint="eastAsia" w:ascii="仿宋_GB2312" w:hAnsi="仿宋_GB2312" w:eastAsia="仿宋_GB2312" w:cs="仿宋_GB2312"/>
          <w:sz w:val="32"/>
          <w:szCs w:val="36"/>
        </w:rPr>
        <w:t>分。</w:t>
      </w:r>
      <w:bookmarkEnd w:id="225"/>
      <w:bookmarkEnd w:id="226"/>
    </w:p>
    <w:p w14:paraId="6A50B871">
      <w:pPr>
        <w:keepNext w:val="0"/>
        <w:keepLines w:val="0"/>
        <w:pageBreakBefore w:val="0"/>
        <w:widowControl w:val="0"/>
        <w:tabs>
          <w:tab w:val="left" w:pos="2256"/>
        </w:tabs>
        <w:kinsoku/>
        <w:wordWrap/>
        <w:overflowPunct/>
        <w:topLinePunct w:val="0"/>
        <w:autoSpaceDE/>
        <w:autoSpaceDN/>
        <w:bidi w:val="0"/>
        <w:adjustRightInd/>
        <w:snapToGrid/>
        <w:spacing w:line="560" w:lineRule="exact"/>
        <w:ind w:firstLine="643" w:firstLineChars="200"/>
        <w:textAlignment w:val="auto"/>
        <w:outlineLvl w:val="9"/>
        <w:rPr>
          <w:rFonts w:hint="eastAsia" w:ascii="仿宋_GB2312" w:hAnsi="仿宋_GB2312" w:cs="仿宋_GB2312"/>
          <w:b/>
          <w:bCs/>
          <w:sz w:val="32"/>
          <w:szCs w:val="32"/>
          <w:lang w:val="en-US" w:eastAsia="zh-CN"/>
        </w:rPr>
      </w:pPr>
      <w:bookmarkStart w:id="227" w:name="_Toc28932"/>
      <w:bookmarkStart w:id="228" w:name="_Toc12504"/>
      <w:bookmarkStart w:id="229" w:name="_Toc20449"/>
      <w:r>
        <w:rPr>
          <w:rFonts w:hint="eastAsia" w:ascii="仿宋_GB2312" w:hAnsi="仿宋_GB2312" w:cs="仿宋_GB2312"/>
          <w:b/>
          <w:bCs/>
          <w:sz w:val="32"/>
          <w:szCs w:val="32"/>
          <w:lang w:val="en-US" w:eastAsia="zh-CN"/>
        </w:rPr>
        <w:t>3.满意度</w:t>
      </w:r>
      <w:bookmarkEnd w:id="227"/>
      <w:bookmarkEnd w:id="228"/>
      <w:bookmarkEnd w:id="229"/>
    </w:p>
    <w:p w14:paraId="32B08C4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outlineLvl w:val="9"/>
        <w:rPr>
          <w:rFonts w:hint="eastAsia" w:ascii="黑体" w:hAnsi="黑体" w:eastAsia="黑体" w:cs="黑体"/>
          <w:sz w:val="24"/>
          <w:szCs w:val="24"/>
          <w:lang w:val="en-US" w:eastAsia="zh-CN"/>
        </w:rPr>
      </w:pPr>
      <w:bookmarkStart w:id="230" w:name="_Toc29717"/>
      <w:r>
        <w:rPr>
          <w:rFonts w:hint="eastAsia" w:ascii="仿宋_GB2312" w:hAnsi="仿宋_GB2312" w:cs="仿宋_GB2312"/>
          <w:b/>
          <w:bCs/>
          <w:sz w:val="32"/>
          <w:szCs w:val="36"/>
          <w:lang w:val="en-US" w:eastAsia="zh-CN"/>
        </w:rPr>
        <w:t>公务员满意程度</w:t>
      </w:r>
      <w:bookmarkEnd w:id="230"/>
      <w:bookmarkStart w:id="231" w:name="_Toc24511"/>
      <w:bookmarkStart w:id="232" w:name="_Toc16899"/>
      <w:r>
        <w:rPr>
          <w:rFonts w:hint="eastAsia" w:ascii="仿宋_GB2312" w:hAnsi="仿宋_GB2312" w:cs="仿宋_GB2312"/>
          <w:b/>
          <w:bCs/>
          <w:sz w:val="32"/>
          <w:szCs w:val="36"/>
          <w:lang w:val="en-US" w:eastAsia="zh-CN"/>
        </w:rPr>
        <w:t>。</w:t>
      </w:r>
      <w:r>
        <w:rPr>
          <w:rFonts w:hint="eastAsia" w:ascii="仿宋_GB2312" w:hAnsi="仿宋_GB2312" w:cs="仿宋_GB2312"/>
          <w:sz w:val="32"/>
          <w:szCs w:val="36"/>
          <w:highlight w:val="none"/>
          <w:lang w:val="en-US" w:eastAsia="zh-CN"/>
        </w:rPr>
        <w:t>经满意度调查问卷发放后取得反馈，</w:t>
      </w:r>
      <w:bookmarkEnd w:id="231"/>
      <w:bookmarkEnd w:id="232"/>
      <w:r>
        <w:rPr>
          <w:rFonts w:hint="eastAsia" w:ascii="仿宋_GB2312" w:hAnsi="仿宋_GB2312" w:cs="仿宋_GB2312"/>
          <w:sz w:val="32"/>
          <w:szCs w:val="36"/>
          <w:highlight w:val="none"/>
          <w:lang w:val="en-US" w:eastAsia="zh-CN"/>
        </w:rPr>
        <w:t>对公务员医疗补助整体表示非常满意的参与人员占比21.05%，满意的参与人员占比68.42%。</w:t>
      </w:r>
      <w:r>
        <w:rPr>
          <w:rFonts w:hint="eastAsia" w:ascii="仿宋_GB2312" w:hAnsi="仿宋_GB2312" w:eastAsia="仿宋_GB2312" w:cs="仿宋_GB2312"/>
          <w:sz w:val="32"/>
          <w:szCs w:val="36"/>
          <w:highlight w:val="none"/>
        </w:rPr>
        <w:t>经综合分析评价，</w:t>
      </w:r>
      <w:r>
        <w:rPr>
          <w:rFonts w:hint="eastAsia" w:ascii="仿宋_GB2312" w:hAnsi="仿宋_GB2312" w:cs="仿宋_GB2312"/>
          <w:sz w:val="32"/>
          <w:szCs w:val="36"/>
          <w:highlight w:val="none"/>
          <w:lang w:val="en-US" w:eastAsia="zh-CN"/>
        </w:rPr>
        <w:t>本溪市公务员医疗保险补助项目满意度为89.47%</w:t>
      </w:r>
      <w:bookmarkStart w:id="233" w:name="_Toc13865"/>
      <w:bookmarkStart w:id="234" w:name="_Toc23965"/>
      <w:r>
        <w:rPr>
          <w:rFonts w:hint="eastAsia" w:ascii="仿宋_GB2312" w:hAnsi="仿宋_GB2312" w:cs="仿宋_GB2312"/>
          <w:sz w:val="32"/>
          <w:szCs w:val="36"/>
          <w:highlight w:val="none"/>
          <w:lang w:val="en-US" w:eastAsia="zh-CN"/>
        </w:rPr>
        <w:t>。</w:t>
      </w:r>
      <w:r>
        <w:rPr>
          <w:rFonts w:hint="eastAsia" w:ascii="仿宋_GB2312" w:hAnsi="仿宋_GB2312" w:eastAsia="仿宋_GB2312" w:cs="仿宋_GB2312"/>
          <w:sz w:val="32"/>
          <w:szCs w:val="36"/>
          <w:highlight w:val="none"/>
        </w:rPr>
        <w:t>该项指标满分</w:t>
      </w:r>
      <w:r>
        <w:rPr>
          <w:rFonts w:hint="eastAsia" w:ascii="仿宋_GB2312" w:hAnsi="仿宋_GB2312" w:cs="仿宋_GB2312"/>
          <w:sz w:val="32"/>
          <w:szCs w:val="36"/>
          <w:highlight w:val="none"/>
          <w:lang w:val="en-US" w:eastAsia="zh-CN"/>
        </w:rPr>
        <w:t>10</w:t>
      </w:r>
      <w:r>
        <w:rPr>
          <w:rFonts w:hint="eastAsia" w:ascii="仿宋_GB2312" w:hAnsi="仿宋_GB2312" w:eastAsia="仿宋_GB2312" w:cs="仿宋_GB2312"/>
          <w:sz w:val="32"/>
          <w:szCs w:val="36"/>
          <w:highlight w:val="none"/>
        </w:rPr>
        <w:t>分，实际得分</w:t>
      </w:r>
      <w:r>
        <w:rPr>
          <w:rFonts w:hint="eastAsia" w:ascii="仿宋_GB2312" w:hAnsi="仿宋_GB2312" w:cs="仿宋_GB2312"/>
          <w:sz w:val="32"/>
          <w:szCs w:val="36"/>
          <w:highlight w:val="none"/>
          <w:lang w:val="en-US" w:eastAsia="zh-CN"/>
        </w:rPr>
        <w:t>8</w:t>
      </w:r>
      <w:r>
        <w:rPr>
          <w:rFonts w:hint="eastAsia" w:ascii="仿宋_GB2312" w:hAnsi="仿宋_GB2312" w:eastAsia="仿宋_GB2312" w:cs="仿宋_GB2312"/>
          <w:sz w:val="32"/>
          <w:szCs w:val="36"/>
          <w:highlight w:val="none"/>
        </w:rPr>
        <w:t>分。</w:t>
      </w:r>
      <w:bookmarkEnd w:id="233"/>
      <w:bookmarkEnd w:id="234"/>
      <w:r>
        <w:rPr>
          <w:rFonts w:hint="eastAsia" w:ascii="仿宋_GB2312" w:hAnsi="仿宋_GB2312" w:cs="仿宋_GB2312"/>
          <w:sz w:val="32"/>
          <w:szCs w:val="36"/>
          <w:highlight w:val="none"/>
          <w:lang w:val="en-US" w:eastAsia="zh-CN"/>
        </w:rPr>
        <w:t>各项满意度调查情况及结果如下表所示。</w:t>
      </w:r>
    </w:p>
    <w:p w14:paraId="79625886">
      <w:pPr>
        <w:pStyle w:val="11"/>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default" w:ascii="黑体" w:hAnsi="黑体" w:eastAsia="黑体" w:cs="黑体"/>
          <w:sz w:val="24"/>
          <w:szCs w:val="24"/>
          <w:lang w:val="en-US" w:eastAsia="zh-CN"/>
        </w:rPr>
      </w:pPr>
      <w:r>
        <w:rPr>
          <w:rFonts w:hint="eastAsia" w:ascii="黑体" w:hAnsi="黑体" w:eastAsia="黑体" w:cs="黑体"/>
          <w:sz w:val="24"/>
          <w:szCs w:val="24"/>
          <w:lang w:val="en-US" w:eastAsia="zh-CN"/>
        </w:rPr>
        <w:t>表4-5 公务员医疗补助总体满意度调查结果</w:t>
      </w:r>
    </w:p>
    <w:tbl>
      <w:tblPr>
        <w:tblStyle w:val="13"/>
        <w:tblW w:w="0" w:type="auto"/>
        <w:tblInd w:w="6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10"/>
        <w:gridCol w:w="2470"/>
        <w:gridCol w:w="2720"/>
      </w:tblGrid>
      <w:tr w14:paraId="71502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610" w:type="dxa"/>
            <w:vAlign w:val="top"/>
          </w:tcPr>
          <w:p w14:paraId="715F9C9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b/>
                <w:bCs/>
                <w:sz w:val="20"/>
                <w:szCs w:val="20"/>
                <w:highlight w:val="none"/>
                <w:vertAlign w:val="baseline"/>
                <w:lang w:val="en-US" w:eastAsia="zh-CN"/>
              </w:rPr>
            </w:pPr>
            <w:r>
              <w:rPr>
                <w:rFonts w:hint="eastAsia" w:ascii="宋体" w:hAnsi="宋体" w:eastAsia="宋体" w:cs="宋体"/>
                <w:b/>
                <w:bCs/>
                <w:sz w:val="20"/>
                <w:szCs w:val="20"/>
                <w:highlight w:val="none"/>
                <w:vertAlign w:val="baseline"/>
                <w:lang w:val="en-US" w:eastAsia="zh-CN"/>
              </w:rPr>
              <w:t>选项</w:t>
            </w:r>
          </w:p>
        </w:tc>
        <w:tc>
          <w:tcPr>
            <w:tcW w:w="2470" w:type="dxa"/>
            <w:vAlign w:val="top"/>
          </w:tcPr>
          <w:p w14:paraId="39E1275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default" w:ascii="宋体" w:hAnsi="宋体" w:eastAsia="宋体" w:cs="宋体"/>
                <w:b/>
                <w:bCs/>
                <w:sz w:val="20"/>
                <w:szCs w:val="20"/>
                <w:highlight w:val="none"/>
                <w:vertAlign w:val="baseline"/>
                <w:lang w:val="en-US" w:eastAsia="zh-CN"/>
              </w:rPr>
            </w:pPr>
            <w:r>
              <w:rPr>
                <w:rFonts w:hint="eastAsia" w:ascii="宋体" w:hAnsi="宋体" w:eastAsia="宋体" w:cs="宋体"/>
                <w:b/>
                <w:bCs/>
                <w:sz w:val="20"/>
                <w:szCs w:val="20"/>
                <w:highlight w:val="none"/>
                <w:vertAlign w:val="baseline"/>
                <w:lang w:val="en-US" w:eastAsia="zh-CN"/>
              </w:rPr>
              <w:t>小计（人）</w:t>
            </w:r>
          </w:p>
        </w:tc>
        <w:tc>
          <w:tcPr>
            <w:tcW w:w="2720" w:type="dxa"/>
            <w:vAlign w:val="top"/>
          </w:tcPr>
          <w:p w14:paraId="3DF3672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b/>
                <w:bCs/>
                <w:sz w:val="20"/>
                <w:szCs w:val="20"/>
                <w:highlight w:val="none"/>
                <w:vertAlign w:val="baseline"/>
                <w:lang w:val="en-US" w:eastAsia="zh-CN"/>
              </w:rPr>
            </w:pPr>
            <w:r>
              <w:rPr>
                <w:rFonts w:hint="eastAsia" w:ascii="宋体" w:hAnsi="宋体" w:eastAsia="宋体" w:cs="宋体"/>
                <w:b/>
                <w:bCs/>
                <w:sz w:val="20"/>
                <w:szCs w:val="20"/>
                <w:highlight w:val="none"/>
                <w:vertAlign w:val="baseline"/>
                <w:lang w:val="en-US" w:eastAsia="zh-CN"/>
              </w:rPr>
              <w:t>占比</w:t>
            </w:r>
          </w:p>
        </w:tc>
      </w:tr>
      <w:tr w14:paraId="64887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0" w:type="dxa"/>
            <w:vAlign w:val="top"/>
          </w:tcPr>
          <w:p w14:paraId="71F18A1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b w:val="0"/>
                <w:bCs w:val="0"/>
                <w:sz w:val="20"/>
                <w:szCs w:val="20"/>
                <w:highlight w:val="none"/>
                <w:vertAlign w:val="baseline"/>
                <w:lang w:val="en-US" w:eastAsia="zh-CN"/>
              </w:rPr>
            </w:pPr>
            <w:r>
              <w:rPr>
                <w:rFonts w:hint="eastAsia" w:ascii="宋体" w:hAnsi="宋体" w:eastAsia="宋体" w:cs="宋体"/>
                <w:b w:val="0"/>
                <w:bCs w:val="0"/>
                <w:sz w:val="20"/>
                <w:szCs w:val="20"/>
                <w:highlight w:val="none"/>
                <w:vertAlign w:val="baseline"/>
                <w:lang w:val="en-US" w:eastAsia="zh-CN"/>
              </w:rPr>
              <w:t>非常满意</w:t>
            </w:r>
          </w:p>
        </w:tc>
        <w:tc>
          <w:tcPr>
            <w:tcW w:w="2470" w:type="dxa"/>
            <w:vAlign w:val="top"/>
          </w:tcPr>
          <w:p w14:paraId="2D98522D">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b w:val="0"/>
                <w:bCs w:val="0"/>
                <w:sz w:val="20"/>
                <w:szCs w:val="20"/>
                <w:highlight w:val="none"/>
                <w:vertAlign w:val="baseline"/>
                <w:lang w:val="en-US" w:eastAsia="zh-CN"/>
              </w:rPr>
            </w:pPr>
            <w:r>
              <w:rPr>
                <w:rFonts w:hint="eastAsia" w:ascii="宋体" w:hAnsi="宋体" w:eastAsia="宋体" w:cs="宋体"/>
                <w:b w:val="0"/>
                <w:bCs w:val="0"/>
                <w:sz w:val="20"/>
                <w:szCs w:val="20"/>
                <w:highlight w:val="none"/>
                <w:vertAlign w:val="baseline"/>
                <w:lang w:val="en-US" w:eastAsia="zh-CN"/>
              </w:rPr>
              <w:t>4</w:t>
            </w:r>
          </w:p>
        </w:tc>
        <w:tc>
          <w:tcPr>
            <w:tcW w:w="2720" w:type="dxa"/>
            <w:vAlign w:val="top"/>
          </w:tcPr>
          <w:p w14:paraId="60E6CA20">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b w:val="0"/>
                <w:bCs w:val="0"/>
                <w:sz w:val="20"/>
                <w:szCs w:val="20"/>
                <w:highlight w:val="none"/>
                <w:vertAlign w:val="baseline"/>
                <w:lang w:val="en-US" w:eastAsia="zh-CN"/>
              </w:rPr>
            </w:pPr>
            <w:r>
              <w:rPr>
                <w:rFonts w:hint="eastAsia" w:ascii="宋体" w:hAnsi="宋体" w:eastAsia="宋体" w:cs="宋体"/>
                <w:b w:val="0"/>
                <w:bCs w:val="0"/>
                <w:sz w:val="20"/>
                <w:szCs w:val="20"/>
                <w:highlight w:val="none"/>
                <w:vertAlign w:val="baseline"/>
                <w:lang w:val="en-US" w:eastAsia="zh-CN"/>
              </w:rPr>
              <w:t>21.05%</w:t>
            </w:r>
          </w:p>
        </w:tc>
      </w:tr>
      <w:tr w14:paraId="0B25C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0" w:hRule="atLeast"/>
        </w:trPr>
        <w:tc>
          <w:tcPr>
            <w:tcW w:w="2610" w:type="dxa"/>
            <w:vAlign w:val="top"/>
          </w:tcPr>
          <w:p w14:paraId="752A149B">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b w:val="0"/>
                <w:bCs w:val="0"/>
                <w:sz w:val="20"/>
                <w:szCs w:val="20"/>
                <w:highlight w:val="none"/>
                <w:vertAlign w:val="baseline"/>
                <w:lang w:val="en-US" w:eastAsia="zh-CN"/>
              </w:rPr>
            </w:pPr>
            <w:r>
              <w:rPr>
                <w:rFonts w:hint="eastAsia" w:ascii="宋体" w:hAnsi="宋体" w:eastAsia="宋体" w:cs="宋体"/>
                <w:b w:val="0"/>
                <w:bCs w:val="0"/>
                <w:sz w:val="20"/>
                <w:szCs w:val="20"/>
                <w:highlight w:val="none"/>
                <w:vertAlign w:val="baseline"/>
                <w:lang w:val="en-US" w:eastAsia="zh-CN"/>
              </w:rPr>
              <w:t>满意</w:t>
            </w:r>
          </w:p>
        </w:tc>
        <w:tc>
          <w:tcPr>
            <w:tcW w:w="2470" w:type="dxa"/>
            <w:vAlign w:val="top"/>
          </w:tcPr>
          <w:p w14:paraId="41E3A2B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b w:val="0"/>
                <w:bCs w:val="0"/>
                <w:sz w:val="20"/>
                <w:szCs w:val="20"/>
                <w:highlight w:val="none"/>
                <w:vertAlign w:val="baseline"/>
                <w:lang w:val="en-US" w:eastAsia="zh-CN"/>
              </w:rPr>
            </w:pPr>
            <w:r>
              <w:rPr>
                <w:rFonts w:hint="eastAsia" w:ascii="宋体" w:hAnsi="宋体" w:eastAsia="宋体" w:cs="宋体"/>
                <w:b w:val="0"/>
                <w:bCs w:val="0"/>
                <w:sz w:val="20"/>
                <w:szCs w:val="20"/>
                <w:highlight w:val="none"/>
                <w:vertAlign w:val="baseline"/>
                <w:lang w:val="en-US" w:eastAsia="zh-CN"/>
              </w:rPr>
              <w:t>13</w:t>
            </w:r>
          </w:p>
        </w:tc>
        <w:tc>
          <w:tcPr>
            <w:tcW w:w="2720" w:type="dxa"/>
            <w:vAlign w:val="top"/>
          </w:tcPr>
          <w:p w14:paraId="129B9DC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b w:val="0"/>
                <w:bCs w:val="0"/>
                <w:sz w:val="20"/>
                <w:szCs w:val="20"/>
                <w:highlight w:val="none"/>
                <w:vertAlign w:val="baseline"/>
                <w:lang w:val="en-US" w:eastAsia="zh-CN"/>
              </w:rPr>
            </w:pPr>
            <w:r>
              <w:rPr>
                <w:rFonts w:hint="eastAsia" w:ascii="宋体" w:hAnsi="宋体" w:eastAsia="宋体" w:cs="宋体"/>
                <w:b w:val="0"/>
                <w:bCs w:val="0"/>
                <w:sz w:val="20"/>
                <w:szCs w:val="20"/>
                <w:highlight w:val="none"/>
                <w:vertAlign w:val="baseline"/>
                <w:lang w:val="en-US" w:eastAsia="zh-CN"/>
              </w:rPr>
              <w:t>68.42%</w:t>
            </w:r>
          </w:p>
        </w:tc>
      </w:tr>
      <w:tr w14:paraId="278C9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0" w:type="dxa"/>
            <w:vAlign w:val="top"/>
          </w:tcPr>
          <w:p w14:paraId="1BCA679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b w:val="0"/>
                <w:bCs w:val="0"/>
                <w:sz w:val="20"/>
                <w:szCs w:val="20"/>
                <w:highlight w:val="none"/>
                <w:vertAlign w:val="baseline"/>
                <w:lang w:val="en-US" w:eastAsia="zh-CN"/>
              </w:rPr>
            </w:pPr>
            <w:r>
              <w:rPr>
                <w:rFonts w:hint="eastAsia" w:ascii="宋体" w:hAnsi="宋体" w:eastAsia="宋体" w:cs="宋体"/>
                <w:b w:val="0"/>
                <w:bCs w:val="0"/>
                <w:sz w:val="20"/>
                <w:szCs w:val="20"/>
                <w:highlight w:val="none"/>
                <w:vertAlign w:val="baseline"/>
                <w:lang w:val="en-US" w:eastAsia="zh-CN"/>
              </w:rPr>
              <w:t>一般</w:t>
            </w:r>
          </w:p>
        </w:tc>
        <w:tc>
          <w:tcPr>
            <w:tcW w:w="2470" w:type="dxa"/>
            <w:vAlign w:val="top"/>
          </w:tcPr>
          <w:p w14:paraId="77453037">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b w:val="0"/>
                <w:bCs w:val="0"/>
                <w:sz w:val="20"/>
                <w:szCs w:val="20"/>
                <w:highlight w:val="none"/>
                <w:vertAlign w:val="baseline"/>
                <w:lang w:val="en-US" w:eastAsia="zh-CN"/>
              </w:rPr>
            </w:pPr>
            <w:r>
              <w:rPr>
                <w:rFonts w:hint="eastAsia" w:ascii="宋体" w:hAnsi="宋体" w:eastAsia="宋体" w:cs="宋体"/>
                <w:b w:val="0"/>
                <w:bCs w:val="0"/>
                <w:sz w:val="20"/>
                <w:szCs w:val="20"/>
                <w:highlight w:val="none"/>
                <w:vertAlign w:val="baseline"/>
                <w:lang w:val="en-US" w:eastAsia="zh-CN"/>
              </w:rPr>
              <w:t>1</w:t>
            </w:r>
          </w:p>
        </w:tc>
        <w:tc>
          <w:tcPr>
            <w:tcW w:w="2720" w:type="dxa"/>
            <w:vAlign w:val="top"/>
          </w:tcPr>
          <w:p w14:paraId="730B7299">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b w:val="0"/>
                <w:bCs w:val="0"/>
                <w:sz w:val="20"/>
                <w:szCs w:val="20"/>
                <w:highlight w:val="none"/>
                <w:vertAlign w:val="baseline"/>
                <w:lang w:val="en-US" w:eastAsia="zh-CN"/>
              </w:rPr>
            </w:pPr>
            <w:r>
              <w:rPr>
                <w:rFonts w:hint="eastAsia" w:ascii="宋体" w:hAnsi="宋体" w:eastAsia="宋体" w:cs="宋体"/>
                <w:b w:val="0"/>
                <w:bCs w:val="0"/>
                <w:sz w:val="20"/>
                <w:szCs w:val="20"/>
                <w:highlight w:val="none"/>
                <w:vertAlign w:val="baseline"/>
                <w:lang w:val="en-US" w:eastAsia="zh-CN"/>
              </w:rPr>
              <w:t>5.26%</w:t>
            </w:r>
          </w:p>
        </w:tc>
      </w:tr>
      <w:tr w14:paraId="75FB8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0" w:type="dxa"/>
            <w:vAlign w:val="top"/>
          </w:tcPr>
          <w:p w14:paraId="2C5DB88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b w:val="0"/>
                <w:bCs w:val="0"/>
                <w:sz w:val="20"/>
                <w:szCs w:val="20"/>
                <w:highlight w:val="none"/>
                <w:vertAlign w:val="baseline"/>
                <w:lang w:val="en-US" w:eastAsia="zh-CN"/>
              </w:rPr>
            </w:pPr>
            <w:r>
              <w:rPr>
                <w:rFonts w:hint="eastAsia" w:ascii="宋体" w:hAnsi="宋体" w:eastAsia="宋体" w:cs="宋体"/>
                <w:b w:val="0"/>
                <w:bCs w:val="0"/>
                <w:sz w:val="20"/>
                <w:szCs w:val="20"/>
                <w:highlight w:val="none"/>
                <w:vertAlign w:val="baseline"/>
                <w:lang w:val="en-US" w:eastAsia="zh-CN"/>
              </w:rPr>
              <w:t>不满意</w:t>
            </w:r>
          </w:p>
        </w:tc>
        <w:tc>
          <w:tcPr>
            <w:tcW w:w="2470" w:type="dxa"/>
            <w:vAlign w:val="top"/>
          </w:tcPr>
          <w:p w14:paraId="4353D9F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b w:val="0"/>
                <w:bCs w:val="0"/>
                <w:sz w:val="20"/>
                <w:szCs w:val="20"/>
                <w:highlight w:val="none"/>
                <w:vertAlign w:val="baseline"/>
                <w:lang w:val="en-US" w:eastAsia="zh-CN"/>
              </w:rPr>
            </w:pPr>
            <w:r>
              <w:rPr>
                <w:rFonts w:hint="eastAsia" w:ascii="宋体" w:hAnsi="宋体" w:eastAsia="宋体" w:cs="宋体"/>
                <w:b w:val="0"/>
                <w:bCs w:val="0"/>
                <w:sz w:val="20"/>
                <w:szCs w:val="20"/>
                <w:highlight w:val="none"/>
                <w:vertAlign w:val="baseline"/>
                <w:lang w:val="en-US" w:eastAsia="zh-CN"/>
              </w:rPr>
              <w:t>1</w:t>
            </w:r>
          </w:p>
        </w:tc>
        <w:tc>
          <w:tcPr>
            <w:tcW w:w="2720" w:type="dxa"/>
            <w:vAlign w:val="top"/>
          </w:tcPr>
          <w:p w14:paraId="0A6F4E1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b w:val="0"/>
                <w:bCs w:val="0"/>
                <w:sz w:val="20"/>
                <w:szCs w:val="20"/>
                <w:highlight w:val="none"/>
                <w:vertAlign w:val="baseline"/>
                <w:lang w:val="en-US" w:eastAsia="zh-CN"/>
              </w:rPr>
            </w:pPr>
            <w:r>
              <w:rPr>
                <w:rFonts w:hint="eastAsia" w:ascii="宋体" w:hAnsi="宋体" w:eastAsia="宋体" w:cs="宋体"/>
                <w:b w:val="0"/>
                <w:bCs w:val="0"/>
                <w:sz w:val="20"/>
                <w:szCs w:val="20"/>
                <w:highlight w:val="none"/>
                <w:vertAlign w:val="baseline"/>
                <w:lang w:val="en-US" w:eastAsia="zh-CN"/>
              </w:rPr>
              <w:t>5.26%</w:t>
            </w:r>
          </w:p>
        </w:tc>
      </w:tr>
      <w:tr w14:paraId="70300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10" w:type="dxa"/>
            <w:vAlign w:val="top"/>
          </w:tcPr>
          <w:p w14:paraId="33D5947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b w:val="0"/>
                <w:bCs w:val="0"/>
                <w:sz w:val="20"/>
                <w:szCs w:val="20"/>
                <w:highlight w:val="none"/>
                <w:vertAlign w:val="baseline"/>
                <w:lang w:val="en-US" w:eastAsia="zh-CN"/>
              </w:rPr>
            </w:pPr>
            <w:r>
              <w:rPr>
                <w:rFonts w:hint="eastAsia" w:ascii="宋体" w:hAnsi="宋体" w:eastAsia="宋体" w:cs="宋体"/>
                <w:b w:val="0"/>
                <w:bCs w:val="0"/>
                <w:sz w:val="20"/>
                <w:szCs w:val="20"/>
                <w:highlight w:val="none"/>
                <w:vertAlign w:val="baseline"/>
                <w:lang w:val="en-US" w:eastAsia="zh-CN"/>
              </w:rPr>
              <w:t>非常不满意</w:t>
            </w:r>
          </w:p>
        </w:tc>
        <w:tc>
          <w:tcPr>
            <w:tcW w:w="2470" w:type="dxa"/>
            <w:vAlign w:val="top"/>
          </w:tcPr>
          <w:p w14:paraId="256CF2BB">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b w:val="0"/>
                <w:bCs w:val="0"/>
                <w:sz w:val="20"/>
                <w:szCs w:val="20"/>
                <w:highlight w:val="none"/>
                <w:vertAlign w:val="baseline"/>
                <w:lang w:val="en-US" w:eastAsia="zh-CN"/>
              </w:rPr>
            </w:pPr>
            <w:r>
              <w:rPr>
                <w:rFonts w:hint="eastAsia" w:ascii="宋体" w:hAnsi="宋体" w:eastAsia="宋体" w:cs="宋体"/>
                <w:b w:val="0"/>
                <w:bCs w:val="0"/>
                <w:sz w:val="20"/>
                <w:szCs w:val="20"/>
                <w:highlight w:val="none"/>
                <w:vertAlign w:val="baseline"/>
                <w:lang w:val="en-US" w:eastAsia="zh-CN"/>
              </w:rPr>
              <w:t>0</w:t>
            </w:r>
          </w:p>
        </w:tc>
        <w:tc>
          <w:tcPr>
            <w:tcW w:w="2720" w:type="dxa"/>
            <w:vAlign w:val="top"/>
          </w:tcPr>
          <w:p w14:paraId="208CC7C7">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b w:val="0"/>
                <w:bCs w:val="0"/>
                <w:sz w:val="20"/>
                <w:szCs w:val="20"/>
                <w:highlight w:val="none"/>
                <w:vertAlign w:val="baseline"/>
                <w:lang w:val="en-US" w:eastAsia="zh-CN"/>
              </w:rPr>
            </w:pPr>
            <w:r>
              <w:rPr>
                <w:rFonts w:hint="eastAsia" w:ascii="宋体" w:hAnsi="宋体" w:eastAsia="宋体" w:cs="宋体"/>
                <w:b w:val="0"/>
                <w:bCs w:val="0"/>
                <w:sz w:val="20"/>
                <w:szCs w:val="20"/>
                <w:highlight w:val="none"/>
                <w:vertAlign w:val="baseline"/>
                <w:lang w:val="en-US" w:eastAsia="zh-CN"/>
              </w:rPr>
              <w:t>0%</w:t>
            </w:r>
          </w:p>
        </w:tc>
      </w:tr>
      <w:tr w14:paraId="6EE59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80" w:type="dxa"/>
            <w:gridSpan w:val="2"/>
            <w:vAlign w:val="top"/>
          </w:tcPr>
          <w:p w14:paraId="71AFD90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b/>
                <w:bCs/>
                <w:sz w:val="20"/>
                <w:szCs w:val="20"/>
                <w:highlight w:val="none"/>
                <w:vertAlign w:val="baseline"/>
                <w:lang w:val="en-US" w:eastAsia="zh-CN"/>
              </w:rPr>
            </w:pPr>
            <w:r>
              <w:rPr>
                <w:rFonts w:hint="eastAsia" w:ascii="宋体" w:hAnsi="宋体" w:eastAsia="宋体" w:cs="宋体"/>
                <w:b/>
                <w:bCs/>
                <w:sz w:val="20"/>
                <w:szCs w:val="20"/>
                <w:highlight w:val="none"/>
                <w:vertAlign w:val="baseline"/>
                <w:lang w:val="en-US" w:eastAsia="zh-CN"/>
              </w:rPr>
              <w:t>总体满意度</w:t>
            </w:r>
          </w:p>
        </w:tc>
        <w:tc>
          <w:tcPr>
            <w:tcW w:w="2720" w:type="dxa"/>
            <w:vAlign w:val="top"/>
          </w:tcPr>
          <w:p w14:paraId="21267586">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eastAsia" w:ascii="宋体" w:hAnsi="宋体" w:eastAsia="宋体" w:cs="宋体"/>
                <w:b/>
                <w:bCs/>
                <w:sz w:val="20"/>
                <w:szCs w:val="20"/>
                <w:highlight w:val="none"/>
                <w:vertAlign w:val="baseline"/>
                <w:lang w:val="en-US" w:eastAsia="zh-CN"/>
              </w:rPr>
            </w:pPr>
            <w:r>
              <w:rPr>
                <w:rFonts w:hint="eastAsia" w:ascii="宋体" w:hAnsi="宋体" w:eastAsia="宋体" w:cs="宋体"/>
                <w:b/>
                <w:bCs/>
                <w:sz w:val="20"/>
                <w:szCs w:val="20"/>
                <w:highlight w:val="none"/>
                <w:vertAlign w:val="baseline"/>
                <w:lang w:val="en-US" w:eastAsia="zh-CN"/>
              </w:rPr>
              <w:t>89.47%</w:t>
            </w:r>
          </w:p>
        </w:tc>
      </w:tr>
    </w:tbl>
    <w:p w14:paraId="48EC79F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200" w:firstLineChars="200"/>
        <w:textAlignment w:val="auto"/>
        <w:outlineLvl w:val="9"/>
        <w:rPr>
          <w:rFonts w:hint="default" w:ascii="仿宋_GB2312" w:hAnsi="仿宋_GB2312" w:eastAsia="仿宋_GB2312" w:cs="仿宋_GB2312"/>
          <w:b w:val="0"/>
          <w:bCs w:val="0"/>
          <w:sz w:val="10"/>
          <w:szCs w:val="10"/>
          <w:highlight w:val="none"/>
          <w:lang w:val="en-US" w:eastAsia="zh-CN"/>
        </w:rPr>
      </w:pPr>
    </w:p>
    <w:p w14:paraId="0BDC24F1">
      <w:pPr>
        <w:pStyle w:val="11"/>
        <w:jc w:val="center"/>
        <w:rPr>
          <w:rFonts w:hint="default" w:ascii="仿宋_GB2312" w:hAnsi="仿宋_GB2312" w:eastAsia="仿宋_GB2312" w:cs="仿宋_GB2312"/>
          <w:b w:val="0"/>
          <w:bCs w:val="0"/>
          <w:sz w:val="32"/>
          <w:szCs w:val="36"/>
          <w:highlight w:val="none"/>
          <w:lang w:val="en-US" w:eastAsia="zh-CN"/>
        </w:rPr>
      </w:pPr>
      <w:r>
        <w:rPr>
          <w:rFonts w:hint="default" w:ascii="仿宋_GB2312" w:hAnsi="仿宋_GB2312" w:eastAsia="仿宋_GB2312" w:cs="仿宋_GB2312"/>
          <w:b w:val="0"/>
          <w:bCs w:val="0"/>
          <w:sz w:val="32"/>
          <w:szCs w:val="36"/>
          <w:highlight w:val="none"/>
          <w:lang w:val="en-US" w:eastAsia="zh-CN"/>
        </w:rPr>
        <w:drawing>
          <wp:inline distT="0" distB="0" distL="114300" distR="114300">
            <wp:extent cx="4997450" cy="2696845"/>
            <wp:effectExtent l="0" t="0" r="6350" b="8255"/>
            <wp:docPr id="2" name="图片 2" descr="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hart"/>
                    <pic:cNvPicPr>
                      <a:picLocks noChangeAspect="1"/>
                    </pic:cNvPicPr>
                  </pic:nvPicPr>
                  <pic:blipFill>
                    <a:blip r:embed="rId5"/>
                    <a:stretch>
                      <a:fillRect/>
                    </a:stretch>
                  </pic:blipFill>
                  <pic:spPr>
                    <a:xfrm>
                      <a:off x="0" y="0"/>
                      <a:ext cx="4997450" cy="2696845"/>
                    </a:xfrm>
                    <a:prstGeom prst="rect">
                      <a:avLst/>
                    </a:prstGeom>
                  </pic:spPr>
                </pic:pic>
              </a:graphicData>
            </a:graphic>
          </wp:inline>
        </w:drawing>
      </w:r>
      <w:bookmarkStart w:id="235" w:name="_Toc27601"/>
      <w:bookmarkStart w:id="236" w:name="_Toc18927"/>
      <w:bookmarkStart w:id="237" w:name="_Toc24932"/>
      <w:bookmarkStart w:id="238" w:name="_Toc16372"/>
    </w:p>
    <w:p w14:paraId="35CE86CC">
      <w:pPr>
        <w:pStyle w:val="11"/>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eastAsia" w:ascii="黑体" w:hAnsi="黑体" w:eastAsia="黑体" w:cs="黑体"/>
          <w:lang w:val="en-US" w:eastAsia="zh-CN"/>
        </w:rPr>
      </w:pPr>
      <w:r>
        <w:rPr>
          <w:rFonts w:hint="eastAsia" w:ascii="黑体" w:hAnsi="黑体" w:eastAsia="黑体" w:cs="黑体"/>
          <w:kern w:val="2"/>
          <w:sz w:val="24"/>
          <w:szCs w:val="24"/>
          <w:lang w:val="en-US" w:eastAsia="zh-CN" w:bidi="ar-SA"/>
        </w:rPr>
        <w:t>图4-1公务员医疗补助总体满意度饼状图</w:t>
      </w:r>
    </w:p>
    <w:p w14:paraId="7FF7E38C">
      <w:pPr>
        <w:pStyle w:val="4"/>
        <w:pageBreakBefore w:val="0"/>
        <w:kinsoku/>
        <w:wordWrap/>
        <w:overflowPunct/>
        <w:topLinePunct w:val="0"/>
        <w:autoSpaceDE/>
        <w:autoSpaceDN/>
        <w:bidi w:val="0"/>
        <w:adjustRightInd/>
        <w:snapToGrid/>
        <w:spacing w:line="560" w:lineRule="exact"/>
        <w:ind w:firstLine="640" w:firstLineChars="200"/>
        <w:rPr>
          <w:rFonts w:hint="eastAsia" w:cs="Times New Roman"/>
          <w:lang w:val="en-US" w:eastAsia="zh-CN"/>
        </w:rPr>
      </w:pPr>
      <w:bookmarkStart w:id="239" w:name="_Toc10464"/>
      <w:bookmarkStart w:id="240" w:name="_Toc482"/>
      <w:bookmarkStart w:id="241" w:name="_Toc26719"/>
      <w:bookmarkStart w:id="242" w:name="_Toc1874"/>
      <w:r>
        <w:rPr>
          <w:rFonts w:hint="eastAsia" w:cs="Times New Roman"/>
          <w:lang w:val="en-US" w:eastAsia="zh-CN"/>
        </w:rPr>
        <w:t>五、存在的问题</w:t>
      </w:r>
      <w:bookmarkEnd w:id="235"/>
      <w:bookmarkEnd w:id="236"/>
      <w:bookmarkEnd w:id="237"/>
      <w:bookmarkEnd w:id="238"/>
      <w:bookmarkEnd w:id="239"/>
      <w:bookmarkEnd w:id="240"/>
      <w:bookmarkEnd w:id="241"/>
      <w:bookmarkEnd w:id="242"/>
    </w:p>
    <w:p w14:paraId="26A27D76">
      <w:pPr>
        <w:pageBreakBefore w:val="0"/>
        <w:kinsoku/>
        <w:wordWrap/>
        <w:overflowPunct/>
        <w:topLinePunct w:val="0"/>
        <w:autoSpaceDE/>
        <w:autoSpaceDN/>
        <w:bidi w:val="0"/>
        <w:adjustRightInd/>
        <w:snapToGrid/>
        <w:spacing w:line="560" w:lineRule="exact"/>
        <w:ind w:firstLine="640" w:firstLineChars="200"/>
        <w:outlineLvl w:val="1"/>
        <w:rPr>
          <w:rFonts w:hint="default" w:ascii="楷体_GB2312" w:hAnsi="楷体_GB2312" w:eastAsia="楷体_GB2312" w:cs="楷体_GB2312"/>
          <w:b w:val="0"/>
          <w:bCs w:val="0"/>
          <w:sz w:val="32"/>
          <w:szCs w:val="32"/>
          <w:lang w:val="en-US" w:eastAsia="zh-CN"/>
        </w:rPr>
      </w:pPr>
      <w:bookmarkStart w:id="243" w:name="_Toc23800"/>
      <w:bookmarkStart w:id="244" w:name="_Toc26521"/>
      <w:bookmarkStart w:id="245" w:name="_Toc19453"/>
      <w:bookmarkStart w:id="246" w:name="_Toc18370"/>
      <w:bookmarkStart w:id="247" w:name="_Toc12359"/>
      <w:bookmarkStart w:id="248" w:name="_Toc7753"/>
      <w:bookmarkStart w:id="249" w:name="_Toc11082"/>
      <w:bookmarkStart w:id="250" w:name="_Toc26935"/>
      <w:bookmarkStart w:id="251" w:name="_Toc27340"/>
      <w:r>
        <w:rPr>
          <w:rFonts w:hint="eastAsia" w:ascii="楷体_GB2312" w:hAnsi="楷体_GB2312" w:eastAsia="楷体_GB2312" w:cs="楷体_GB2312"/>
          <w:b w:val="0"/>
          <w:bCs w:val="0"/>
          <w:sz w:val="32"/>
          <w:szCs w:val="32"/>
          <w:lang w:val="en-US" w:eastAsia="zh-CN"/>
        </w:rPr>
        <w:t>（一）</w:t>
      </w:r>
      <w:bookmarkEnd w:id="243"/>
      <w:bookmarkEnd w:id="244"/>
      <w:bookmarkEnd w:id="245"/>
      <w:bookmarkEnd w:id="246"/>
      <w:bookmarkEnd w:id="247"/>
      <w:bookmarkEnd w:id="248"/>
      <w:r>
        <w:rPr>
          <w:rFonts w:hint="eastAsia" w:ascii="楷体_GB2312" w:hAnsi="楷体_GB2312" w:eastAsia="楷体_GB2312" w:cs="楷体_GB2312"/>
          <w:b w:val="0"/>
          <w:bCs w:val="0"/>
          <w:sz w:val="32"/>
          <w:szCs w:val="32"/>
          <w:lang w:val="en-US" w:eastAsia="zh-CN"/>
        </w:rPr>
        <w:t>管理制度有待进一步细化和完善</w:t>
      </w:r>
      <w:bookmarkEnd w:id="249"/>
    </w:p>
    <w:p w14:paraId="392AE01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cs="仿宋_GB2312"/>
          <w:sz w:val="32"/>
          <w:szCs w:val="36"/>
          <w:lang w:val="en-US" w:eastAsia="zh-CN"/>
        </w:rPr>
      </w:pPr>
      <w:r>
        <w:rPr>
          <w:rFonts w:hint="eastAsia" w:ascii="仿宋_GB2312" w:hAnsi="仿宋_GB2312" w:cs="仿宋_GB2312"/>
          <w:sz w:val="32"/>
          <w:szCs w:val="36"/>
          <w:lang w:val="en-US" w:eastAsia="zh-CN"/>
        </w:rPr>
        <w:t>本溪市劳动和社会保障局（现人力资源和社会保障局）根据《辽宁省国家公务员医疗补助实施办法（试行）》和《本溪市城镇职工基本医疗保险暂行办法》要求，制定《本溪市国家公务员医疗补助暂行办法》（本政办发</w:t>
      </w:r>
      <w:r>
        <w:rPr>
          <w:rFonts w:hint="eastAsia" w:ascii="仿宋_GB2312" w:hAnsi="仿宋_GB2312" w:eastAsia="仿宋_GB2312" w:cs="仿宋_GB2312"/>
          <w:sz w:val="32"/>
          <w:szCs w:val="36"/>
          <w:lang w:val="en-US" w:eastAsia="zh-CN"/>
        </w:rPr>
        <w:t>〔</w:t>
      </w:r>
      <w:r>
        <w:rPr>
          <w:rFonts w:hint="eastAsia" w:ascii="仿宋_GB2312" w:hAnsi="仿宋_GB2312" w:cs="仿宋_GB2312"/>
          <w:sz w:val="32"/>
          <w:szCs w:val="36"/>
          <w:lang w:val="en-US" w:eastAsia="zh-CN"/>
        </w:rPr>
        <w:t>2002</w:t>
      </w:r>
      <w:r>
        <w:rPr>
          <w:rFonts w:hint="eastAsia" w:ascii="仿宋_GB2312" w:hAnsi="仿宋_GB2312" w:eastAsia="仿宋_GB2312" w:cs="仿宋_GB2312"/>
          <w:sz w:val="32"/>
          <w:szCs w:val="36"/>
          <w:lang w:val="en-US" w:eastAsia="zh-CN"/>
        </w:rPr>
        <w:t>〕</w:t>
      </w:r>
      <w:r>
        <w:rPr>
          <w:rFonts w:hint="eastAsia" w:ascii="仿宋_GB2312" w:hAnsi="仿宋_GB2312" w:cs="仿宋_GB2312"/>
          <w:sz w:val="32"/>
          <w:szCs w:val="36"/>
          <w:lang w:val="en-US" w:eastAsia="zh-CN"/>
        </w:rPr>
        <w:t>59号）。医保中心严格按照该办法开展具体工作，但本办法中的具体支付范围和标准内容不够具体，未细化每类补助标准限额，缺少进一步指导工作的具体实施细则，管理制度细化程度有待提升，制度有待完善。</w:t>
      </w:r>
    </w:p>
    <w:p w14:paraId="682D06FF">
      <w:pPr>
        <w:pageBreakBefore w:val="0"/>
        <w:kinsoku/>
        <w:wordWrap/>
        <w:overflowPunct/>
        <w:topLinePunct w:val="0"/>
        <w:autoSpaceDE/>
        <w:autoSpaceDN/>
        <w:bidi w:val="0"/>
        <w:adjustRightInd/>
        <w:snapToGrid/>
        <w:spacing w:line="560" w:lineRule="exact"/>
        <w:ind w:firstLine="640" w:firstLineChars="200"/>
        <w:outlineLvl w:val="1"/>
        <w:rPr>
          <w:rFonts w:hint="default" w:ascii="楷体_GB2312" w:hAnsi="楷体_GB2312" w:eastAsia="楷体_GB2312" w:cs="楷体_GB2312"/>
          <w:b w:val="0"/>
          <w:bCs w:val="0"/>
          <w:sz w:val="32"/>
          <w:szCs w:val="32"/>
          <w:lang w:val="en-US" w:eastAsia="zh-CN"/>
        </w:rPr>
      </w:pPr>
      <w:bookmarkStart w:id="252" w:name="_Toc3414"/>
      <w:r>
        <w:rPr>
          <w:rFonts w:hint="eastAsia" w:ascii="楷体_GB2312" w:hAnsi="楷体_GB2312" w:eastAsia="楷体_GB2312" w:cs="楷体_GB2312"/>
          <w:b w:val="0"/>
          <w:bCs w:val="0"/>
          <w:sz w:val="32"/>
          <w:szCs w:val="32"/>
          <w:lang w:val="en-US" w:eastAsia="zh-CN"/>
        </w:rPr>
        <w:t>（二）政策知晓率有待提升</w:t>
      </w:r>
      <w:bookmarkEnd w:id="252"/>
    </w:p>
    <w:p w14:paraId="7BBBFDC6">
      <w:pPr>
        <w:pStyle w:val="2"/>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cs="仿宋_GB2312"/>
          <w:sz w:val="32"/>
          <w:szCs w:val="36"/>
          <w:lang w:val="en-US" w:eastAsia="zh-CN"/>
        </w:rPr>
      </w:pPr>
      <w:r>
        <w:rPr>
          <w:rFonts w:hint="eastAsia" w:ascii="仿宋_GB2312" w:hAnsi="仿宋_GB2312" w:cs="仿宋_GB2312"/>
          <w:sz w:val="32"/>
          <w:szCs w:val="36"/>
          <w:lang w:val="en-US" w:eastAsia="zh-CN"/>
        </w:rPr>
        <w:t>通过调查了解到，部分公务员（包含参公人员）对公务员医疗补助的具体实施情况不太了解，不利于正向引导公务员就医，政策解读和宣传不到位，政策知晓率有待提升。</w:t>
      </w:r>
    </w:p>
    <w:bookmarkEnd w:id="250"/>
    <w:bookmarkEnd w:id="251"/>
    <w:p w14:paraId="39293B78">
      <w:pPr>
        <w:pStyle w:val="4"/>
        <w:keepNext/>
        <w:keepLines/>
        <w:pageBreakBefore w:val="0"/>
        <w:widowControl w:val="0"/>
        <w:kinsoku/>
        <w:wordWrap/>
        <w:overflowPunct/>
        <w:topLinePunct w:val="0"/>
        <w:autoSpaceDE/>
        <w:autoSpaceDN/>
        <w:bidi w:val="0"/>
        <w:adjustRightInd/>
        <w:snapToGrid/>
        <w:spacing w:beforeLines="0" w:afterLines="0" w:line="560" w:lineRule="exact"/>
        <w:ind w:left="0" w:leftChars="0" w:firstLine="640" w:firstLineChars="200"/>
        <w:textAlignment w:val="auto"/>
        <w:rPr>
          <w:rFonts w:hint="eastAsia" w:cs="Times New Roman"/>
          <w:lang w:val="en-US" w:eastAsia="zh-CN"/>
        </w:rPr>
      </w:pPr>
      <w:bookmarkStart w:id="253" w:name="_Toc2548"/>
      <w:bookmarkStart w:id="254" w:name="_Toc20145"/>
      <w:bookmarkStart w:id="255" w:name="_Toc25676"/>
      <w:bookmarkStart w:id="256" w:name="_Toc8540"/>
      <w:bookmarkStart w:id="257" w:name="_Toc22470"/>
      <w:bookmarkStart w:id="258" w:name="_Toc3161"/>
      <w:bookmarkStart w:id="259" w:name="_Toc30417"/>
      <w:bookmarkStart w:id="260" w:name="_Toc19561"/>
      <w:r>
        <w:rPr>
          <w:rFonts w:hint="eastAsia" w:cs="Times New Roman"/>
          <w:lang w:val="en-US" w:eastAsia="zh-CN"/>
        </w:rPr>
        <w:t>六、有关建议</w:t>
      </w:r>
      <w:bookmarkEnd w:id="253"/>
      <w:bookmarkEnd w:id="254"/>
      <w:bookmarkEnd w:id="255"/>
      <w:bookmarkEnd w:id="256"/>
      <w:bookmarkEnd w:id="257"/>
      <w:bookmarkEnd w:id="258"/>
      <w:bookmarkEnd w:id="259"/>
      <w:bookmarkEnd w:id="260"/>
    </w:p>
    <w:p w14:paraId="06EA294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default" w:ascii="楷体_GB2312" w:hAnsi="楷体_GB2312" w:eastAsia="楷体_GB2312" w:cs="楷体_GB2312"/>
          <w:b w:val="0"/>
          <w:bCs w:val="0"/>
          <w:sz w:val="32"/>
          <w:szCs w:val="32"/>
          <w:lang w:val="en-US" w:eastAsia="zh-CN"/>
        </w:rPr>
      </w:pPr>
      <w:bookmarkStart w:id="261" w:name="_Toc23725"/>
      <w:bookmarkStart w:id="262" w:name="_Toc28879"/>
      <w:bookmarkStart w:id="263" w:name="_Toc23086"/>
      <w:bookmarkStart w:id="264" w:name="_Toc6224"/>
      <w:bookmarkStart w:id="265" w:name="_Toc17896"/>
      <w:bookmarkStart w:id="266" w:name="_Toc15021"/>
      <w:bookmarkStart w:id="267" w:name="_Toc22379"/>
      <w:bookmarkStart w:id="268" w:name="_Toc22827"/>
      <w:bookmarkStart w:id="269" w:name="_Toc25061"/>
      <w:r>
        <w:rPr>
          <w:rFonts w:hint="eastAsia" w:ascii="楷体_GB2312" w:hAnsi="楷体_GB2312" w:eastAsia="楷体_GB2312" w:cs="楷体_GB2312"/>
          <w:b w:val="0"/>
          <w:bCs w:val="0"/>
          <w:sz w:val="32"/>
          <w:szCs w:val="32"/>
          <w:lang w:val="en-US" w:eastAsia="zh-CN"/>
        </w:rPr>
        <w:t>（一）</w:t>
      </w:r>
      <w:bookmarkEnd w:id="261"/>
      <w:bookmarkEnd w:id="262"/>
      <w:bookmarkEnd w:id="263"/>
      <w:bookmarkEnd w:id="264"/>
      <w:bookmarkEnd w:id="265"/>
      <w:bookmarkEnd w:id="266"/>
      <w:r>
        <w:rPr>
          <w:rFonts w:hint="eastAsia" w:ascii="楷体_GB2312" w:hAnsi="楷体_GB2312" w:eastAsia="楷体_GB2312" w:cs="楷体_GB2312"/>
          <w:b w:val="0"/>
          <w:bCs w:val="0"/>
          <w:sz w:val="32"/>
          <w:szCs w:val="32"/>
          <w:lang w:val="en-US" w:eastAsia="zh-CN"/>
        </w:rPr>
        <w:t>完善医疗补助管理制度</w:t>
      </w:r>
      <w:bookmarkEnd w:id="267"/>
    </w:p>
    <w:p w14:paraId="1CA7549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default" w:ascii="仿宋_GB2312" w:hAnsi="仿宋_GB2312" w:cs="仿宋_GB2312"/>
          <w:sz w:val="32"/>
          <w:szCs w:val="32"/>
          <w:lang w:val="en-US" w:eastAsia="zh-CN"/>
        </w:rPr>
      </w:pPr>
      <w:r>
        <w:rPr>
          <w:rFonts w:hint="eastAsia" w:ascii="仿宋_GB2312" w:hAnsi="仿宋_GB2312" w:cs="仿宋_GB2312"/>
          <w:sz w:val="32"/>
          <w:szCs w:val="32"/>
          <w:lang w:val="en-US" w:eastAsia="zh-CN"/>
        </w:rPr>
        <w:t>建议医保中心在本市暂行办法的基础上，制度《本溪市国家公务员医疗补助资金管理实施细则》，更好地指导业务人员开展相关工作，也有利于政策的解读和宣传工作，为更好推进本项工作“添砖加瓦”。</w:t>
      </w:r>
    </w:p>
    <w:bookmarkEnd w:id="268"/>
    <w:bookmarkEnd w:id="269"/>
    <w:p w14:paraId="36865B2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default" w:ascii="楷体_GB2312" w:hAnsi="楷体_GB2312" w:eastAsia="楷体_GB2312" w:cs="楷体_GB2312"/>
          <w:b w:val="0"/>
          <w:bCs w:val="0"/>
          <w:sz w:val="32"/>
          <w:szCs w:val="32"/>
          <w:lang w:val="en-US" w:eastAsia="zh-CN"/>
        </w:rPr>
      </w:pPr>
      <w:bookmarkStart w:id="270" w:name="_Toc7335"/>
      <w:bookmarkStart w:id="271" w:name="_Toc7631"/>
      <w:bookmarkStart w:id="272" w:name="_Toc8477"/>
      <w:bookmarkStart w:id="273" w:name="_Toc29370"/>
      <w:bookmarkStart w:id="274" w:name="_Toc26997"/>
      <w:bookmarkStart w:id="275" w:name="_Toc2443"/>
      <w:bookmarkStart w:id="276" w:name="_Toc27028"/>
      <w:r>
        <w:rPr>
          <w:rFonts w:hint="eastAsia" w:ascii="楷体_GB2312" w:hAnsi="楷体_GB2312" w:eastAsia="楷体_GB2312" w:cs="楷体_GB2312"/>
          <w:b w:val="0"/>
          <w:bCs w:val="0"/>
          <w:sz w:val="32"/>
          <w:szCs w:val="32"/>
          <w:lang w:val="en-US" w:eastAsia="zh-CN"/>
        </w:rPr>
        <w:t>（二）</w:t>
      </w:r>
      <w:bookmarkEnd w:id="270"/>
      <w:bookmarkEnd w:id="271"/>
      <w:bookmarkEnd w:id="272"/>
      <w:bookmarkEnd w:id="273"/>
      <w:bookmarkEnd w:id="274"/>
      <w:bookmarkEnd w:id="275"/>
      <w:r>
        <w:rPr>
          <w:rFonts w:hint="eastAsia" w:ascii="楷体_GB2312" w:hAnsi="楷体_GB2312" w:eastAsia="楷体_GB2312" w:cs="楷体_GB2312"/>
          <w:b w:val="0"/>
          <w:bCs w:val="0"/>
          <w:sz w:val="32"/>
          <w:szCs w:val="32"/>
          <w:lang w:val="en-US" w:eastAsia="zh-CN"/>
        </w:rPr>
        <w:t>加强政策宣传工作</w:t>
      </w:r>
      <w:bookmarkEnd w:id="276"/>
    </w:p>
    <w:p w14:paraId="15EF4687">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sz w:val="32"/>
          <w:szCs w:val="32"/>
          <w:lang w:val="en-US" w:eastAsia="zh-CN"/>
        </w:rPr>
      </w:pPr>
      <w:r>
        <w:rPr>
          <w:rFonts w:hint="eastAsia"/>
          <w:sz w:val="32"/>
          <w:szCs w:val="32"/>
          <w:lang w:val="en-US" w:eastAsia="zh-CN"/>
        </w:rPr>
        <w:t>建议医保中心加强多本市公务员医疗补助政策的宣传和解读工作，制定政策图解，在医保中心合适位置展示政策内容，加强公务员队伍对医疗补助内容的熟悉，提高工作认识，助力工作顺利实施、稳步推进，切实减轻公务员家庭就医负担，确保政策的持续性。</w:t>
      </w:r>
    </w:p>
    <w:p w14:paraId="3E20022E">
      <w:pPr>
        <w:pStyle w:val="4"/>
        <w:pageBreakBefore w:val="0"/>
        <w:widowControl w:val="0"/>
        <w:kinsoku/>
        <w:wordWrap/>
        <w:overflowPunct/>
        <w:topLinePunct w:val="0"/>
        <w:autoSpaceDE/>
        <w:autoSpaceDN/>
        <w:bidi w:val="0"/>
        <w:adjustRightInd/>
        <w:snapToGrid/>
        <w:spacing w:beforeLines="0" w:afterLines="0" w:line="560" w:lineRule="exact"/>
        <w:ind w:firstLine="640" w:firstLineChars="200"/>
        <w:textAlignment w:val="auto"/>
        <w:rPr>
          <w:rFonts w:hint="default" w:cs="Times New Roman"/>
          <w:lang w:val="en-US" w:eastAsia="zh-CN"/>
        </w:rPr>
      </w:pPr>
      <w:bookmarkStart w:id="277" w:name="_Toc25967"/>
      <w:r>
        <w:rPr>
          <w:rFonts w:hint="eastAsia" w:cs="Times New Roman"/>
          <w:lang w:val="en-US" w:eastAsia="zh-CN"/>
        </w:rPr>
        <w:t>七、其他需要说明的问题</w:t>
      </w:r>
      <w:bookmarkEnd w:id="277"/>
    </w:p>
    <w:p w14:paraId="3D33CFC3">
      <w:pPr>
        <w:pStyle w:val="11"/>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cs="仿宋_GB2312"/>
          <w:sz w:val="32"/>
          <w:szCs w:val="36"/>
          <w:lang w:val="en-US" w:eastAsia="zh-CN"/>
        </w:rPr>
      </w:pPr>
      <w:r>
        <w:rPr>
          <w:rFonts w:hint="eastAsia" w:ascii="仿宋_GB2312" w:hAnsi="仿宋_GB2312" w:cs="仿宋_GB2312"/>
          <w:sz w:val="32"/>
          <w:szCs w:val="36"/>
          <w:lang w:val="en-US" w:eastAsia="zh-CN"/>
        </w:rPr>
        <w:t>公务员医疗补助经费监管压力较大，医疗机构费</w:t>
      </w:r>
      <w:bookmarkStart w:id="290" w:name="_GoBack"/>
      <w:bookmarkEnd w:id="290"/>
      <w:r>
        <w:rPr>
          <w:rFonts w:hint="eastAsia" w:ascii="仿宋_GB2312" w:hAnsi="仿宋_GB2312" w:cs="仿宋_GB2312"/>
          <w:sz w:val="32"/>
          <w:szCs w:val="36"/>
          <w:lang w:val="en-US" w:eastAsia="zh-CN"/>
        </w:rPr>
        <w:t>用控制意识不强，小病大治现象依然存在，医保基金经费安全面临的形式仍然严峻。</w:t>
      </w:r>
    </w:p>
    <w:p w14:paraId="4BFABE2B">
      <w:pPr>
        <w:pStyle w:val="11"/>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cs="仿宋_GB2312"/>
          <w:sz w:val="32"/>
          <w:szCs w:val="36"/>
          <w:lang w:val="en-US" w:eastAsia="zh-CN"/>
        </w:rPr>
      </w:pPr>
      <w:r>
        <w:rPr>
          <w:rFonts w:hint="eastAsia" w:ascii="仿宋_GB2312" w:hAnsi="仿宋_GB2312" w:cs="仿宋_GB2312"/>
          <w:sz w:val="32"/>
          <w:szCs w:val="36"/>
          <w:lang w:val="en-US" w:eastAsia="zh-CN"/>
        </w:rPr>
        <w:t>建议</w:t>
      </w:r>
      <w:r>
        <w:rPr>
          <w:rFonts w:hint="eastAsia" w:ascii="仿宋_GB2312" w:hAnsi="仿宋_GB2312" w:cs="仿宋_GB2312"/>
          <w:kern w:val="2"/>
          <w:sz w:val="32"/>
          <w:szCs w:val="36"/>
          <w:lang w:val="en-US" w:eastAsia="zh-CN" w:bidi="ar-SA"/>
        </w:rPr>
        <w:t>医疗保险经办机构要严格执行专项经费的财务和会计管理制度，</w:t>
      </w:r>
      <w:r>
        <w:rPr>
          <w:rFonts w:hint="eastAsia" w:ascii="仿宋_GB2312" w:hAnsi="仿宋_GB2312" w:eastAsia="仿宋_GB2312" w:cs="仿宋_GB2312"/>
          <w:kern w:val="2"/>
          <w:sz w:val="32"/>
          <w:szCs w:val="36"/>
          <w:lang w:val="en-US" w:eastAsia="zh-CN" w:bidi="ar-SA"/>
        </w:rPr>
        <w:t>建立医保基金监管队伍，逐步建立独立、高效、专业的执法队伍，</w:t>
      </w:r>
      <w:r>
        <w:rPr>
          <w:rFonts w:hint="eastAsia" w:ascii="仿宋_GB2312" w:hAnsi="仿宋_GB2312" w:cs="仿宋_GB2312"/>
          <w:kern w:val="2"/>
          <w:sz w:val="32"/>
          <w:szCs w:val="36"/>
          <w:lang w:val="en-US" w:eastAsia="zh-CN" w:bidi="ar-SA"/>
        </w:rPr>
        <w:t>有关部门要加强对公务员医疗补助经费的监督管理，有效</w:t>
      </w:r>
      <w:r>
        <w:rPr>
          <w:rFonts w:hint="eastAsia" w:ascii="仿宋_GB2312" w:hAnsi="仿宋_GB2312" w:eastAsia="仿宋_GB2312" w:cs="仿宋_GB2312"/>
          <w:kern w:val="2"/>
          <w:sz w:val="32"/>
          <w:szCs w:val="36"/>
          <w:lang w:val="en-US" w:eastAsia="zh-CN" w:bidi="ar-SA"/>
        </w:rPr>
        <w:t>发挥社会各方监管作用</w:t>
      </w:r>
      <w:r>
        <w:rPr>
          <w:rFonts w:hint="eastAsia" w:ascii="仿宋_GB2312" w:hAnsi="仿宋_GB2312" w:cs="仿宋_GB2312"/>
          <w:kern w:val="2"/>
          <w:sz w:val="32"/>
          <w:szCs w:val="36"/>
          <w:lang w:val="en-US" w:eastAsia="zh-CN" w:bidi="ar-SA"/>
        </w:rPr>
        <w:t>，助力医疗补助事项健康发展。</w:t>
      </w:r>
    </w:p>
    <w:p w14:paraId="1EB8F66C">
      <w:pPr>
        <w:pStyle w:val="11"/>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rPr>
          <w:rFonts w:hint="eastAsia" w:ascii="仿宋_GB2312" w:hAnsi="仿宋_GB2312" w:cs="仿宋_GB2312"/>
          <w:b/>
          <w:bCs/>
          <w:kern w:val="2"/>
          <w:sz w:val="32"/>
          <w:szCs w:val="36"/>
          <w:lang w:val="en-US" w:eastAsia="zh-CN" w:bidi="ar-SA"/>
        </w:rPr>
      </w:pPr>
    </w:p>
    <w:p w14:paraId="22D903EC">
      <w:pPr>
        <w:pStyle w:val="11"/>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rPr>
          <w:rFonts w:hint="default" w:ascii="仿宋_GB2312" w:hAnsi="仿宋_GB2312" w:cs="仿宋_GB2312"/>
          <w:b/>
          <w:bCs/>
          <w:kern w:val="2"/>
          <w:sz w:val="32"/>
          <w:szCs w:val="36"/>
          <w:lang w:val="en-US" w:eastAsia="zh-CN" w:bidi="ar-SA"/>
        </w:rPr>
      </w:pPr>
      <w:r>
        <w:rPr>
          <w:rFonts w:hint="eastAsia" w:ascii="仿宋_GB2312" w:hAnsi="仿宋_GB2312" w:cs="仿宋_GB2312"/>
          <w:b/>
          <w:bCs/>
          <w:kern w:val="2"/>
          <w:sz w:val="32"/>
          <w:szCs w:val="36"/>
          <w:lang w:val="en-US" w:eastAsia="zh-CN" w:bidi="ar-SA"/>
        </w:rPr>
        <w:t>附件：</w:t>
      </w:r>
    </w:p>
    <w:p w14:paraId="7BD58CE2">
      <w:pPr>
        <w:pStyle w:val="11"/>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1.本溪市公务员医疗保险补助项目绩效评价指标得分表</w:t>
      </w:r>
    </w:p>
    <w:p w14:paraId="7E4D7D88">
      <w:pPr>
        <w:pStyle w:val="11"/>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仿宋_GB2312" w:hAnsi="仿宋_GB2312" w:eastAsia="仿宋_GB2312" w:cs="仿宋_GB2312"/>
          <w:sz w:val="32"/>
          <w:szCs w:val="32"/>
          <w:lang w:val="en-US" w:eastAsia="zh-CN"/>
        </w:rPr>
        <w:sectPr>
          <w:footerReference r:id="rId3" w:type="default"/>
          <w:pgSz w:w="11906" w:h="16838"/>
          <w:pgMar w:top="1928" w:right="1531" w:bottom="1701" w:left="1531" w:header="737" w:footer="851" w:gutter="0"/>
          <w:pgNumType w:fmt="decimal" w:start="1"/>
          <w:cols w:space="720" w:num="1"/>
          <w:docGrid w:type="lines" w:linePitch="408" w:charSpace="0"/>
        </w:sectPr>
      </w:pPr>
      <w:r>
        <w:rPr>
          <w:rFonts w:hint="eastAsia" w:ascii="仿宋_GB2312" w:hAnsi="仿宋_GB2312" w:eastAsia="仿宋_GB2312" w:cs="仿宋_GB2312"/>
          <w:sz w:val="32"/>
          <w:szCs w:val="32"/>
          <w:lang w:val="en-US" w:eastAsia="zh-CN"/>
        </w:rPr>
        <w:t>2.本溪市公务员医疗补助项目满意度调查问卷</w:t>
      </w:r>
      <w:r>
        <w:rPr>
          <w:rFonts w:hint="eastAsia" w:ascii="仿宋_GB2312" w:hAnsi="仿宋_GB2312" w:cs="仿宋_GB2312"/>
          <w:sz w:val="32"/>
          <w:szCs w:val="32"/>
          <w:lang w:val="en-US" w:eastAsia="zh-CN"/>
        </w:rPr>
        <w:t>分析报告</w:t>
      </w:r>
    </w:p>
    <w:p w14:paraId="58E906B0">
      <w:pPr>
        <w:keepNext w:val="0"/>
        <w:keepLines w:val="0"/>
        <w:pageBreakBefore w:val="0"/>
        <w:widowControl w:val="0"/>
        <w:tabs>
          <w:tab w:val="left" w:pos="2256"/>
        </w:tabs>
        <w:kinsoku/>
        <w:wordWrap/>
        <w:overflowPunct/>
        <w:topLinePunct w:val="0"/>
        <w:autoSpaceDE/>
        <w:autoSpaceDN/>
        <w:bidi w:val="0"/>
        <w:adjustRightInd/>
        <w:snapToGrid/>
        <w:jc w:val="left"/>
        <w:textAlignment w:val="auto"/>
        <w:outlineLvl w:val="9"/>
        <w:rPr>
          <w:rFonts w:hint="eastAsia" w:ascii="黑体" w:hAnsi="黑体" w:eastAsia="黑体" w:cs="黑体"/>
          <w:sz w:val="32"/>
          <w:szCs w:val="32"/>
          <w:lang w:val="en-US" w:eastAsia="zh-CN"/>
        </w:rPr>
      </w:pPr>
      <w:bookmarkStart w:id="278" w:name="_Toc7563"/>
      <w:bookmarkStart w:id="279" w:name="_Toc27931"/>
      <w:bookmarkStart w:id="280" w:name="_Toc20580"/>
      <w:bookmarkStart w:id="281" w:name="_Toc978"/>
      <w:r>
        <w:rPr>
          <w:rFonts w:hint="eastAsia" w:ascii="黑体" w:hAnsi="黑体" w:eastAsia="黑体" w:cs="黑体"/>
          <w:sz w:val="32"/>
          <w:szCs w:val="32"/>
          <w:lang w:val="en-US" w:eastAsia="zh-CN"/>
        </w:rPr>
        <w:t>附件1</w:t>
      </w:r>
      <w:bookmarkEnd w:id="278"/>
      <w:bookmarkEnd w:id="279"/>
      <w:bookmarkEnd w:id="280"/>
      <w:bookmarkEnd w:id="281"/>
    </w:p>
    <w:p w14:paraId="1ED41398">
      <w:pPr>
        <w:keepNext w:val="0"/>
        <w:keepLines w:val="0"/>
        <w:pageBreakBefore w:val="0"/>
        <w:widowControl w:val="0"/>
        <w:tabs>
          <w:tab w:val="left" w:pos="2256"/>
        </w:tabs>
        <w:kinsoku/>
        <w:wordWrap/>
        <w:overflowPunct/>
        <w:topLinePunct w:val="0"/>
        <w:autoSpaceDE/>
        <w:autoSpaceDN/>
        <w:bidi w:val="0"/>
        <w:adjustRightInd/>
        <w:snapToGrid/>
        <w:jc w:val="center"/>
        <w:textAlignment w:val="auto"/>
        <w:outlineLvl w:val="9"/>
        <w:rPr>
          <w:rFonts w:hint="eastAsia" w:ascii="黑体" w:hAnsi="黑体" w:eastAsia="黑体" w:cs="黑体"/>
          <w:sz w:val="32"/>
          <w:szCs w:val="32"/>
          <w:lang w:val="en-US" w:eastAsia="zh-CN"/>
        </w:rPr>
      </w:pPr>
      <w:bookmarkStart w:id="282" w:name="_Toc19343"/>
      <w:bookmarkStart w:id="283" w:name="_Toc13113"/>
      <w:bookmarkStart w:id="284" w:name="_Toc11492"/>
      <w:r>
        <w:rPr>
          <w:rFonts w:hint="eastAsia" w:ascii="黑体" w:hAnsi="黑体" w:eastAsia="黑体" w:cs="黑体"/>
          <w:sz w:val="32"/>
          <w:szCs w:val="32"/>
          <w:lang w:val="en-US" w:eastAsia="zh-CN"/>
        </w:rPr>
        <w:t>本溪市公务员医疗保险补助项目绩效评价指标得分表</w:t>
      </w:r>
      <w:bookmarkEnd w:id="282"/>
      <w:bookmarkEnd w:id="283"/>
      <w:bookmarkEnd w:id="284"/>
    </w:p>
    <w:tbl>
      <w:tblPr>
        <w:tblStyle w:val="12"/>
        <w:tblW w:w="5063" w:type="pct"/>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0"/>
        <w:gridCol w:w="840"/>
        <w:gridCol w:w="960"/>
        <w:gridCol w:w="1140"/>
        <w:gridCol w:w="700"/>
        <w:gridCol w:w="4740"/>
        <w:gridCol w:w="2227"/>
        <w:gridCol w:w="740"/>
        <w:gridCol w:w="1701"/>
      </w:tblGrid>
      <w:tr w14:paraId="77BDC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6" w:hRule="atLeast"/>
          <w:tblHeader/>
        </w:trPr>
        <w:tc>
          <w:tcPr>
            <w:tcW w:w="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683D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B519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一级</w:t>
            </w:r>
          </w:p>
          <w:p w14:paraId="2C531B1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w:t>
            </w:r>
          </w:p>
        </w:tc>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9007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二级</w:t>
            </w:r>
          </w:p>
          <w:p w14:paraId="5729DD7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1F36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三级</w:t>
            </w:r>
          </w:p>
          <w:p w14:paraId="51185C7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w:t>
            </w:r>
          </w:p>
        </w:tc>
        <w:tc>
          <w:tcPr>
            <w:tcW w:w="2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BE94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7940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指标解释及评价要点</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E89C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评分标准</w:t>
            </w:r>
          </w:p>
        </w:tc>
        <w:tc>
          <w:tcPr>
            <w:tcW w:w="2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CE5F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得分</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6FBA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扣分原因</w:t>
            </w:r>
          </w:p>
        </w:tc>
      </w:tr>
      <w:tr w14:paraId="4AEF0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0" w:hRule="atLeast"/>
        </w:trPr>
        <w:tc>
          <w:tcPr>
            <w:tcW w:w="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A33C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308" w:type="pct"/>
            <w:vMerge w:val="restart"/>
            <w:tcBorders>
              <w:top w:val="single" w:color="000000" w:sz="4" w:space="0"/>
              <w:left w:val="single" w:color="000000" w:sz="4" w:space="0"/>
              <w:right w:val="single" w:color="000000" w:sz="4" w:space="0"/>
            </w:tcBorders>
            <w:shd w:val="clear" w:color="auto" w:fill="auto"/>
            <w:vAlign w:val="center"/>
          </w:tcPr>
          <w:p w14:paraId="1B32788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决策</w:t>
            </w:r>
          </w:p>
          <w:p w14:paraId="710C7DE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35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858E4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项目</w:t>
            </w:r>
          </w:p>
          <w:p w14:paraId="3E55E7B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立项</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5A07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立项依据充分性</w:t>
            </w:r>
          </w:p>
        </w:tc>
        <w:tc>
          <w:tcPr>
            <w:tcW w:w="2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6676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82E2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评价项目实施是否符合法律法规、相关政策、发展规划以及部门职责。</w:t>
            </w:r>
          </w:p>
          <w:p w14:paraId="0482048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评价要点：</w:t>
            </w:r>
          </w:p>
          <w:p w14:paraId="71672BC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①项目实施是否符合国家法律法规、国民经济发展规划和相关政策；</w:t>
            </w:r>
          </w:p>
          <w:p w14:paraId="46ABB5B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②项目实施是否符合行业发展规划和政策要求；</w:t>
            </w:r>
          </w:p>
          <w:p w14:paraId="3C59B89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③项目是否与相关部门同类项目或部门内部相关项目重复。</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753F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符合①，得1分；</w:t>
            </w:r>
          </w:p>
          <w:p w14:paraId="40329C3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符合②，得1分；</w:t>
            </w:r>
          </w:p>
          <w:p w14:paraId="2B43827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符合③，得2分。</w:t>
            </w:r>
          </w:p>
        </w:tc>
        <w:tc>
          <w:tcPr>
            <w:tcW w:w="2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F7EC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4D49E">
            <w:pPr>
              <w:keepNext w:val="0"/>
              <w:keepLines w:val="0"/>
              <w:pageBreakBefore w:val="0"/>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w:t>
            </w:r>
          </w:p>
        </w:tc>
      </w:tr>
      <w:tr w14:paraId="36969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0" w:hRule="atLeast"/>
        </w:trPr>
        <w:tc>
          <w:tcPr>
            <w:tcW w:w="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5892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308" w:type="pct"/>
            <w:vMerge w:val="continue"/>
            <w:tcBorders>
              <w:left w:val="single" w:color="000000" w:sz="4" w:space="0"/>
              <w:bottom w:val="single" w:color="000000" w:sz="4" w:space="0"/>
              <w:right w:val="single" w:color="000000" w:sz="4" w:space="0"/>
            </w:tcBorders>
            <w:shd w:val="clear" w:color="auto" w:fill="auto"/>
            <w:vAlign w:val="center"/>
          </w:tcPr>
          <w:p w14:paraId="16BC921B">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0"/>
                <w:szCs w:val="20"/>
                <w:u w:val="none"/>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391ED">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0"/>
                <w:szCs w:val="20"/>
                <w:u w:val="none"/>
              </w:rPr>
            </w:pP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627A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立项程序规范性</w:t>
            </w:r>
          </w:p>
        </w:tc>
        <w:tc>
          <w:tcPr>
            <w:tcW w:w="2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D5C3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D623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项目的申请、设立过程是否符合相关要求，</w:t>
            </w:r>
          </w:p>
          <w:p w14:paraId="6AC7608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用以反映和考核项目立项的规范情况。</w:t>
            </w:r>
          </w:p>
          <w:p w14:paraId="46F960B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评价要点：</w:t>
            </w:r>
          </w:p>
          <w:p w14:paraId="01DE909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①项目是否按照规定的程序申请设立；</w:t>
            </w:r>
          </w:p>
          <w:p w14:paraId="698CFF4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②审批文件、材料是否符合相关要求；</w:t>
            </w:r>
          </w:p>
          <w:p w14:paraId="0B9A567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③事前是否已经过必要的可行性研究、专家论证、风险评估、绩效评估、集体决策。</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F8D9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符合①，得1分；</w:t>
            </w:r>
          </w:p>
          <w:p w14:paraId="44AE64F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符合②，得1分；</w:t>
            </w:r>
          </w:p>
          <w:p w14:paraId="0654F02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符合③；得2分。</w:t>
            </w:r>
          </w:p>
        </w:tc>
        <w:tc>
          <w:tcPr>
            <w:tcW w:w="2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48CC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13683">
            <w:pPr>
              <w:keepNext w:val="0"/>
              <w:keepLines w:val="0"/>
              <w:pageBreakBefore w:val="0"/>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w:t>
            </w:r>
          </w:p>
        </w:tc>
      </w:tr>
      <w:tr w14:paraId="6E936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0" w:hRule="atLeast"/>
        </w:trPr>
        <w:tc>
          <w:tcPr>
            <w:tcW w:w="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D243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308" w:type="pct"/>
            <w:vMerge w:val="restart"/>
            <w:tcBorders>
              <w:top w:val="single" w:color="000000" w:sz="4" w:space="0"/>
              <w:left w:val="single" w:color="000000" w:sz="4" w:space="0"/>
              <w:right w:val="single" w:color="000000" w:sz="4" w:space="0"/>
            </w:tcBorders>
            <w:shd w:val="clear" w:color="auto" w:fill="auto"/>
            <w:vAlign w:val="center"/>
          </w:tcPr>
          <w:p w14:paraId="6308343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决策</w:t>
            </w:r>
          </w:p>
          <w:p w14:paraId="0E67A3BD">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35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31D2D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绩效</w:t>
            </w:r>
          </w:p>
          <w:p w14:paraId="110C6AD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目标</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4CF5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绩效目标合理性</w:t>
            </w:r>
          </w:p>
        </w:tc>
        <w:tc>
          <w:tcPr>
            <w:tcW w:w="2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BEC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10ED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项目所设定的绩效目标是否依据充分，是否符合客观实际，用以反映和考核项目绩效目标与项目实施的相符情况。</w:t>
            </w:r>
          </w:p>
          <w:p w14:paraId="5ED9C28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评价要点：</w:t>
            </w:r>
          </w:p>
          <w:p w14:paraId="2DCCF1E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①项目是否有绩效目标；</w:t>
            </w:r>
          </w:p>
          <w:p w14:paraId="3DB4D60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②项目绩效目标与实际工作内容是否具有相关性；</w:t>
            </w:r>
          </w:p>
          <w:p w14:paraId="0B0DABF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③项目预期产出效益和效果是否符合正常的业绩水平；</w:t>
            </w:r>
          </w:p>
          <w:p w14:paraId="475070A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④是否与预算确定的项目投资额或资金量相匹配。</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C743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符合①，得1分；</w:t>
            </w:r>
          </w:p>
          <w:p w14:paraId="6A0BD2B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符合②，得1分；</w:t>
            </w:r>
          </w:p>
          <w:p w14:paraId="118D226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符合③，得1分；</w:t>
            </w:r>
          </w:p>
          <w:p w14:paraId="33B02A9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符合④，得1分。</w:t>
            </w:r>
          </w:p>
        </w:tc>
        <w:tc>
          <w:tcPr>
            <w:tcW w:w="2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33FA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4</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E207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w:t>
            </w:r>
          </w:p>
        </w:tc>
      </w:tr>
      <w:tr w14:paraId="01447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8" w:hRule="atLeast"/>
        </w:trPr>
        <w:tc>
          <w:tcPr>
            <w:tcW w:w="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DB48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308" w:type="pct"/>
            <w:vMerge w:val="continue"/>
            <w:tcBorders>
              <w:left w:val="single" w:color="000000" w:sz="4" w:space="0"/>
              <w:bottom w:val="single" w:color="000000" w:sz="4" w:space="0"/>
              <w:right w:val="single" w:color="000000" w:sz="4" w:space="0"/>
            </w:tcBorders>
            <w:shd w:val="clear" w:color="auto" w:fill="auto"/>
            <w:vAlign w:val="center"/>
          </w:tcPr>
          <w:p w14:paraId="19B8BA9D">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0"/>
                <w:szCs w:val="20"/>
                <w:u w:val="none"/>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DD06B">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0"/>
                <w:szCs w:val="20"/>
                <w:u w:val="none"/>
              </w:rPr>
            </w:pP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9E52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绩效指标明确性</w:t>
            </w:r>
          </w:p>
        </w:tc>
        <w:tc>
          <w:tcPr>
            <w:tcW w:w="2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0C45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89ED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评价依据绩效目标设定的绩效指标是否清晰细化可衡量，用以反映和考核项目绩效目标的明细化情况。</w:t>
            </w:r>
          </w:p>
          <w:p w14:paraId="410B602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评价要点：</w:t>
            </w:r>
          </w:p>
          <w:p w14:paraId="06B8867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①是否将项目绩效目标细化分解为具体的绩效指标；</w:t>
            </w:r>
          </w:p>
          <w:p w14:paraId="6B32F02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②是否通过清晰、可衡量的指标值予以体现；</w:t>
            </w:r>
          </w:p>
          <w:p w14:paraId="4DE3203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③指标是否有代表性，能够代表项目核心内容。</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684A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符合①，得1分；</w:t>
            </w:r>
          </w:p>
          <w:p w14:paraId="471F550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符合②，得1分。</w:t>
            </w:r>
          </w:p>
          <w:p w14:paraId="78DE8CB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符合③，得1分</w:t>
            </w:r>
          </w:p>
        </w:tc>
        <w:tc>
          <w:tcPr>
            <w:tcW w:w="2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0B4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FBDB0">
            <w:pPr>
              <w:keepNext w:val="0"/>
              <w:keepLines w:val="0"/>
              <w:pageBreakBefore w:val="0"/>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w:t>
            </w:r>
          </w:p>
        </w:tc>
      </w:tr>
      <w:tr w14:paraId="182DA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5DB8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3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B202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过程</w:t>
            </w:r>
          </w:p>
          <w:p w14:paraId="57315B2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3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7142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组织</w:t>
            </w:r>
          </w:p>
          <w:p w14:paraId="163E1D5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404B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管理制度健全性</w:t>
            </w:r>
          </w:p>
        </w:tc>
        <w:tc>
          <w:tcPr>
            <w:tcW w:w="2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2373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18ED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评价项目实施单位是否建立本项目的相关管理制度。</w:t>
            </w:r>
          </w:p>
          <w:p w14:paraId="3C73799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评价要点：</w:t>
            </w:r>
          </w:p>
          <w:p w14:paraId="68C348A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①是否已制定或具有相应的财务和业务管理制度；</w:t>
            </w:r>
          </w:p>
          <w:p w14:paraId="4C95538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②财务和业务管理制度是否合法、合规、完整、细化。</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C796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①部门已制定或具有相应的业务管理制度，得1分；已制定或具有相应的资金管理制度，得1分；</w:t>
            </w:r>
          </w:p>
          <w:p w14:paraId="436A540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②财务和业务管理制度合法、合规、完整、细化，得2分。不合法合规不得分；不完整扣1分；不够细化扣1分。</w:t>
            </w:r>
          </w:p>
        </w:tc>
        <w:tc>
          <w:tcPr>
            <w:tcW w:w="2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BB0C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3</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E62F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具有相应的财务和业务管理制度，财务制度和业务管理制度完整，但细化程度不够，未明确阐述每类补贴的具体标准额度，需进一步制定实施细则。</w:t>
            </w:r>
          </w:p>
        </w:tc>
      </w:tr>
      <w:tr w14:paraId="4CF9B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60" w:hRule="atLeast"/>
        </w:trPr>
        <w:tc>
          <w:tcPr>
            <w:tcW w:w="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DC80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308" w:type="pct"/>
            <w:vMerge w:val="restart"/>
            <w:tcBorders>
              <w:top w:val="single" w:color="000000" w:sz="4" w:space="0"/>
              <w:left w:val="single" w:color="000000" w:sz="4" w:space="0"/>
              <w:right w:val="single" w:color="000000" w:sz="4" w:space="0"/>
            </w:tcBorders>
            <w:shd w:val="clear" w:color="auto" w:fill="auto"/>
            <w:vAlign w:val="center"/>
          </w:tcPr>
          <w:p w14:paraId="76A0999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过程</w:t>
            </w:r>
          </w:p>
          <w:p w14:paraId="09C913B0">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3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0910D">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续上页</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D5C2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制度执行有效性</w:t>
            </w:r>
          </w:p>
        </w:tc>
        <w:tc>
          <w:tcPr>
            <w:tcW w:w="2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CA0B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D77E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项目实施是否符合相关管理规定，用以反映和考核相关管理制度的有效执行情况。</w:t>
            </w:r>
          </w:p>
          <w:p w14:paraId="3BFD221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评价要点：</w:t>
            </w:r>
          </w:p>
          <w:p w14:paraId="0E84951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①是否遵守相关法律法规和相关管理规定；项目调整及支出调整手续是否完备；</w:t>
            </w:r>
          </w:p>
          <w:p w14:paraId="07F2EB9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②公务员报销资料、资金拨付证明等资料是否齐全并及时归档。</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6BFB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①遵守相关法律法规和相关管理规定，得1分；项目调整及支出调整手续完备，得1分；</w:t>
            </w:r>
          </w:p>
          <w:p w14:paraId="1199B2E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②公务员报销资料、资金拨付证明等资料齐全，得1分；及时归档，得1分。</w:t>
            </w:r>
          </w:p>
        </w:tc>
        <w:tc>
          <w:tcPr>
            <w:tcW w:w="2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28F5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3</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3B43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经现场调研，公务员医疗报销资金拨付款项全部采用联网结算，但现场未查看到具体报销与拨付资料。</w:t>
            </w:r>
          </w:p>
        </w:tc>
      </w:tr>
      <w:tr w14:paraId="5140C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6036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308" w:type="pct"/>
            <w:vMerge w:val="continue"/>
            <w:tcBorders>
              <w:left w:val="single" w:color="000000" w:sz="4" w:space="0"/>
              <w:right w:val="single" w:color="000000" w:sz="4" w:space="0"/>
            </w:tcBorders>
            <w:shd w:val="clear" w:color="auto" w:fill="auto"/>
            <w:vAlign w:val="center"/>
          </w:tcPr>
          <w:p w14:paraId="4FBE2F0A">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0"/>
                <w:szCs w:val="20"/>
                <w:u w:val="none"/>
              </w:rPr>
            </w:pPr>
          </w:p>
        </w:tc>
        <w:tc>
          <w:tcPr>
            <w:tcW w:w="35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18A61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资金</w:t>
            </w:r>
          </w:p>
          <w:p w14:paraId="65A7DA7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管理</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652A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资金到位率</w:t>
            </w:r>
          </w:p>
        </w:tc>
        <w:tc>
          <w:tcPr>
            <w:tcW w:w="2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C9F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AB2F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评价实际到位资金与预算资金的比率，用以反映和考核资金落实情况对项目实施的总体保障程度。</w:t>
            </w:r>
          </w:p>
          <w:p w14:paraId="7FA41BB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资金到位率=（实际到位资金/预算资金）×100%。</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0A4E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得分=资金到位率×指标分值。</w:t>
            </w:r>
          </w:p>
        </w:tc>
        <w:tc>
          <w:tcPr>
            <w:tcW w:w="2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B858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91CF0">
            <w:pPr>
              <w:keepNext w:val="0"/>
              <w:keepLines w:val="0"/>
              <w:pageBreakBefore w:val="0"/>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w:t>
            </w:r>
          </w:p>
        </w:tc>
      </w:tr>
      <w:tr w14:paraId="08EB5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2" w:hRule="atLeast"/>
        </w:trPr>
        <w:tc>
          <w:tcPr>
            <w:tcW w:w="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BBA1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308" w:type="pct"/>
            <w:vMerge w:val="continue"/>
            <w:tcBorders>
              <w:left w:val="single" w:color="000000" w:sz="4" w:space="0"/>
              <w:right w:val="single" w:color="000000" w:sz="4" w:space="0"/>
            </w:tcBorders>
            <w:shd w:val="clear" w:color="auto" w:fill="auto"/>
            <w:vAlign w:val="center"/>
          </w:tcPr>
          <w:p w14:paraId="513C93A4">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0"/>
                <w:szCs w:val="20"/>
                <w:u w:val="none"/>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21A9E0">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0"/>
                <w:szCs w:val="20"/>
                <w:u w:val="none"/>
              </w:rPr>
            </w:pP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99AA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0F74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5800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评价项目资金是否按计划执行，用以反映或考核项目预算执行情况。</w:t>
            </w:r>
          </w:p>
          <w:p w14:paraId="4D2C9DE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预算执行率=（实际支出资金/实际到位资金）×100%。</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3166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得分=预算执行率×指标分值。</w:t>
            </w:r>
          </w:p>
        </w:tc>
        <w:tc>
          <w:tcPr>
            <w:tcW w:w="2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25C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FF19D">
            <w:pPr>
              <w:keepNext w:val="0"/>
              <w:keepLines w:val="0"/>
              <w:pageBreakBefore w:val="0"/>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w:t>
            </w:r>
          </w:p>
        </w:tc>
      </w:tr>
      <w:tr w14:paraId="279D2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20" w:hRule="atLeast"/>
        </w:trPr>
        <w:tc>
          <w:tcPr>
            <w:tcW w:w="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4E5F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308" w:type="pct"/>
            <w:vMerge w:val="continue"/>
            <w:tcBorders>
              <w:left w:val="single" w:color="000000" w:sz="4" w:space="0"/>
              <w:bottom w:val="single" w:color="000000" w:sz="4" w:space="0"/>
              <w:right w:val="single" w:color="000000" w:sz="4" w:space="0"/>
            </w:tcBorders>
            <w:shd w:val="clear" w:color="auto" w:fill="auto"/>
            <w:vAlign w:val="center"/>
          </w:tcPr>
          <w:p w14:paraId="7CF86AA3">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0"/>
                <w:szCs w:val="20"/>
                <w:u w:val="none"/>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D6713A">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0"/>
                <w:szCs w:val="20"/>
                <w:u w:val="none"/>
              </w:rPr>
            </w:pP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027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资金使用合规性</w:t>
            </w:r>
          </w:p>
        </w:tc>
        <w:tc>
          <w:tcPr>
            <w:tcW w:w="2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30FB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9168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项目资金使用是否符合相关的财务管理制度规定，用以反映和考核项目资金的规范运行情况，是否存在挤占、挪用、截留等情况。</w:t>
            </w:r>
          </w:p>
          <w:p w14:paraId="350D614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评价要点：</w:t>
            </w:r>
          </w:p>
          <w:p w14:paraId="5222406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①是否符合国家财经法规和财务管理制度以及有关专项资金管理办法的规定；</w:t>
            </w:r>
          </w:p>
          <w:p w14:paraId="240CB2F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②资金的拨付是否有完整的审批程序和手续；</w:t>
            </w:r>
          </w:p>
          <w:p w14:paraId="331F4A5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③是否存在截留、挤占、挪用、虚列支出等情况。</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FFF5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①资金使用符合国家财经法规和财务管理制度以及有关专项资金管理办法的规定，得1分；</w:t>
            </w:r>
          </w:p>
          <w:p w14:paraId="3F71D97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②资金的拨付有完整的审批程序和手续，得1分；</w:t>
            </w:r>
          </w:p>
          <w:p w14:paraId="0DAD7F2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③不存在截留、挤占、挪用、虚列支出等情况，得1分；存在上述情况整体不得分。</w:t>
            </w:r>
          </w:p>
        </w:tc>
        <w:tc>
          <w:tcPr>
            <w:tcW w:w="2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C18F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3</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41F7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w:t>
            </w:r>
          </w:p>
        </w:tc>
      </w:tr>
      <w:tr w14:paraId="4CD02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0" w:hRule="atLeast"/>
        </w:trPr>
        <w:tc>
          <w:tcPr>
            <w:tcW w:w="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1FD8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63570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产出</w:t>
            </w:r>
          </w:p>
          <w:p w14:paraId="2F063C6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3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1E9F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数量</w:t>
            </w:r>
          </w:p>
          <w:p w14:paraId="325F1EE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52A5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参保人数</w:t>
            </w:r>
          </w:p>
        </w:tc>
        <w:tc>
          <w:tcPr>
            <w:tcW w:w="2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6FA4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5785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评价全年参保对象的数量。（公务员参保总数）</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E6E9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参保人数≥15000人得满分，否则按比例计算得分。</w:t>
            </w:r>
          </w:p>
        </w:tc>
        <w:tc>
          <w:tcPr>
            <w:tcW w:w="2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17BA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6.41</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A4CC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2021年公务员医疗补助参保人数为13742人，小于15000人。</w:t>
            </w:r>
          </w:p>
        </w:tc>
      </w:tr>
      <w:tr w14:paraId="561AE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4" w:hRule="atLeast"/>
        </w:trPr>
        <w:tc>
          <w:tcPr>
            <w:tcW w:w="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610B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150D49">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0"/>
                <w:szCs w:val="20"/>
                <w:u w:val="none"/>
              </w:rPr>
            </w:pPr>
          </w:p>
        </w:tc>
        <w:tc>
          <w:tcPr>
            <w:tcW w:w="35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6A039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质量</w:t>
            </w:r>
          </w:p>
          <w:p w14:paraId="657828C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指标</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1B8C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补助覆盖率</w:t>
            </w:r>
          </w:p>
        </w:tc>
        <w:tc>
          <w:tcPr>
            <w:tcW w:w="2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8E15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5079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评价全年公务员医疗报销是否做到应补尽补。</w:t>
            </w:r>
          </w:p>
          <w:p w14:paraId="029D30B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补助覆盖率=实际补助人数/应补助人数×100%</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908F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覆盖率为100%，得满分；否则按比例计算得分；低于60%不得分。</w:t>
            </w:r>
          </w:p>
        </w:tc>
        <w:tc>
          <w:tcPr>
            <w:tcW w:w="2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3FEE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7468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w:t>
            </w:r>
          </w:p>
        </w:tc>
      </w:tr>
      <w:tr w14:paraId="3F586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60" w:hRule="atLeast"/>
        </w:trPr>
        <w:tc>
          <w:tcPr>
            <w:tcW w:w="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EBAD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394E5">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0"/>
                <w:szCs w:val="20"/>
                <w:u w:val="none"/>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C0726">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0"/>
                <w:szCs w:val="20"/>
                <w:u w:val="none"/>
              </w:rPr>
            </w:pP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AFCC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医疗补助按要求执行情况</w:t>
            </w:r>
          </w:p>
        </w:tc>
        <w:tc>
          <w:tcPr>
            <w:tcW w:w="2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DB8C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9F8B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评价公务员各项医疗补助按标准执行情况。</w:t>
            </w:r>
          </w:p>
          <w:p w14:paraId="129D5DA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评价要点：</w:t>
            </w:r>
          </w:p>
          <w:p w14:paraId="26BCB7B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①基本医疗保险住院个人负担报销比例≥50%；</w:t>
            </w:r>
          </w:p>
          <w:p w14:paraId="04D8AC5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②补充基本医疗保险住院个人负担报销比例≥50%；</w:t>
            </w:r>
          </w:p>
          <w:p w14:paraId="7F32B90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③超补充医疗保险最高支付限额以上医疗保险报销比例≥80%；</w:t>
            </w:r>
          </w:p>
          <w:p w14:paraId="4353DBF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④门诊特殊病种个人负担报销比例≥70%；</w:t>
            </w:r>
          </w:p>
          <w:p w14:paraId="69F4844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⑤优诊待遇个人负担报销比例=100%；</w:t>
            </w:r>
          </w:p>
          <w:p w14:paraId="05A4E82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⑥个人医疗账户补助按参保人员本人缴费基数1%比例补助到个人医疗账户。</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58B3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每符合一项要点得2分，否则不得分。</w:t>
            </w:r>
          </w:p>
        </w:tc>
        <w:tc>
          <w:tcPr>
            <w:tcW w:w="2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B30E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10</w:t>
            </w:r>
          </w:p>
        </w:tc>
        <w:tc>
          <w:tcPr>
            <w:tcW w:w="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ED39A">
            <w:pPr>
              <w:keepNext w:val="0"/>
              <w:keepLines w:val="0"/>
              <w:pageBreakBefore w:val="0"/>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由于财政资金未拨付，本年度无个人医疗保险补助费用支出。</w:t>
            </w:r>
          </w:p>
        </w:tc>
      </w:tr>
      <w:tr w14:paraId="2AFD1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4" w:hRule="atLeast"/>
        </w:trPr>
        <w:tc>
          <w:tcPr>
            <w:tcW w:w="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7094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81502">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0"/>
                <w:szCs w:val="20"/>
                <w:u w:val="none"/>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380499">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0"/>
                <w:szCs w:val="20"/>
                <w:u w:val="none"/>
              </w:rPr>
            </w:pP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EBD9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资料审核准确性</w:t>
            </w:r>
          </w:p>
        </w:tc>
        <w:tc>
          <w:tcPr>
            <w:tcW w:w="2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22E0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D8D5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评价公务员医疗补助执行过程中审核的报销材料准确情况。</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CEFA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报销资料无差错，得满分；每发现一处错误扣1分，扣完为止。</w:t>
            </w:r>
          </w:p>
        </w:tc>
        <w:tc>
          <w:tcPr>
            <w:tcW w:w="2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6F4A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3FA34">
            <w:pPr>
              <w:keepNext w:val="0"/>
              <w:keepLines w:val="0"/>
              <w:pageBreakBefore w:val="0"/>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w:t>
            </w:r>
          </w:p>
        </w:tc>
      </w:tr>
      <w:tr w14:paraId="2F837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18" w:hRule="atLeast"/>
        </w:trPr>
        <w:tc>
          <w:tcPr>
            <w:tcW w:w="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A55E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BA4DD">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0"/>
                <w:szCs w:val="20"/>
                <w:u w:val="none"/>
              </w:rPr>
            </w:pPr>
          </w:p>
        </w:tc>
        <w:tc>
          <w:tcPr>
            <w:tcW w:w="3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CB77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520C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资金拨付及时率</w:t>
            </w:r>
          </w:p>
        </w:tc>
        <w:tc>
          <w:tcPr>
            <w:tcW w:w="2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9116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3524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评价公务员医疗补助资金及时向定点医疗机构拨付垫付款的情况。</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FA53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资金拨付及时率为100%，得满分；</w:t>
            </w:r>
          </w:p>
          <w:p w14:paraId="217F649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资金拨付及时率未达到100%，但在年度内发放完成，得3分；</w:t>
            </w:r>
          </w:p>
          <w:p w14:paraId="00E15AD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资金未在本年内拨付，不得分。</w:t>
            </w:r>
          </w:p>
        </w:tc>
        <w:tc>
          <w:tcPr>
            <w:tcW w:w="2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5C89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3</w:t>
            </w:r>
          </w:p>
        </w:tc>
        <w:tc>
          <w:tcPr>
            <w:tcW w:w="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E0212">
            <w:pPr>
              <w:keepNext w:val="0"/>
              <w:keepLines w:val="0"/>
              <w:pageBreakBefore w:val="0"/>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年度医疗补助资金于2021年7月26日拨付至医保中心，资金由财政局拨付至医保中心的时间较滞后。</w:t>
            </w:r>
          </w:p>
        </w:tc>
      </w:tr>
      <w:tr w14:paraId="26693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40" w:hRule="atLeast"/>
        </w:trPr>
        <w:tc>
          <w:tcPr>
            <w:tcW w:w="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BE72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3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CC25E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效益</w:t>
            </w:r>
          </w:p>
          <w:p w14:paraId="2D390F6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35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66124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833C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保障公务员医疗补助标准不降低</w:t>
            </w:r>
          </w:p>
        </w:tc>
        <w:tc>
          <w:tcPr>
            <w:tcW w:w="2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570D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3518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评价项目实施是否能够切实保障公务员医疗补助标准不降低。</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BA6C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公务员医疗补助标准不降低，得满分；否则不得分。</w:t>
            </w:r>
          </w:p>
        </w:tc>
        <w:tc>
          <w:tcPr>
            <w:tcW w:w="2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062D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D8374">
            <w:pPr>
              <w:keepNext w:val="0"/>
              <w:keepLines w:val="0"/>
              <w:pageBreakBefore w:val="0"/>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w:t>
            </w:r>
          </w:p>
        </w:tc>
      </w:tr>
      <w:tr w14:paraId="1FB68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82" w:hRule="atLeast"/>
        </w:trPr>
        <w:tc>
          <w:tcPr>
            <w:tcW w:w="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9FDF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26E15E">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0"/>
                <w:szCs w:val="20"/>
                <w:u w:val="none"/>
              </w:rPr>
            </w:pPr>
          </w:p>
        </w:tc>
        <w:tc>
          <w:tcPr>
            <w:tcW w:w="3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2E9CCF">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0"/>
                <w:szCs w:val="20"/>
                <w:u w:val="none"/>
              </w:rPr>
            </w:pP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04ED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提高医保重要政策知晓度</w:t>
            </w:r>
          </w:p>
        </w:tc>
        <w:tc>
          <w:tcPr>
            <w:tcW w:w="2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88F1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229C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评价项目实施后医保重要政策在公务员中知晓度与了解情况。</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9D12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知晓度或了解度≥80%，得满分，否则酌情评分。</w:t>
            </w:r>
          </w:p>
        </w:tc>
        <w:tc>
          <w:tcPr>
            <w:tcW w:w="2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4D59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9EFE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该项目的实施提升了医保重要政策的知晓程度，但小于80%。</w:t>
            </w:r>
          </w:p>
        </w:tc>
      </w:tr>
      <w:tr w14:paraId="2E39E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0" w:hRule="atLeast"/>
        </w:trPr>
        <w:tc>
          <w:tcPr>
            <w:tcW w:w="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EDA7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D955B">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0"/>
                <w:szCs w:val="20"/>
                <w:u w:val="none"/>
              </w:rPr>
            </w:pPr>
          </w:p>
        </w:tc>
        <w:tc>
          <w:tcPr>
            <w:tcW w:w="3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3159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可持</w:t>
            </w:r>
          </w:p>
          <w:p w14:paraId="7B8FCD4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续性</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3B64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政策延</w:t>
            </w:r>
          </w:p>
          <w:p w14:paraId="5BBBE65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续性</w:t>
            </w:r>
          </w:p>
        </w:tc>
        <w:tc>
          <w:tcPr>
            <w:tcW w:w="2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A8D8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89D3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评价公务员医疗补助政策的延续情况。</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B7F9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项目具有延续性，得满分；否则酌情评分。</w:t>
            </w:r>
          </w:p>
        </w:tc>
        <w:tc>
          <w:tcPr>
            <w:tcW w:w="2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B6F9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D4BD7">
            <w:pPr>
              <w:keepNext w:val="0"/>
              <w:keepLines w:val="0"/>
              <w:pageBreakBefore w:val="0"/>
              <w:kinsoku/>
              <w:wordWrap/>
              <w:overflowPunct/>
              <w:topLinePunct w:val="0"/>
              <w:autoSpaceDE/>
              <w:autoSpaceDN/>
              <w:bidi w:val="0"/>
              <w:adjustRightInd/>
              <w:snapToGrid/>
              <w:spacing w:line="300" w:lineRule="exact"/>
              <w:jc w:val="left"/>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w:t>
            </w:r>
          </w:p>
        </w:tc>
      </w:tr>
      <w:tr w14:paraId="1BE30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0" w:hRule="atLeast"/>
        </w:trPr>
        <w:tc>
          <w:tcPr>
            <w:tcW w:w="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9955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3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517811">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000000"/>
                <w:sz w:val="20"/>
                <w:szCs w:val="20"/>
                <w:u w:val="none"/>
              </w:rPr>
            </w:pPr>
          </w:p>
        </w:tc>
        <w:tc>
          <w:tcPr>
            <w:tcW w:w="3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55D9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9887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获补助公务员满意度</w:t>
            </w:r>
          </w:p>
        </w:tc>
        <w:tc>
          <w:tcPr>
            <w:tcW w:w="2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1A99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7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9B01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评价获得医疗补助的公务人员满意程度。</w:t>
            </w:r>
          </w:p>
          <w:p w14:paraId="637D171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满意度=（非常满意人数+比较满意人数）/问卷有效数×100%</w:t>
            </w:r>
          </w:p>
        </w:tc>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3905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满意度=100%得10分；90%（含）-100%，得8分；80%（含）-90%，得6分；70%（含）-80%，得4分；60%（含）-70%，得2分；低于60%，不得分。</w:t>
            </w:r>
          </w:p>
        </w:tc>
        <w:tc>
          <w:tcPr>
            <w:tcW w:w="2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17ED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8</w:t>
            </w:r>
          </w:p>
        </w:tc>
        <w:tc>
          <w:tcPr>
            <w:tcW w:w="6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C5BC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本溪市公务员医疗保险补助项目满意度为89.47%</w:t>
            </w:r>
          </w:p>
        </w:tc>
      </w:tr>
      <w:tr w14:paraId="0F053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103"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B990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综合得分</w:t>
            </w:r>
          </w:p>
        </w:tc>
        <w:tc>
          <w:tcPr>
            <w:tcW w:w="2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2B0B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b/>
                <w:bCs/>
                <w:i w:val="0"/>
                <w:iCs w:val="0"/>
                <w:color w:val="000000"/>
                <w:sz w:val="20"/>
                <w:szCs w:val="20"/>
                <w:u w:val="none"/>
                <w:lang w:val="en-US" w:eastAsia="zh-CN"/>
              </w:rPr>
            </w:pPr>
            <w:r>
              <w:rPr>
                <w:rFonts w:hint="eastAsia" w:ascii="宋体" w:hAnsi="宋体" w:eastAsia="宋体" w:cs="宋体"/>
                <w:b/>
                <w:bCs/>
                <w:i w:val="0"/>
                <w:iCs w:val="0"/>
                <w:color w:val="000000"/>
                <w:sz w:val="20"/>
                <w:szCs w:val="20"/>
                <w:u w:val="none"/>
                <w:lang w:val="en-US" w:eastAsia="zh-CN"/>
              </w:rPr>
              <w:t>90.41</w:t>
            </w:r>
          </w:p>
        </w:tc>
        <w:tc>
          <w:tcPr>
            <w:tcW w:w="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B3A6A">
            <w:pPr>
              <w:keepNext w:val="0"/>
              <w:keepLines w:val="0"/>
              <w:pageBreakBefore w:val="0"/>
              <w:kinsoku/>
              <w:wordWrap/>
              <w:overflowPunct/>
              <w:topLinePunct w:val="0"/>
              <w:autoSpaceDE/>
              <w:autoSpaceDN/>
              <w:bidi w:val="0"/>
              <w:adjustRightInd/>
              <w:snapToGrid/>
              <w:spacing w:line="300" w:lineRule="exact"/>
              <w:jc w:val="left"/>
              <w:rPr>
                <w:rFonts w:hint="eastAsia" w:ascii="宋体" w:hAnsi="宋体" w:eastAsia="宋体" w:cs="宋体"/>
                <w:b/>
                <w:bCs/>
                <w:i w:val="0"/>
                <w:iCs w:val="0"/>
                <w:color w:val="000000"/>
                <w:sz w:val="20"/>
                <w:szCs w:val="20"/>
                <w:u w:val="none"/>
              </w:rPr>
            </w:pPr>
          </w:p>
        </w:tc>
      </w:tr>
    </w:tbl>
    <w:p w14:paraId="58F0609D">
      <w:pPr>
        <w:numPr>
          <w:ilvl w:val="0"/>
          <w:numId w:val="0"/>
        </w:numPr>
        <w:spacing w:line="600" w:lineRule="exact"/>
        <w:ind w:firstLine="640" w:firstLineChars="200"/>
        <w:outlineLvl w:val="9"/>
        <w:rPr>
          <w:rFonts w:hint="eastAsia" w:ascii="仿宋_GB2312" w:hAnsi="仿宋_GB2312" w:cs="仿宋_GB2312"/>
          <w:sz w:val="32"/>
          <w:szCs w:val="36"/>
          <w:lang w:val="en-US" w:eastAsia="zh-CN"/>
        </w:rPr>
        <w:sectPr>
          <w:pgSz w:w="16838" w:h="11906" w:orient="landscape"/>
          <w:pgMar w:top="1440" w:right="1803" w:bottom="1440" w:left="1803" w:header="737" w:footer="851" w:gutter="0"/>
          <w:pgNumType w:fmt="decimal"/>
          <w:cols w:space="720" w:num="1"/>
          <w:docGrid w:type="lines" w:linePitch="408" w:charSpace="0"/>
        </w:sectPr>
      </w:pPr>
    </w:p>
    <w:p w14:paraId="48DD646C">
      <w:pPr>
        <w:keepNext w:val="0"/>
        <w:keepLines w:val="0"/>
        <w:pageBreakBefore w:val="0"/>
        <w:widowControl w:val="0"/>
        <w:tabs>
          <w:tab w:val="left" w:pos="2256"/>
        </w:tabs>
        <w:kinsoku/>
        <w:wordWrap/>
        <w:overflowPunct/>
        <w:topLinePunct w:val="0"/>
        <w:autoSpaceDE/>
        <w:autoSpaceDN/>
        <w:bidi w:val="0"/>
        <w:adjustRightInd/>
        <w:snapToGrid/>
        <w:jc w:val="left"/>
        <w:textAlignment w:val="auto"/>
        <w:outlineLvl w:val="9"/>
        <w:rPr>
          <w:rFonts w:hint="default" w:ascii="黑体" w:hAnsi="黑体" w:eastAsia="黑体" w:cs="黑体"/>
          <w:sz w:val="32"/>
          <w:szCs w:val="32"/>
          <w:lang w:val="en-US" w:eastAsia="zh-CN"/>
        </w:rPr>
      </w:pPr>
      <w:bookmarkStart w:id="285" w:name="_Toc11536"/>
      <w:bookmarkStart w:id="286" w:name="_Toc15309"/>
      <w:bookmarkStart w:id="287" w:name="_Toc14367"/>
      <w:r>
        <w:rPr>
          <w:rFonts w:hint="eastAsia" w:ascii="黑体" w:hAnsi="黑体" w:eastAsia="黑体" w:cs="黑体"/>
          <w:sz w:val="32"/>
          <w:szCs w:val="32"/>
          <w:lang w:val="en-US" w:eastAsia="zh-CN"/>
        </w:rPr>
        <w:t>附件2</w:t>
      </w:r>
      <w:bookmarkEnd w:id="285"/>
      <w:bookmarkEnd w:id="286"/>
      <w:bookmarkEnd w:id="287"/>
    </w:p>
    <w:p w14:paraId="66C08257">
      <w:pPr>
        <w:keepNext w:val="0"/>
        <w:keepLines w:val="0"/>
        <w:pageBreakBefore w:val="0"/>
        <w:widowControl w:val="0"/>
        <w:kinsoku/>
        <w:wordWrap/>
        <w:overflowPunct/>
        <w:topLinePunct w:val="0"/>
        <w:autoSpaceDE/>
        <w:autoSpaceDN/>
        <w:bidi w:val="0"/>
        <w:adjustRightInd/>
        <w:snapToGrid/>
        <w:spacing w:line="560" w:lineRule="exact"/>
        <w:ind w:firstLine="0"/>
        <w:jc w:val="center"/>
        <w:textAlignment w:val="auto"/>
        <w:outlineLvl w:val="9"/>
        <w:rPr>
          <w:rFonts w:hint="eastAsia" w:ascii="黑体" w:hAnsi="黑体" w:eastAsia="黑体" w:cs="黑体"/>
          <w:b w:val="0"/>
          <w:bCs/>
          <w:sz w:val="32"/>
          <w:szCs w:val="32"/>
          <w:lang w:val="en-US" w:eastAsia="zh-CN"/>
        </w:rPr>
      </w:pPr>
      <w:bookmarkStart w:id="288" w:name="_Toc11466"/>
      <w:bookmarkStart w:id="289" w:name="_Toc11668"/>
      <w:r>
        <w:rPr>
          <w:rFonts w:hint="eastAsia" w:ascii="黑体" w:hAnsi="黑体" w:eastAsia="黑体" w:cs="黑体"/>
          <w:b w:val="0"/>
          <w:bCs/>
          <w:sz w:val="32"/>
          <w:szCs w:val="32"/>
        </w:rPr>
        <w:t>本溪市公务员医疗补助项目满意度调查问卷</w:t>
      </w:r>
      <w:bookmarkEnd w:id="288"/>
      <w:bookmarkEnd w:id="289"/>
      <w:r>
        <w:rPr>
          <w:rFonts w:hint="eastAsia" w:ascii="黑体" w:hAnsi="黑体" w:eastAsia="黑体" w:cs="黑体"/>
          <w:b w:val="0"/>
          <w:bCs/>
          <w:sz w:val="32"/>
          <w:szCs w:val="32"/>
          <w:lang w:val="en-US" w:eastAsia="zh-CN"/>
        </w:rPr>
        <w:t>分析报告</w:t>
      </w:r>
    </w:p>
    <w:p w14:paraId="297B6A0F">
      <w:pPr>
        <w:pStyle w:val="2"/>
        <w:rPr>
          <w:rFonts w:hint="eastAsia"/>
        </w:rPr>
      </w:pPr>
    </w:p>
    <w:p w14:paraId="2E807E21">
      <w:pPr>
        <w:rPr>
          <w:rFonts w:hint="eastAsia" w:ascii="Calibri" w:hAnsi="Calibri" w:eastAsia="宋体"/>
          <w:b w:val="0"/>
          <w:color w:val="000000"/>
          <w:sz w:val="24"/>
        </w:rPr>
      </w:pPr>
      <w:r>
        <w:rPr>
          <w:rFonts w:hint="eastAsia" w:ascii="Calibri" w:hAnsi="Calibri" w:eastAsia="宋体"/>
          <w:b w:val="0"/>
          <w:color w:val="000000"/>
          <w:sz w:val="24"/>
        </w:rPr>
        <w:t>1. 您的年龄   [单选题]</w:t>
      </w:r>
    </w:p>
    <w:tbl>
      <w:tblPr>
        <w:tblStyle w:val="12"/>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3018"/>
        <w:gridCol w:w="1124"/>
        <w:gridCol w:w="5100"/>
      </w:tblGrid>
      <w:tr w14:paraId="4B33686E">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22" w:hRule="atLeast"/>
        </w:trPr>
        <w:tc>
          <w:tcPr>
            <w:shd w:val="clear" w:color="auto" w:fill="F5F5F5"/>
            <w:vAlign w:val="center"/>
          </w:tcPr>
          <w:p w14:paraId="7AA613B4">
            <w:pPr>
              <w:rPr>
                <w:rFonts w:hint="eastAsia" w:ascii="Calibri" w:hAnsi="Calibri" w:eastAsia="宋体"/>
                <w:b w:val="0"/>
                <w:color w:val="000000"/>
                <w:sz w:val="24"/>
              </w:rPr>
            </w:pPr>
            <w:r>
              <w:rPr>
                <w:rFonts w:hint="eastAsia" w:ascii="Calibri" w:hAnsi="Calibri" w:eastAsia="宋体"/>
                <w:b w:val="0"/>
                <w:color w:val="000000"/>
                <w:sz w:val="24"/>
              </w:rPr>
              <w:t>选项</w:t>
            </w:r>
          </w:p>
        </w:tc>
        <w:tc>
          <w:tcPr>
            <w:tcW w:w="608" w:type="pct"/>
            <w:shd w:val="clear" w:color="auto" w:fill="F5F5F5"/>
            <w:vAlign w:val="center"/>
          </w:tcPr>
          <w:p w14:paraId="12F92AC2">
            <w:pPr>
              <w:rPr>
                <w:rFonts w:hint="eastAsia" w:ascii="Calibri" w:hAnsi="Calibri" w:eastAsia="宋体"/>
                <w:b w:val="0"/>
                <w:color w:val="000000"/>
                <w:sz w:val="24"/>
              </w:rPr>
            </w:pPr>
            <w:r>
              <w:rPr>
                <w:rFonts w:hint="eastAsia" w:ascii="Calibri" w:hAnsi="Calibri" w:eastAsia="宋体"/>
                <w:b w:val="0"/>
                <w:color w:val="000000"/>
                <w:sz w:val="24"/>
              </w:rPr>
              <w:t>小计</w:t>
            </w:r>
          </w:p>
        </w:tc>
        <w:tc>
          <w:tcPr>
            <w:tcW w:w="2759" w:type="pct"/>
            <w:shd w:val="clear" w:color="auto" w:fill="F5F5F5"/>
            <w:vAlign w:val="center"/>
          </w:tcPr>
          <w:p w14:paraId="675BF72D">
            <w:pPr>
              <w:rPr>
                <w:rFonts w:hint="eastAsia" w:ascii="Calibri" w:hAnsi="Calibri" w:eastAsia="宋体"/>
                <w:b w:val="0"/>
                <w:color w:val="000000"/>
                <w:sz w:val="24"/>
              </w:rPr>
            </w:pPr>
            <w:r>
              <w:rPr>
                <w:rFonts w:hint="eastAsia" w:ascii="Calibri" w:hAnsi="Calibri" w:eastAsia="宋体"/>
                <w:b w:val="0"/>
                <w:color w:val="000000"/>
                <w:sz w:val="24"/>
              </w:rPr>
              <w:t>比例</w:t>
            </w:r>
          </w:p>
        </w:tc>
      </w:tr>
      <w:tr w14:paraId="12D82BB8">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22" w:hRule="atLeast"/>
        </w:trPr>
        <w:tc>
          <w:tcPr>
            <w:shd w:val="clear" w:color="auto" w:fill="FFFFFF"/>
            <w:vAlign w:val="center"/>
          </w:tcPr>
          <w:p w14:paraId="5E88009A">
            <w:pPr>
              <w:rPr>
                <w:rFonts w:hint="eastAsia" w:ascii="Calibri" w:hAnsi="Calibri" w:eastAsia="宋体"/>
                <w:b w:val="0"/>
                <w:color w:val="000000"/>
                <w:sz w:val="24"/>
              </w:rPr>
            </w:pPr>
            <w:r>
              <w:rPr>
                <w:rFonts w:hint="eastAsia" w:ascii="Calibri" w:hAnsi="Calibri" w:eastAsia="宋体"/>
                <w:b w:val="0"/>
                <w:color w:val="000000"/>
                <w:sz w:val="24"/>
              </w:rPr>
              <w:t>21岁-30岁</w:t>
            </w:r>
          </w:p>
        </w:tc>
        <w:tc>
          <w:tcPr>
            <w:tcW w:w="608" w:type="pct"/>
            <w:shd w:val="clear" w:color="auto" w:fill="FFFFFF"/>
            <w:vAlign w:val="center"/>
          </w:tcPr>
          <w:p w14:paraId="21B0AD3E">
            <w:pPr>
              <w:rPr>
                <w:rFonts w:hint="eastAsia" w:ascii="Calibri" w:hAnsi="Calibri" w:eastAsia="宋体"/>
                <w:b w:val="0"/>
                <w:color w:val="000000"/>
                <w:sz w:val="24"/>
              </w:rPr>
            </w:pPr>
            <w:r>
              <w:rPr>
                <w:rFonts w:hint="eastAsia" w:ascii="Calibri" w:hAnsi="Calibri" w:eastAsia="宋体"/>
                <w:b w:val="0"/>
                <w:color w:val="000000"/>
                <w:sz w:val="24"/>
              </w:rPr>
              <w:t>2</w:t>
            </w:r>
          </w:p>
        </w:tc>
        <w:tc>
          <w:tcPr>
            <w:tcW w:w="2759" w:type="pct"/>
            <w:shd w:val="clear" w:color="auto" w:fill="FFFFFF"/>
            <w:vAlign w:val="center"/>
          </w:tcPr>
          <w:p w14:paraId="3BDF112F">
            <w:pPr>
              <w:rPr>
                <w:rFonts w:hint="eastAsia" w:ascii="Calibri" w:hAnsi="Calibri" w:eastAsia="宋体"/>
                <w:b w:val="0"/>
                <w:color w:val="000000"/>
                <w:sz w:val="24"/>
              </w:rPr>
            </w:pPr>
            <w:r>
              <w:rPr>
                <w:rFonts w:hint="eastAsia" w:ascii="Calibri" w:hAnsi="Calibri" w:eastAsia="宋体"/>
                <w:b w:val="0"/>
                <w:color w:val="000000"/>
                <w:sz w:val="24"/>
              </w:rPr>
              <w:drawing>
                <wp:inline distT="0" distB="0" distL="114300" distR="114300">
                  <wp:extent cx="133350" cy="114300"/>
                  <wp:effectExtent l="0" t="0" r="6350" b="0"/>
                  <wp:docPr id="13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75"/>
                          <pic:cNvPicPr>
                            <a:picLocks noChangeAspect="1"/>
                          </pic:cNvPicPr>
                        </pic:nvPicPr>
                        <pic:blipFill>
                          <a:blip r:embed="rId6"/>
                          <a:stretch>
                            <a:fillRect/>
                          </a:stretch>
                        </pic:blipFill>
                        <pic:spPr>
                          <a:xfrm>
                            <a:off x="0" y="0"/>
                            <a:ext cx="133350" cy="114300"/>
                          </a:xfrm>
                          <a:prstGeom prst="rect">
                            <a:avLst/>
                          </a:prstGeom>
                          <a:noFill/>
                          <a:ln>
                            <a:noFill/>
                          </a:ln>
                        </pic:spPr>
                      </pic:pic>
                    </a:graphicData>
                  </a:graphic>
                </wp:inline>
              </w:drawing>
            </w:r>
            <w:r>
              <w:rPr>
                <w:rFonts w:hint="eastAsia" w:ascii="Calibri" w:hAnsi="Calibri" w:eastAsia="宋体"/>
                <w:b w:val="0"/>
                <w:color w:val="000000"/>
                <w:sz w:val="24"/>
              </w:rPr>
              <w:drawing>
                <wp:inline distT="0" distB="0" distL="114300" distR="114300">
                  <wp:extent cx="1219200" cy="114300"/>
                  <wp:effectExtent l="0" t="0" r="0" b="0"/>
                  <wp:docPr id="138"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76"/>
                          <pic:cNvPicPr>
                            <a:picLocks noChangeAspect="1"/>
                          </pic:cNvPicPr>
                        </pic:nvPicPr>
                        <pic:blipFill>
                          <a:blip r:embed="rId7"/>
                          <a:stretch>
                            <a:fillRect/>
                          </a:stretch>
                        </pic:blipFill>
                        <pic:spPr>
                          <a:xfrm>
                            <a:off x="0" y="0"/>
                            <a:ext cx="1219200" cy="114300"/>
                          </a:xfrm>
                          <a:prstGeom prst="rect">
                            <a:avLst/>
                          </a:prstGeom>
                          <a:noFill/>
                          <a:ln>
                            <a:noFill/>
                          </a:ln>
                        </pic:spPr>
                      </pic:pic>
                    </a:graphicData>
                  </a:graphic>
                </wp:inline>
              </w:drawing>
            </w:r>
            <w:r>
              <w:rPr>
                <w:rFonts w:hint="eastAsia" w:ascii="Calibri" w:hAnsi="Calibri" w:eastAsia="宋体"/>
                <w:b w:val="0"/>
                <w:color w:val="000000"/>
                <w:sz w:val="24"/>
              </w:rPr>
              <w:t>10.53%</w:t>
            </w:r>
          </w:p>
        </w:tc>
      </w:tr>
      <w:tr w14:paraId="4E1CEB33">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22" w:hRule="atLeast"/>
        </w:trPr>
        <w:tc>
          <w:tcPr>
            <w:shd w:val="clear" w:color="auto" w:fill="FAFAFA"/>
            <w:vAlign w:val="center"/>
          </w:tcPr>
          <w:p w14:paraId="701ECAB1">
            <w:pPr>
              <w:rPr>
                <w:rFonts w:hint="eastAsia" w:ascii="Calibri" w:hAnsi="Calibri" w:eastAsia="宋体"/>
                <w:b w:val="0"/>
                <w:color w:val="000000"/>
                <w:sz w:val="24"/>
              </w:rPr>
            </w:pPr>
            <w:r>
              <w:rPr>
                <w:rFonts w:hint="eastAsia" w:ascii="Calibri" w:hAnsi="Calibri" w:eastAsia="宋体"/>
                <w:b w:val="0"/>
                <w:color w:val="000000"/>
                <w:sz w:val="24"/>
              </w:rPr>
              <w:t>31岁-40岁</w:t>
            </w:r>
          </w:p>
        </w:tc>
        <w:tc>
          <w:tcPr>
            <w:tcW w:w="608" w:type="pct"/>
            <w:shd w:val="clear" w:color="auto" w:fill="FAFAFA"/>
            <w:vAlign w:val="center"/>
          </w:tcPr>
          <w:p w14:paraId="6F60C775">
            <w:pPr>
              <w:rPr>
                <w:rFonts w:hint="eastAsia" w:ascii="Calibri" w:hAnsi="Calibri" w:eastAsia="宋体"/>
                <w:b w:val="0"/>
                <w:color w:val="000000"/>
                <w:sz w:val="24"/>
              </w:rPr>
            </w:pPr>
            <w:r>
              <w:rPr>
                <w:rFonts w:hint="eastAsia" w:ascii="Calibri" w:hAnsi="Calibri" w:eastAsia="宋体"/>
                <w:b w:val="0"/>
                <w:color w:val="000000"/>
                <w:sz w:val="24"/>
              </w:rPr>
              <w:t>4</w:t>
            </w:r>
          </w:p>
        </w:tc>
        <w:tc>
          <w:tcPr>
            <w:tcW w:w="2759" w:type="pct"/>
            <w:shd w:val="clear" w:color="auto" w:fill="FAFAFA"/>
            <w:vAlign w:val="center"/>
          </w:tcPr>
          <w:p w14:paraId="0F2E0F22">
            <w:pPr>
              <w:rPr>
                <w:rFonts w:hint="eastAsia" w:ascii="Calibri" w:hAnsi="Calibri" w:eastAsia="宋体"/>
                <w:b w:val="0"/>
                <w:color w:val="000000"/>
                <w:sz w:val="24"/>
              </w:rPr>
            </w:pPr>
            <w:r>
              <w:rPr>
                <w:rFonts w:hint="eastAsia" w:ascii="Calibri" w:hAnsi="Calibri" w:eastAsia="宋体"/>
                <w:b w:val="0"/>
                <w:color w:val="000000"/>
                <w:sz w:val="24"/>
              </w:rPr>
              <w:drawing>
                <wp:inline distT="0" distB="0" distL="114300" distR="114300">
                  <wp:extent cx="276225" cy="114300"/>
                  <wp:effectExtent l="0" t="0" r="3175" b="0"/>
                  <wp:docPr id="131"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77"/>
                          <pic:cNvPicPr>
                            <a:picLocks noChangeAspect="1"/>
                          </pic:cNvPicPr>
                        </pic:nvPicPr>
                        <pic:blipFill>
                          <a:blip r:embed="rId8"/>
                          <a:stretch>
                            <a:fillRect/>
                          </a:stretch>
                        </pic:blipFill>
                        <pic:spPr>
                          <a:xfrm>
                            <a:off x="0" y="0"/>
                            <a:ext cx="276225" cy="114300"/>
                          </a:xfrm>
                          <a:prstGeom prst="rect">
                            <a:avLst/>
                          </a:prstGeom>
                          <a:noFill/>
                          <a:ln>
                            <a:noFill/>
                          </a:ln>
                        </pic:spPr>
                      </pic:pic>
                    </a:graphicData>
                  </a:graphic>
                </wp:inline>
              </w:drawing>
            </w:r>
            <w:r>
              <w:rPr>
                <w:rFonts w:hint="eastAsia" w:ascii="Calibri" w:hAnsi="Calibri" w:eastAsia="宋体"/>
                <w:b w:val="0"/>
                <w:color w:val="000000"/>
                <w:sz w:val="24"/>
              </w:rPr>
              <w:drawing>
                <wp:inline distT="0" distB="0" distL="114300" distR="114300">
                  <wp:extent cx="1076325" cy="114300"/>
                  <wp:effectExtent l="0" t="0" r="3175" b="0"/>
                  <wp:docPr id="133"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78"/>
                          <pic:cNvPicPr>
                            <a:picLocks noChangeAspect="1"/>
                          </pic:cNvPicPr>
                        </pic:nvPicPr>
                        <pic:blipFill>
                          <a:blip r:embed="rId9"/>
                          <a:stretch>
                            <a:fillRect/>
                          </a:stretch>
                        </pic:blipFill>
                        <pic:spPr>
                          <a:xfrm>
                            <a:off x="0" y="0"/>
                            <a:ext cx="1076325" cy="114300"/>
                          </a:xfrm>
                          <a:prstGeom prst="rect">
                            <a:avLst/>
                          </a:prstGeom>
                          <a:noFill/>
                          <a:ln>
                            <a:noFill/>
                          </a:ln>
                        </pic:spPr>
                      </pic:pic>
                    </a:graphicData>
                  </a:graphic>
                </wp:inline>
              </w:drawing>
            </w:r>
            <w:r>
              <w:rPr>
                <w:rFonts w:hint="eastAsia" w:ascii="Calibri" w:hAnsi="Calibri" w:eastAsia="宋体"/>
                <w:b w:val="0"/>
                <w:color w:val="000000"/>
                <w:sz w:val="24"/>
              </w:rPr>
              <w:t>21.05%</w:t>
            </w:r>
          </w:p>
        </w:tc>
      </w:tr>
      <w:tr w14:paraId="49CD7E55">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22" w:hRule="atLeast"/>
        </w:trPr>
        <w:tc>
          <w:tcPr>
            <w:shd w:val="clear" w:color="auto" w:fill="FFFFFF"/>
            <w:vAlign w:val="center"/>
          </w:tcPr>
          <w:p w14:paraId="4F92AE82">
            <w:pPr>
              <w:rPr>
                <w:rFonts w:hint="eastAsia" w:ascii="Calibri" w:hAnsi="Calibri" w:eastAsia="宋体"/>
                <w:b w:val="0"/>
                <w:color w:val="000000"/>
                <w:sz w:val="24"/>
              </w:rPr>
            </w:pPr>
            <w:r>
              <w:rPr>
                <w:rFonts w:hint="eastAsia" w:ascii="Calibri" w:hAnsi="Calibri" w:eastAsia="宋体"/>
                <w:b w:val="0"/>
                <w:color w:val="000000"/>
                <w:sz w:val="24"/>
              </w:rPr>
              <w:t>41岁-50岁</w:t>
            </w:r>
          </w:p>
        </w:tc>
        <w:tc>
          <w:tcPr>
            <w:tcW w:w="608" w:type="pct"/>
            <w:shd w:val="clear" w:color="auto" w:fill="FFFFFF"/>
            <w:vAlign w:val="center"/>
          </w:tcPr>
          <w:p w14:paraId="3F09123A">
            <w:pPr>
              <w:rPr>
                <w:rFonts w:hint="eastAsia" w:ascii="Calibri" w:hAnsi="Calibri" w:eastAsia="宋体"/>
                <w:b w:val="0"/>
                <w:color w:val="000000"/>
                <w:sz w:val="24"/>
              </w:rPr>
            </w:pPr>
            <w:r>
              <w:rPr>
                <w:rFonts w:hint="eastAsia" w:ascii="Calibri" w:hAnsi="Calibri" w:eastAsia="宋体"/>
                <w:b w:val="0"/>
                <w:color w:val="000000"/>
                <w:sz w:val="24"/>
              </w:rPr>
              <w:t>11</w:t>
            </w:r>
          </w:p>
        </w:tc>
        <w:tc>
          <w:tcPr>
            <w:tcW w:w="2759" w:type="pct"/>
            <w:shd w:val="clear" w:color="auto" w:fill="FFFFFF"/>
            <w:vAlign w:val="center"/>
          </w:tcPr>
          <w:p w14:paraId="00EE66BA">
            <w:pPr>
              <w:rPr>
                <w:rFonts w:hint="eastAsia" w:ascii="Calibri" w:hAnsi="Calibri" w:eastAsia="宋体"/>
                <w:b w:val="0"/>
                <w:color w:val="000000"/>
                <w:sz w:val="24"/>
              </w:rPr>
            </w:pPr>
            <w:r>
              <w:rPr>
                <w:rFonts w:hint="eastAsia" w:ascii="Calibri" w:hAnsi="Calibri" w:eastAsia="宋体"/>
                <w:b w:val="0"/>
                <w:color w:val="000000"/>
                <w:sz w:val="24"/>
              </w:rPr>
              <w:drawing>
                <wp:inline distT="0" distB="0" distL="114300" distR="114300">
                  <wp:extent cx="781050" cy="114300"/>
                  <wp:effectExtent l="0" t="0" r="6350" b="0"/>
                  <wp:docPr id="136"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79"/>
                          <pic:cNvPicPr>
                            <a:picLocks noChangeAspect="1"/>
                          </pic:cNvPicPr>
                        </pic:nvPicPr>
                        <pic:blipFill>
                          <a:blip r:embed="rId10"/>
                          <a:stretch>
                            <a:fillRect/>
                          </a:stretch>
                        </pic:blipFill>
                        <pic:spPr>
                          <a:xfrm>
                            <a:off x="0" y="0"/>
                            <a:ext cx="781050" cy="114300"/>
                          </a:xfrm>
                          <a:prstGeom prst="rect">
                            <a:avLst/>
                          </a:prstGeom>
                          <a:noFill/>
                          <a:ln>
                            <a:noFill/>
                          </a:ln>
                        </pic:spPr>
                      </pic:pic>
                    </a:graphicData>
                  </a:graphic>
                </wp:inline>
              </w:drawing>
            </w:r>
            <w:r>
              <w:rPr>
                <w:rFonts w:hint="eastAsia" w:ascii="Calibri" w:hAnsi="Calibri" w:eastAsia="宋体"/>
                <w:b w:val="0"/>
                <w:color w:val="000000"/>
                <w:sz w:val="24"/>
              </w:rPr>
              <w:drawing>
                <wp:inline distT="0" distB="0" distL="114300" distR="114300">
                  <wp:extent cx="571500" cy="114300"/>
                  <wp:effectExtent l="0" t="0" r="0" b="0"/>
                  <wp:docPr id="141"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80"/>
                          <pic:cNvPicPr>
                            <a:picLocks noChangeAspect="1"/>
                          </pic:cNvPicPr>
                        </pic:nvPicPr>
                        <pic:blipFill>
                          <a:blip r:embed="rId11"/>
                          <a:stretch>
                            <a:fillRect/>
                          </a:stretch>
                        </pic:blipFill>
                        <pic:spPr>
                          <a:xfrm>
                            <a:off x="0" y="0"/>
                            <a:ext cx="571500" cy="114300"/>
                          </a:xfrm>
                          <a:prstGeom prst="rect">
                            <a:avLst/>
                          </a:prstGeom>
                          <a:noFill/>
                          <a:ln>
                            <a:noFill/>
                          </a:ln>
                        </pic:spPr>
                      </pic:pic>
                    </a:graphicData>
                  </a:graphic>
                </wp:inline>
              </w:drawing>
            </w:r>
            <w:r>
              <w:rPr>
                <w:rFonts w:hint="eastAsia" w:ascii="Calibri" w:hAnsi="Calibri" w:eastAsia="宋体"/>
                <w:b w:val="0"/>
                <w:color w:val="000000"/>
                <w:sz w:val="24"/>
              </w:rPr>
              <w:t>57.89%</w:t>
            </w:r>
          </w:p>
        </w:tc>
      </w:tr>
      <w:tr w14:paraId="47F60359">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22" w:hRule="atLeast"/>
        </w:trPr>
        <w:tc>
          <w:tcPr>
            <w:shd w:val="clear" w:color="auto" w:fill="FAFAFA"/>
            <w:vAlign w:val="center"/>
          </w:tcPr>
          <w:p w14:paraId="12E941A7">
            <w:pPr>
              <w:rPr>
                <w:rFonts w:hint="eastAsia" w:ascii="Calibri" w:hAnsi="Calibri" w:eastAsia="宋体"/>
                <w:b w:val="0"/>
                <w:color w:val="000000"/>
                <w:sz w:val="24"/>
              </w:rPr>
            </w:pPr>
            <w:r>
              <w:rPr>
                <w:rFonts w:hint="eastAsia" w:ascii="Calibri" w:hAnsi="Calibri" w:eastAsia="宋体"/>
                <w:b w:val="0"/>
                <w:color w:val="000000"/>
                <w:sz w:val="24"/>
              </w:rPr>
              <w:t>51岁及以上</w:t>
            </w:r>
          </w:p>
        </w:tc>
        <w:tc>
          <w:tcPr>
            <w:tcW w:w="608" w:type="pct"/>
            <w:shd w:val="clear" w:color="auto" w:fill="FAFAFA"/>
            <w:vAlign w:val="center"/>
          </w:tcPr>
          <w:p w14:paraId="2AD70017">
            <w:pPr>
              <w:rPr>
                <w:rFonts w:hint="eastAsia" w:ascii="Calibri" w:hAnsi="Calibri" w:eastAsia="宋体"/>
                <w:b w:val="0"/>
                <w:color w:val="000000"/>
                <w:sz w:val="24"/>
              </w:rPr>
            </w:pPr>
            <w:r>
              <w:rPr>
                <w:rFonts w:hint="eastAsia" w:ascii="Calibri" w:hAnsi="Calibri" w:eastAsia="宋体"/>
                <w:b w:val="0"/>
                <w:color w:val="000000"/>
                <w:sz w:val="24"/>
              </w:rPr>
              <w:t>2</w:t>
            </w:r>
          </w:p>
        </w:tc>
        <w:tc>
          <w:tcPr>
            <w:tcW w:w="2759" w:type="pct"/>
            <w:shd w:val="clear" w:color="auto" w:fill="FAFAFA"/>
            <w:vAlign w:val="center"/>
          </w:tcPr>
          <w:p w14:paraId="0A0482E3">
            <w:pPr>
              <w:rPr>
                <w:rFonts w:hint="eastAsia" w:ascii="Calibri" w:hAnsi="Calibri" w:eastAsia="宋体"/>
                <w:b w:val="0"/>
                <w:color w:val="000000"/>
                <w:sz w:val="24"/>
              </w:rPr>
            </w:pPr>
            <w:r>
              <w:rPr>
                <w:rFonts w:hint="eastAsia" w:ascii="Calibri" w:hAnsi="Calibri" w:eastAsia="宋体"/>
                <w:b w:val="0"/>
                <w:color w:val="000000"/>
                <w:sz w:val="24"/>
              </w:rPr>
              <w:drawing>
                <wp:inline distT="0" distB="0" distL="114300" distR="114300">
                  <wp:extent cx="133350" cy="114300"/>
                  <wp:effectExtent l="0" t="0" r="6350" b="0"/>
                  <wp:docPr id="142"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81"/>
                          <pic:cNvPicPr>
                            <a:picLocks noChangeAspect="1"/>
                          </pic:cNvPicPr>
                        </pic:nvPicPr>
                        <pic:blipFill>
                          <a:blip r:embed="rId6"/>
                          <a:stretch>
                            <a:fillRect/>
                          </a:stretch>
                        </pic:blipFill>
                        <pic:spPr>
                          <a:xfrm>
                            <a:off x="0" y="0"/>
                            <a:ext cx="133350" cy="114300"/>
                          </a:xfrm>
                          <a:prstGeom prst="rect">
                            <a:avLst/>
                          </a:prstGeom>
                          <a:noFill/>
                          <a:ln>
                            <a:noFill/>
                          </a:ln>
                        </pic:spPr>
                      </pic:pic>
                    </a:graphicData>
                  </a:graphic>
                </wp:inline>
              </w:drawing>
            </w:r>
            <w:r>
              <w:rPr>
                <w:rFonts w:hint="eastAsia" w:ascii="Calibri" w:hAnsi="Calibri" w:eastAsia="宋体"/>
                <w:b w:val="0"/>
                <w:color w:val="000000"/>
                <w:sz w:val="24"/>
              </w:rPr>
              <w:drawing>
                <wp:inline distT="0" distB="0" distL="114300" distR="114300">
                  <wp:extent cx="1219200" cy="114300"/>
                  <wp:effectExtent l="0" t="0" r="0" b="0"/>
                  <wp:docPr id="144"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82"/>
                          <pic:cNvPicPr>
                            <a:picLocks noChangeAspect="1"/>
                          </pic:cNvPicPr>
                        </pic:nvPicPr>
                        <pic:blipFill>
                          <a:blip r:embed="rId7"/>
                          <a:stretch>
                            <a:fillRect/>
                          </a:stretch>
                        </pic:blipFill>
                        <pic:spPr>
                          <a:xfrm>
                            <a:off x="0" y="0"/>
                            <a:ext cx="1219200" cy="114300"/>
                          </a:xfrm>
                          <a:prstGeom prst="rect">
                            <a:avLst/>
                          </a:prstGeom>
                          <a:noFill/>
                          <a:ln>
                            <a:noFill/>
                          </a:ln>
                        </pic:spPr>
                      </pic:pic>
                    </a:graphicData>
                  </a:graphic>
                </wp:inline>
              </w:drawing>
            </w:r>
            <w:r>
              <w:rPr>
                <w:rFonts w:hint="eastAsia" w:ascii="Calibri" w:hAnsi="Calibri" w:eastAsia="宋体"/>
                <w:b w:val="0"/>
                <w:color w:val="000000"/>
                <w:sz w:val="24"/>
              </w:rPr>
              <w:t>10.53%</w:t>
            </w:r>
          </w:p>
        </w:tc>
      </w:tr>
      <w:tr w14:paraId="3B232779">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431" w:hRule="atLeast"/>
        </w:trPr>
        <w:tc>
          <w:tcPr>
            <w:shd w:val="clear" w:color="auto" w:fill="F5F5F5"/>
            <w:vAlign w:val="center"/>
          </w:tcPr>
          <w:p w14:paraId="6E86194C">
            <w:pPr>
              <w:rPr>
                <w:rFonts w:hint="eastAsia" w:ascii="Calibri" w:hAnsi="Calibri" w:eastAsia="宋体"/>
                <w:b w:val="0"/>
                <w:color w:val="000000"/>
                <w:sz w:val="24"/>
              </w:rPr>
            </w:pPr>
            <w:r>
              <w:rPr>
                <w:rFonts w:hint="eastAsia" w:ascii="Calibri" w:hAnsi="Calibri" w:eastAsia="宋体"/>
                <w:b w:val="0"/>
                <w:color w:val="000000"/>
                <w:sz w:val="24"/>
              </w:rPr>
              <w:t>本题有效填写人次</w:t>
            </w:r>
          </w:p>
        </w:tc>
        <w:tc>
          <w:tcPr>
            <w:tcW w:w="608" w:type="pct"/>
            <w:shd w:val="clear" w:color="auto" w:fill="F5F5F5"/>
            <w:vAlign w:val="center"/>
          </w:tcPr>
          <w:p w14:paraId="6E72DB48">
            <w:pPr>
              <w:rPr>
                <w:rFonts w:hint="eastAsia" w:ascii="Calibri" w:hAnsi="Calibri" w:eastAsia="宋体"/>
                <w:b w:val="0"/>
                <w:color w:val="000000"/>
                <w:sz w:val="24"/>
              </w:rPr>
            </w:pPr>
            <w:r>
              <w:rPr>
                <w:rFonts w:hint="eastAsia" w:ascii="Calibri" w:hAnsi="Calibri" w:eastAsia="宋体"/>
                <w:b w:val="0"/>
                <w:color w:val="000000"/>
                <w:sz w:val="24"/>
              </w:rPr>
              <w:t>19</w:t>
            </w:r>
          </w:p>
        </w:tc>
        <w:tc>
          <w:tcPr>
            <w:tcW w:w="2759" w:type="pct"/>
            <w:shd w:val="clear" w:color="auto" w:fill="F5F5F5"/>
            <w:vAlign w:val="center"/>
          </w:tcPr>
          <w:p w14:paraId="20F1087C">
            <w:pPr>
              <w:rPr>
                <w:rFonts w:hint="eastAsia" w:ascii="Calibri" w:hAnsi="Calibri" w:eastAsia="宋体"/>
                <w:b w:val="0"/>
                <w:color w:val="000000"/>
                <w:sz w:val="24"/>
              </w:rPr>
            </w:pPr>
          </w:p>
        </w:tc>
      </w:tr>
    </w:tbl>
    <w:p w14:paraId="1913D556">
      <w:pPr>
        <w:rPr>
          <w:rFonts w:hint="eastAsia" w:ascii="Calibri" w:hAnsi="Calibri" w:eastAsia="宋体"/>
          <w:b w:val="0"/>
          <w:color w:val="000000"/>
          <w:sz w:val="24"/>
        </w:rPr>
      </w:pPr>
    </w:p>
    <w:p w14:paraId="2127C799">
      <w:pPr>
        <w:rPr>
          <w:rFonts w:hint="eastAsia" w:ascii="Calibri" w:hAnsi="Calibri" w:eastAsia="宋体"/>
          <w:b w:val="0"/>
          <w:color w:val="000000"/>
          <w:sz w:val="24"/>
        </w:rPr>
      </w:pPr>
      <w:r>
        <w:rPr>
          <w:rFonts w:hint="eastAsia" w:ascii="Calibri" w:hAnsi="Calibri" w:eastAsia="宋体"/>
          <w:b w:val="0"/>
          <w:color w:val="000000"/>
          <w:sz w:val="24"/>
          <w:lang w:val="en-US" w:eastAsia="zh-CN"/>
        </w:rPr>
        <w:t>2</w:t>
      </w:r>
      <w:r>
        <w:rPr>
          <w:rFonts w:hint="eastAsia" w:ascii="Calibri" w:hAnsi="Calibri" w:eastAsia="宋体"/>
          <w:b w:val="0"/>
          <w:color w:val="000000"/>
          <w:sz w:val="24"/>
        </w:rPr>
        <w:t>. 您个人的年医疗支出水平?   [单选题]</w:t>
      </w:r>
    </w:p>
    <w:tbl>
      <w:tblPr>
        <w:tblStyle w:val="12"/>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2960"/>
        <w:gridCol w:w="1147"/>
        <w:gridCol w:w="5135"/>
      </w:tblGrid>
      <w:tr w14:paraId="31FC2DE8">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shd w:val="clear" w:color="auto" w:fill="F5F5F5"/>
            <w:vAlign w:val="center"/>
          </w:tcPr>
          <w:p w14:paraId="7943AB86">
            <w:pPr>
              <w:rPr>
                <w:rFonts w:hint="eastAsia" w:ascii="Calibri" w:hAnsi="Calibri" w:eastAsia="宋体"/>
                <w:b w:val="0"/>
                <w:color w:val="000000"/>
                <w:sz w:val="24"/>
              </w:rPr>
            </w:pPr>
            <w:r>
              <w:rPr>
                <w:rFonts w:hint="eastAsia" w:ascii="Calibri" w:hAnsi="Calibri" w:eastAsia="宋体"/>
                <w:b w:val="0"/>
                <w:color w:val="000000"/>
                <w:sz w:val="24"/>
              </w:rPr>
              <w:t>选项</w:t>
            </w:r>
          </w:p>
        </w:tc>
        <w:tc>
          <w:tcPr>
            <w:shd w:val="clear" w:color="auto" w:fill="F5F5F5"/>
            <w:vAlign w:val="center"/>
          </w:tcPr>
          <w:p w14:paraId="478148D5">
            <w:pPr>
              <w:rPr>
                <w:rFonts w:hint="eastAsia" w:ascii="Calibri" w:hAnsi="Calibri" w:eastAsia="宋体"/>
                <w:b w:val="0"/>
                <w:color w:val="000000"/>
                <w:sz w:val="24"/>
              </w:rPr>
            </w:pPr>
            <w:r>
              <w:rPr>
                <w:rFonts w:hint="eastAsia" w:ascii="Calibri" w:hAnsi="Calibri" w:eastAsia="宋体"/>
                <w:b w:val="0"/>
                <w:color w:val="000000"/>
                <w:sz w:val="24"/>
              </w:rPr>
              <w:t>小计</w:t>
            </w:r>
          </w:p>
        </w:tc>
        <w:tc>
          <w:tcPr>
            <w:shd w:val="clear" w:color="auto" w:fill="F5F5F5"/>
            <w:vAlign w:val="center"/>
          </w:tcPr>
          <w:p w14:paraId="59538DDF">
            <w:pPr>
              <w:rPr>
                <w:rFonts w:hint="eastAsia" w:ascii="Calibri" w:hAnsi="Calibri" w:eastAsia="宋体"/>
                <w:b w:val="0"/>
                <w:color w:val="000000"/>
                <w:sz w:val="24"/>
              </w:rPr>
            </w:pPr>
            <w:r>
              <w:rPr>
                <w:rFonts w:hint="eastAsia" w:ascii="Calibri" w:hAnsi="Calibri" w:eastAsia="宋体"/>
                <w:b w:val="0"/>
                <w:color w:val="000000"/>
                <w:sz w:val="24"/>
              </w:rPr>
              <w:t>比例</w:t>
            </w:r>
          </w:p>
        </w:tc>
      </w:tr>
      <w:tr w14:paraId="250231EB">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shd w:val="clear" w:color="auto" w:fill="FFFFFF"/>
            <w:vAlign w:val="center"/>
          </w:tcPr>
          <w:p w14:paraId="78E97CA0">
            <w:pPr>
              <w:rPr>
                <w:rFonts w:hint="eastAsia" w:ascii="Calibri" w:hAnsi="Calibri" w:eastAsia="宋体"/>
                <w:b w:val="0"/>
                <w:color w:val="000000"/>
                <w:sz w:val="24"/>
              </w:rPr>
            </w:pPr>
            <w:r>
              <w:rPr>
                <w:rFonts w:hint="eastAsia" w:ascii="Calibri" w:hAnsi="Calibri" w:eastAsia="宋体"/>
                <w:b w:val="0"/>
                <w:color w:val="000000"/>
                <w:sz w:val="24"/>
              </w:rPr>
              <w:t>1000元及以下</w:t>
            </w:r>
          </w:p>
        </w:tc>
        <w:tc>
          <w:tcPr>
            <w:shd w:val="clear" w:color="auto" w:fill="FFFFFF"/>
            <w:vAlign w:val="center"/>
          </w:tcPr>
          <w:p w14:paraId="30C212F5">
            <w:pPr>
              <w:rPr>
                <w:rFonts w:hint="eastAsia" w:ascii="Calibri" w:hAnsi="Calibri" w:eastAsia="宋体"/>
                <w:b w:val="0"/>
                <w:color w:val="000000"/>
                <w:sz w:val="24"/>
              </w:rPr>
            </w:pPr>
            <w:r>
              <w:rPr>
                <w:rFonts w:hint="eastAsia" w:ascii="Calibri" w:hAnsi="Calibri" w:eastAsia="宋体"/>
                <w:b w:val="0"/>
                <w:color w:val="000000"/>
                <w:sz w:val="24"/>
              </w:rPr>
              <w:t>9</w:t>
            </w:r>
          </w:p>
        </w:tc>
        <w:tc>
          <w:tcPr>
            <w:shd w:val="clear" w:color="auto" w:fill="FFFFFF"/>
            <w:vAlign w:val="center"/>
          </w:tcPr>
          <w:p w14:paraId="2B4B3F8A">
            <w:pPr>
              <w:rPr>
                <w:rFonts w:hint="eastAsia" w:ascii="Calibri" w:hAnsi="Calibri" w:eastAsia="宋体"/>
                <w:b w:val="0"/>
                <w:color w:val="000000"/>
                <w:sz w:val="24"/>
              </w:rPr>
            </w:pPr>
            <w:r>
              <w:rPr>
                <w:rFonts w:hint="eastAsia" w:ascii="Calibri" w:hAnsi="Calibri" w:eastAsia="宋体"/>
                <w:b w:val="0"/>
                <w:color w:val="000000"/>
                <w:sz w:val="24"/>
              </w:rPr>
              <w:drawing>
                <wp:inline distT="0" distB="0" distL="114300" distR="114300">
                  <wp:extent cx="638175" cy="114300"/>
                  <wp:effectExtent l="0" t="0" r="9525" b="0"/>
                  <wp:docPr id="137"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83"/>
                          <pic:cNvPicPr>
                            <a:picLocks noChangeAspect="1"/>
                          </pic:cNvPicPr>
                        </pic:nvPicPr>
                        <pic:blipFill>
                          <a:blip r:embed="rId12"/>
                          <a:stretch>
                            <a:fillRect/>
                          </a:stretch>
                        </pic:blipFill>
                        <pic:spPr>
                          <a:xfrm>
                            <a:off x="0" y="0"/>
                            <a:ext cx="638175" cy="114300"/>
                          </a:xfrm>
                          <a:prstGeom prst="rect">
                            <a:avLst/>
                          </a:prstGeom>
                          <a:noFill/>
                          <a:ln>
                            <a:noFill/>
                          </a:ln>
                        </pic:spPr>
                      </pic:pic>
                    </a:graphicData>
                  </a:graphic>
                </wp:inline>
              </w:drawing>
            </w:r>
            <w:r>
              <w:rPr>
                <w:rFonts w:hint="eastAsia" w:ascii="Calibri" w:hAnsi="Calibri" w:eastAsia="宋体"/>
                <w:b w:val="0"/>
                <w:color w:val="000000"/>
                <w:sz w:val="24"/>
              </w:rPr>
              <w:drawing>
                <wp:inline distT="0" distB="0" distL="114300" distR="114300">
                  <wp:extent cx="714375" cy="114300"/>
                  <wp:effectExtent l="0" t="0" r="9525" b="0"/>
                  <wp:docPr id="139"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84"/>
                          <pic:cNvPicPr>
                            <a:picLocks noChangeAspect="1"/>
                          </pic:cNvPicPr>
                        </pic:nvPicPr>
                        <pic:blipFill>
                          <a:blip r:embed="rId13"/>
                          <a:stretch>
                            <a:fillRect/>
                          </a:stretch>
                        </pic:blipFill>
                        <pic:spPr>
                          <a:xfrm>
                            <a:off x="0" y="0"/>
                            <a:ext cx="714375" cy="114300"/>
                          </a:xfrm>
                          <a:prstGeom prst="rect">
                            <a:avLst/>
                          </a:prstGeom>
                          <a:noFill/>
                          <a:ln>
                            <a:noFill/>
                          </a:ln>
                        </pic:spPr>
                      </pic:pic>
                    </a:graphicData>
                  </a:graphic>
                </wp:inline>
              </w:drawing>
            </w:r>
            <w:r>
              <w:rPr>
                <w:rFonts w:hint="eastAsia" w:ascii="Calibri" w:hAnsi="Calibri" w:eastAsia="宋体"/>
                <w:b w:val="0"/>
                <w:color w:val="000000"/>
                <w:sz w:val="24"/>
              </w:rPr>
              <w:t>47.37%</w:t>
            </w:r>
          </w:p>
        </w:tc>
      </w:tr>
      <w:tr w14:paraId="381D490C">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shd w:val="clear" w:color="auto" w:fill="FAFAFA"/>
            <w:vAlign w:val="center"/>
          </w:tcPr>
          <w:p w14:paraId="5F8579D2">
            <w:pPr>
              <w:rPr>
                <w:rFonts w:hint="eastAsia" w:ascii="Calibri" w:hAnsi="Calibri" w:eastAsia="宋体"/>
                <w:b w:val="0"/>
                <w:color w:val="000000"/>
                <w:sz w:val="24"/>
              </w:rPr>
            </w:pPr>
            <w:r>
              <w:rPr>
                <w:rFonts w:hint="eastAsia" w:ascii="Calibri" w:hAnsi="Calibri" w:eastAsia="宋体"/>
                <w:b w:val="0"/>
                <w:color w:val="000000"/>
                <w:sz w:val="24"/>
              </w:rPr>
              <w:t>1001-5000元</w:t>
            </w:r>
          </w:p>
        </w:tc>
        <w:tc>
          <w:tcPr>
            <w:shd w:val="clear" w:color="auto" w:fill="FAFAFA"/>
            <w:vAlign w:val="center"/>
          </w:tcPr>
          <w:p w14:paraId="7FF9EE20">
            <w:pPr>
              <w:rPr>
                <w:rFonts w:hint="eastAsia" w:ascii="Calibri" w:hAnsi="Calibri" w:eastAsia="宋体"/>
                <w:b w:val="0"/>
                <w:color w:val="000000"/>
                <w:sz w:val="24"/>
              </w:rPr>
            </w:pPr>
            <w:r>
              <w:rPr>
                <w:rFonts w:hint="eastAsia" w:ascii="Calibri" w:hAnsi="Calibri" w:eastAsia="宋体"/>
                <w:b w:val="0"/>
                <w:color w:val="000000"/>
                <w:sz w:val="24"/>
              </w:rPr>
              <w:t>8</w:t>
            </w:r>
          </w:p>
        </w:tc>
        <w:tc>
          <w:tcPr>
            <w:shd w:val="clear" w:color="auto" w:fill="FAFAFA"/>
            <w:vAlign w:val="center"/>
          </w:tcPr>
          <w:p w14:paraId="077C4DAA">
            <w:pPr>
              <w:rPr>
                <w:rFonts w:hint="eastAsia" w:ascii="Calibri" w:hAnsi="Calibri" w:eastAsia="宋体"/>
                <w:b w:val="0"/>
                <w:color w:val="000000"/>
                <w:sz w:val="24"/>
              </w:rPr>
            </w:pPr>
            <w:r>
              <w:rPr>
                <w:rFonts w:hint="eastAsia" w:ascii="Calibri" w:hAnsi="Calibri" w:eastAsia="宋体"/>
                <w:b w:val="0"/>
                <w:color w:val="000000"/>
                <w:sz w:val="24"/>
              </w:rPr>
              <w:drawing>
                <wp:inline distT="0" distB="0" distL="114300" distR="114300">
                  <wp:extent cx="561975" cy="114300"/>
                  <wp:effectExtent l="0" t="0" r="9525" b="0"/>
                  <wp:docPr id="143"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85"/>
                          <pic:cNvPicPr>
                            <a:picLocks noChangeAspect="1"/>
                          </pic:cNvPicPr>
                        </pic:nvPicPr>
                        <pic:blipFill>
                          <a:blip r:embed="rId14"/>
                          <a:stretch>
                            <a:fillRect/>
                          </a:stretch>
                        </pic:blipFill>
                        <pic:spPr>
                          <a:xfrm>
                            <a:off x="0" y="0"/>
                            <a:ext cx="561975" cy="114300"/>
                          </a:xfrm>
                          <a:prstGeom prst="rect">
                            <a:avLst/>
                          </a:prstGeom>
                          <a:noFill/>
                          <a:ln>
                            <a:noFill/>
                          </a:ln>
                        </pic:spPr>
                      </pic:pic>
                    </a:graphicData>
                  </a:graphic>
                </wp:inline>
              </w:drawing>
            </w:r>
            <w:r>
              <w:rPr>
                <w:rFonts w:hint="eastAsia" w:ascii="Calibri" w:hAnsi="Calibri" w:eastAsia="宋体"/>
                <w:b w:val="0"/>
                <w:color w:val="000000"/>
                <w:sz w:val="24"/>
              </w:rPr>
              <w:drawing>
                <wp:inline distT="0" distB="0" distL="114300" distR="114300">
                  <wp:extent cx="790575" cy="114300"/>
                  <wp:effectExtent l="0" t="0" r="9525" b="0"/>
                  <wp:docPr id="134"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86"/>
                          <pic:cNvPicPr>
                            <a:picLocks noChangeAspect="1"/>
                          </pic:cNvPicPr>
                        </pic:nvPicPr>
                        <pic:blipFill>
                          <a:blip r:embed="rId15"/>
                          <a:stretch>
                            <a:fillRect/>
                          </a:stretch>
                        </pic:blipFill>
                        <pic:spPr>
                          <a:xfrm>
                            <a:off x="0" y="0"/>
                            <a:ext cx="790575" cy="114300"/>
                          </a:xfrm>
                          <a:prstGeom prst="rect">
                            <a:avLst/>
                          </a:prstGeom>
                          <a:noFill/>
                          <a:ln>
                            <a:noFill/>
                          </a:ln>
                        </pic:spPr>
                      </pic:pic>
                    </a:graphicData>
                  </a:graphic>
                </wp:inline>
              </w:drawing>
            </w:r>
            <w:r>
              <w:rPr>
                <w:rFonts w:hint="eastAsia" w:ascii="Calibri" w:hAnsi="Calibri" w:eastAsia="宋体"/>
                <w:b w:val="0"/>
                <w:color w:val="000000"/>
                <w:sz w:val="24"/>
              </w:rPr>
              <w:t>42.11%</w:t>
            </w:r>
          </w:p>
        </w:tc>
      </w:tr>
      <w:tr w14:paraId="68979F42">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shd w:val="clear" w:color="auto" w:fill="FFFFFF"/>
            <w:vAlign w:val="center"/>
          </w:tcPr>
          <w:p w14:paraId="2D0BFB40">
            <w:pPr>
              <w:rPr>
                <w:rFonts w:hint="eastAsia" w:ascii="Calibri" w:hAnsi="Calibri" w:eastAsia="宋体"/>
                <w:b w:val="0"/>
                <w:color w:val="000000"/>
                <w:sz w:val="24"/>
              </w:rPr>
            </w:pPr>
            <w:r>
              <w:rPr>
                <w:rFonts w:hint="eastAsia" w:ascii="Calibri" w:hAnsi="Calibri" w:eastAsia="宋体"/>
                <w:b w:val="0"/>
                <w:color w:val="000000"/>
                <w:sz w:val="24"/>
              </w:rPr>
              <w:t>5001-10000元</w:t>
            </w:r>
          </w:p>
        </w:tc>
        <w:tc>
          <w:tcPr>
            <w:shd w:val="clear" w:color="auto" w:fill="FFFFFF"/>
            <w:vAlign w:val="center"/>
          </w:tcPr>
          <w:p w14:paraId="05A5BA9A">
            <w:pPr>
              <w:rPr>
                <w:rFonts w:hint="eastAsia" w:ascii="Calibri" w:hAnsi="Calibri" w:eastAsia="宋体"/>
                <w:b w:val="0"/>
                <w:color w:val="000000"/>
                <w:sz w:val="24"/>
              </w:rPr>
            </w:pPr>
            <w:r>
              <w:rPr>
                <w:rFonts w:hint="eastAsia" w:ascii="Calibri" w:hAnsi="Calibri" w:eastAsia="宋体"/>
                <w:b w:val="0"/>
                <w:color w:val="000000"/>
                <w:sz w:val="24"/>
              </w:rPr>
              <w:t>2</w:t>
            </w:r>
          </w:p>
        </w:tc>
        <w:tc>
          <w:tcPr>
            <w:shd w:val="clear" w:color="auto" w:fill="FFFFFF"/>
            <w:vAlign w:val="center"/>
          </w:tcPr>
          <w:p w14:paraId="2B74C048">
            <w:pPr>
              <w:rPr>
                <w:rFonts w:hint="eastAsia" w:ascii="Calibri" w:hAnsi="Calibri" w:eastAsia="宋体"/>
                <w:b w:val="0"/>
                <w:color w:val="000000"/>
                <w:sz w:val="24"/>
              </w:rPr>
            </w:pPr>
            <w:r>
              <w:rPr>
                <w:rFonts w:hint="eastAsia" w:ascii="Calibri" w:hAnsi="Calibri" w:eastAsia="宋体"/>
                <w:b w:val="0"/>
                <w:color w:val="000000"/>
                <w:sz w:val="24"/>
              </w:rPr>
              <w:drawing>
                <wp:inline distT="0" distB="0" distL="114300" distR="114300">
                  <wp:extent cx="133350" cy="114300"/>
                  <wp:effectExtent l="0" t="0" r="6350" b="0"/>
                  <wp:docPr id="140"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87"/>
                          <pic:cNvPicPr>
                            <a:picLocks noChangeAspect="1"/>
                          </pic:cNvPicPr>
                        </pic:nvPicPr>
                        <pic:blipFill>
                          <a:blip r:embed="rId6"/>
                          <a:stretch>
                            <a:fillRect/>
                          </a:stretch>
                        </pic:blipFill>
                        <pic:spPr>
                          <a:xfrm>
                            <a:off x="0" y="0"/>
                            <a:ext cx="133350" cy="114300"/>
                          </a:xfrm>
                          <a:prstGeom prst="rect">
                            <a:avLst/>
                          </a:prstGeom>
                          <a:noFill/>
                          <a:ln>
                            <a:noFill/>
                          </a:ln>
                        </pic:spPr>
                      </pic:pic>
                    </a:graphicData>
                  </a:graphic>
                </wp:inline>
              </w:drawing>
            </w:r>
            <w:r>
              <w:rPr>
                <w:rFonts w:hint="eastAsia" w:ascii="Calibri" w:hAnsi="Calibri" w:eastAsia="宋体"/>
                <w:b w:val="0"/>
                <w:color w:val="000000"/>
                <w:sz w:val="24"/>
              </w:rPr>
              <w:drawing>
                <wp:inline distT="0" distB="0" distL="114300" distR="114300">
                  <wp:extent cx="1219200" cy="114300"/>
                  <wp:effectExtent l="0" t="0" r="0" b="0"/>
                  <wp:docPr id="145"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88"/>
                          <pic:cNvPicPr>
                            <a:picLocks noChangeAspect="1"/>
                          </pic:cNvPicPr>
                        </pic:nvPicPr>
                        <pic:blipFill>
                          <a:blip r:embed="rId7"/>
                          <a:stretch>
                            <a:fillRect/>
                          </a:stretch>
                        </pic:blipFill>
                        <pic:spPr>
                          <a:xfrm>
                            <a:off x="0" y="0"/>
                            <a:ext cx="1219200" cy="114300"/>
                          </a:xfrm>
                          <a:prstGeom prst="rect">
                            <a:avLst/>
                          </a:prstGeom>
                          <a:noFill/>
                          <a:ln>
                            <a:noFill/>
                          </a:ln>
                        </pic:spPr>
                      </pic:pic>
                    </a:graphicData>
                  </a:graphic>
                </wp:inline>
              </w:drawing>
            </w:r>
            <w:r>
              <w:rPr>
                <w:rFonts w:hint="eastAsia" w:ascii="Calibri" w:hAnsi="Calibri" w:eastAsia="宋体"/>
                <w:b w:val="0"/>
                <w:color w:val="000000"/>
                <w:sz w:val="24"/>
              </w:rPr>
              <w:t>10.53%</w:t>
            </w:r>
          </w:p>
        </w:tc>
      </w:tr>
      <w:tr w14:paraId="49C7539F">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shd w:val="clear" w:color="auto" w:fill="FAFAFA"/>
            <w:vAlign w:val="center"/>
          </w:tcPr>
          <w:p w14:paraId="4D8C4D96">
            <w:pPr>
              <w:rPr>
                <w:rFonts w:hint="eastAsia" w:ascii="Calibri" w:hAnsi="Calibri" w:eastAsia="宋体"/>
                <w:b w:val="0"/>
                <w:color w:val="000000"/>
                <w:sz w:val="24"/>
              </w:rPr>
            </w:pPr>
            <w:r>
              <w:rPr>
                <w:rFonts w:hint="eastAsia" w:ascii="Calibri" w:hAnsi="Calibri" w:eastAsia="宋体"/>
                <w:b w:val="0"/>
                <w:color w:val="000000"/>
                <w:sz w:val="24"/>
              </w:rPr>
              <w:t>10001-20000元</w:t>
            </w:r>
          </w:p>
        </w:tc>
        <w:tc>
          <w:tcPr>
            <w:shd w:val="clear" w:color="auto" w:fill="FAFAFA"/>
            <w:vAlign w:val="center"/>
          </w:tcPr>
          <w:p w14:paraId="7396FB3B">
            <w:pPr>
              <w:rPr>
                <w:rFonts w:hint="eastAsia" w:ascii="Calibri" w:hAnsi="Calibri" w:eastAsia="宋体"/>
                <w:b w:val="0"/>
                <w:color w:val="000000"/>
                <w:sz w:val="24"/>
              </w:rPr>
            </w:pPr>
            <w:r>
              <w:rPr>
                <w:rFonts w:hint="eastAsia" w:ascii="Calibri" w:hAnsi="Calibri" w:eastAsia="宋体"/>
                <w:b w:val="0"/>
                <w:color w:val="000000"/>
                <w:sz w:val="24"/>
              </w:rPr>
              <w:t>0</w:t>
            </w:r>
          </w:p>
        </w:tc>
        <w:tc>
          <w:tcPr>
            <w:shd w:val="clear" w:color="auto" w:fill="FAFAFA"/>
            <w:vAlign w:val="center"/>
          </w:tcPr>
          <w:p w14:paraId="6C55EF54">
            <w:pPr>
              <w:rPr>
                <w:rFonts w:hint="eastAsia" w:ascii="Calibri" w:hAnsi="Calibri" w:eastAsia="宋体"/>
                <w:b w:val="0"/>
                <w:color w:val="000000"/>
                <w:sz w:val="24"/>
              </w:rPr>
            </w:pPr>
            <w:r>
              <w:rPr>
                <w:rFonts w:hint="eastAsia" w:ascii="Calibri" w:hAnsi="Calibri" w:eastAsia="宋体"/>
                <w:b w:val="0"/>
                <w:color w:val="000000"/>
                <w:sz w:val="24"/>
              </w:rPr>
              <w:drawing>
                <wp:inline distT="0" distB="0" distL="114300" distR="114300">
                  <wp:extent cx="1352550" cy="114300"/>
                  <wp:effectExtent l="0" t="0" r="6350" b="0"/>
                  <wp:docPr id="12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89"/>
                          <pic:cNvPicPr>
                            <a:picLocks noChangeAspect="1"/>
                          </pic:cNvPicPr>
                        </pic:nvPicPr>
                        <pic:blipFill>
                          <a:blip r:embed="rId16"/>
                          <a:stretch>
                            <a:fillRect/>
                          </a:stretch>
                        </pic:blipFill>
                        <pic:spPr>
                          <a:xfrm>
                            <a:off x="0" y="0"/>
                            <a:ext cx="1352550" cy="114300"/>
                          </a:xfrm>
                          <a:prstGeom prst="rect">
                            <a:avLst/>
                          </a:prstGeom>
                          <a:noFill/>
                          <a:ln>
                            <a:noFill/>
                          </a:ln>
                        </pic:spPr>
                      </pic:pic>
                    </a:graphicData>
                  </a:graphic>
                </wp:inline>
              </w:drawing>
            </w:r>
            <w:r>
              <w:rPr>
                <w:rFonts w:hint="eastAsia" w:ascii="Calibri" w:hAnsi="Calibri" w:eastAsia="宋体"/>
                <w:b w:val="0"/>
                <w:color w:val="000000"/>
                <w:sz w:val="24"/>
              </w:rPr>
              <w:t>0%</w:t>
            </w:r>
          </w:p>
        </w:tc>
      </w:tr>
      <w:tr w14:paraId="038E49F5">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shd w:val="clear" w:color="auto" w:fill="FFFFFF"/>
            <w:vAlign w:val="center"/>
          </w:tcPr>
          <w:p w14:paraId="1B714AEA">
            <w:pPr>
              <w:rPr>
                <w:rFonts w:hint="eastAsia" w:ascii="Calibri" w:hAnsi="Calibri" w:eastAsia="宋体"/>
                <w:b w:val="0"/>
                <w:color w:val="000000"/>
                <w:sz w:val="24"/>
              </w:rPr>
            </w:pPr>
            <w:r>
              <w:rPr>
                <w:rFonts w:hint="eastAsia" w:ascii="Calibri" w:hAnsi="Calibri" w:eastAsia="宋体"/>
                <w:b w:val="0"/>
                <w:color w:val="000000"/>
                <w:sz w:val="24"/>
              </w:rPr>
              <w:t>20000元以上</w:t>
            </w:r>
          </w:p>
        </w:tc>
        <w:tc>
          <w:tcPr>
            <w:shd w:val="clear" w:color="auto" w:fill="FFFFFF"/>
            <w:vAlign w:val="center"/>
          </w:tcPr>
          <w:p w14:paraId="68BD72C5">
            <w:pPr>
              <w:rPr>
                <w:rFonts w:hint="eastAsia" w:ascii="Calibri" w:hAnsi="Calibri" w:eastAsia="宋体"/>
                <w:b w:val="0"/>
                <w:color w:val="000000"/>
                <w:sz w:val="24"/>
              </w:rPr>
            </w:pPr>
            <w:r>
              <w:rPr>
                <w:rFonts w:hint="eastAsia" w:ascii="Calibri" w:hAnsi="Calibri" w:eastAsia="宋体"/>
                <w:b w:val="0"/>
                <w:color w:val="000000"/>
                <w:sz w:val="24"/>
              </w:rPr>
              <w:t>0</w:t>
            </w:r>
          </w:p>
        </w:tc>
        <w:tc>
          <w:tcPr>
            <w:shd w:val="clear" w:color="auto" w:fill="FFFFFF"/>
            <w:vAlign w:val="center"/>
          </w:tcPr>
          <w:p w14:paraId="3C2746EE">
            <w:pPr>
              <w:rPr>
                <w:rFonts w:hint="eastAsia" w:ascii="Calibri" w:hAnsi="Calibri" w:eastAsia="宋体"/>
                <w:b w:val="0"/>
                <w:color w:val="000000"/>
                <w:sz w:val="24"/>
              </w:rPr>
            </w:pPr>
            <w:r>
              <w:rPr>
                <w:rFonts w:hint="eastAsia" w:ascii="Calibri" w:hAnsi="Calibri" w:eastAsia="宋体"/>
                <w:b w:val="0"/>
                <w:color w:val="000000"/>
                <w:sz w:val="24"/>
              </w:rPr>
              <w:drawing>
                <wp:inline distT="0" distB="0" distL="114300" distR="114300">
                  <wp:extent cx="1352550" cy="114300"/>
                  <wp:effectExtent l="0" t="0" r="6350" b="0"/>
                  <wp:docPr id="13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90"/>
                          <pic:cNvPicPr>
                            <a:picLocks noChangeAspect="1"/>
                          </pic:cNvPicPr>
                        </pic:nvPicPr>
                        <pic:blipFill>
                          <a:blip r:embed="rId16"/>
                          <a:stretch>
                            <a:fillRect/>
                          </a:stretch>
                        </pic:blipFill>
                        <pic:spPr>
                          <a:xfrm>
                            <a:off x="0" y="0"/>
                            <a:ext cx="1352550" cy="114300"/>
                          </a:xfrm>
                          <a:prstGeom prst="rect">
                            <a:avLst/>
                          </a:prstGeom>
                          <a:noFill/>
                          <a:ln>
                            <a:noFill/>
                          </a:ln>
                        </pic:spPr>
                      </pic:pic>
                    </a:graphicData>
                  </a:graphic>
                </wp:inline>
              </w:drawing>
            </w:r>
            <w:r>
              <w:rPr>
                <w:rFonts w:hint="eastAsia" w:ascii="Calibri" w:hAnsi="Calibri" w:eastAsia="宋体"/>
                <w:b w:val="0"/>
                <w:color w:val="000000"/>
                <w:sz w:val="24"/>
              </w:rPr>
              <w:t>0%</w:t>
            </w:r>
          </w:p>
        </w:tc>
      </w:tr>
    </w:tbl>
    <w:p w14:paraId="0801F231">
      <w:pPr>
        <w:rPr>
          <w:rFonts w:hint="eastAsia" w:ascii="Calibri" w:hAnsi="Calibri" w:eastAsia="宋体"/>
          <w:b w:val="0"/>
          <w:color w:val="000000"/>
          <w:sz w:val="24"/>
        </w:rPr>
      </w:pPr>
    </w:p>
    <w:p w14:paraId="54F6E845">
      <w:pPr>
        <w:rPr>
          <w:rFonts w:hint="eastAsia" w:ascii="Calibri" w:hAnsi="Calibri" w:eastAsia="宋体"/>
          <w:b w:val="0"/>
          <w:color w:val="000000"/>
          <w:sz w:val="24"/>
        </w:rPr>
      </w:pPr>
      <w:r>
        <w:rPr>
          <w:rFonts w:hint="eastAsia" w:ascii="Calibri" w:hAnsi="Calibri" w:eastAsia="宋体"/>
          <w:b w:val="0"/>
          <w:color w:val="000000"/>
          <w:sz w:val="24"/>
          <w:lang w:val="en-US" w:eastAsia="zh-CN"/>
        </w:rPr>
        <w:t>3</w:t>
      </w:r>
      <w:r>
        <w:rPr>
          <w:rFonts w:hint="eastAsia" w:ascii="Calibri" w:hAnsi="Calibri" w:eastAsia="宋体"/>
          <w:b w:val="0"/>
          <w:color w:val="000000"/>
          <w:sz w:val="24"/>
        </w:rPr>
        <w:t>. 您了解本溪市公务员医疗补助政策吗?   [单选题]</w:t>
      </w:r>
    </w:p>
    <w:tbl>
      <w:tblPr>
        <w:tblStyle w:val="12"/>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2182"/>
        <w:gridCol w:w="1292"/>
        <w:gridCol w:w="5768"/>
      </w:tblGrid>
      <w:tr w14:paraId="2C585080">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PrEx>
        <w:trPr>
          <w:trHeight w:val="500" w:hRule="atLeast"/>
        </w:trPr>
        <w:tc>
          <w:tcPr>
            <w:shd w:val="clear" w:color="auto" w:fill="F5F5F5"/>
            <w:vAlign w:val="center"/>
          </w:tcPr>
          <w:p w14:paraId="406CDE41">
            <w:pPr>
              <w:rPr>
                <w:rFonts w:hint="eastAsia" w:ascii="Calibri" w:hAnsi="Calibri" w:eastAsia="宋体"/>
                <w:b w:val="0"/>
                <w:color w:val="000000"/>
                <w:sz w:val="24"/>
              </w:rPr>
            </w:pPr>
            <w:r>
              <w:rPr>
                <w:rFonts w:hint="eastAsia" w:ascii="Calibri" w:hAnsi="Calibri" w:eastAsia="宋体"/>
                <w:b w:val="0"/>
                <w:color w:val="000000"/>
                <w:sz w:val="24"/>
              </w:rPr>
              <w:t>选项</w:t>
            </w:r>
          </w:p>
        </w:tc>
        <w:tc>
          <w:tcPr>
            <w:shd w:val="clear" w:color="auto" w:fill="F5F5F5"/>
            <w:vAlign w:val="center"/>
          </w:tcPr>
          <w:p w14:paraId="66990253">
            <w:pPr>
              <w:rPr>
                <w:rFonts w:hint="eastAsia" w:ascii="Calibri" w:hAnsi="Calibri" w:eastAsia="宋体"/>
                <w:b w:val="0"/>
                <w:color w:val="000000"/>
                <w:sz w:val="24"/>
              </w:rPr>
            </w:pPr>
            <w:r>
              <w:rPr>
                <w:rFonts w:hint="eastAsia" w:ascii="Calibri" w:hAnsi="Calibri" w:eastAsia="宋体"/>
                <w:b w:val="0"/>
                <w:color w:val="000000"/>
                <w:sz w:val="24"/>
              </w:rPr>
              <w:t>小计</w:t>
            </w:r>
          </w:p>
        </w:tc>
        <w:tc>
          <w:tcPr>
            <w:shd w:val="clear" w:color="auto" w:fill="F5F5F5"/>
            <w:vAlign w:val="center"/>
          </w:tcPr>
          <w:p w14:paraId="1E4C932B">
            <w:pPr>
              <w:rPr>
                <w:rFonts w:hint="eastAsia" w:ascii="Calibri" w:hAnsi="Calibri" w:eastAsia="宋体"/>
                <w:b w:val="0"/>
                <w:color w:val="000000"/>
                <w:sz w:val="24"/>
              </w:rPr>
            </w:pPr>
            <w:r>
              <w:rPr>
                <w:rFonts w:hint="eastAsia" w:ascii="Calibri" w:hAnsi="Calibri" w:eastAsia="宋体"/>
                <w:b w:val="0"/>
                <w:color w:val="000000"/>
                <w:sz w:val="24"/>
              </w:rPr>
              <w:t>比例</w:t>
            </w:r>
          </w:p>
        </w:tc>
      </w:tr>
      <w:tr w14:paraId="1F55AA38">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shd w:val="clear" w:color="auto" w:fill="FFFFFF"/>
            <w:vAlign w:val="center"/>
          </w:tcPr>
          <w:p w14:paraId="5021A881">
            <w:pPr>
              <w:rPr>
                <w:rFonts w:hint="eastAsia" w:ascii="Calibri" w:hAnsi="Calibri" w:eastAsia="宋体"/>
                <w:b w:val="0"/>
                <w:color w:val="000000"/>
                <w:sz w:val="24"/>
              </w:rPr>
            </w:pPr>
            <w:r>
              <w:rPr>
                <w:rFonts w:hint="eastAsia" w:ascii="Calibri" w:hAnsi="Calibri" w:eastAsia="宋体"/>
                <w:b w:val="0"/>
                <w:color w:val="000000"/>
                <w:sz w:val="24"/>
              </w:rPr>
              <w:t>非常了解</w:t>
            </w:r>
          </w:p>
        </w:tc>
        <w:tc>
          <w:tcPr>
            <w:shd w:val="clear" w:color="auto" w:fill="FFFFFF"/>
            <w:vAlign w:val="center"/>
          </w:tcPr>
          <w:p w14:paraId="5D022081">
            <w:pPr>
              <w:rPr>
                <w:rFonts w:hint="eastAsia" w:ascii="Calibri" w:hAnsi="Calibri" w:eastAsia="宋体"/>
                <w:b w:val="0"/>
                <w:color w:val="000000"/>
                <w:sz w:val="24"/>
              </w:rPr>
            </w:pPr>
            <w:r>
              <w:rPr>
                <w:rFonts w:hint="eastAsia" w:ascii="Calibri" w:hAnsi="Calibri" w:eastAsia="宋体"/>
                <w:b w:val="0"/>
                <w:color w:val="000000"/>
                <w:sz w:val="24"/>
              </w:rPr>
              <w:t>5</w:t>
            </w:r>
          </w:p>
        </w:tc>
        <w:tc>
          <w:tcPr>
            <w:shd w:val="clear" w:color="auto" w:fill="FFFFFF"/>
            <w:vAlign w:val="center"/>
          </w:tcPr>
          <w:p w14:paraId="7F373C3F">
            <w:pPr>
              <w:rPr>
                <w:rFonts w:hint="eastAsia" w:ascii="Calibri" w:hAnsi="Calibri" w:eastAsia="宋体"/>
                <w:b w:val="0"/>
                <w:color w:val="000000"/>
                <w:sz w:val="24"/>
              </w:rPr>
            </w:pPr>
            <w:r>
              <w:rPr>
                <w:rFonts w:hint="eastAsia" w:ascii="Calibri" w:hAnsi="Calibri" w:eastAsia="宋体"/>
                <w:b w:val="0"/>
                <w:color w:val="000000"/>
                <w:sz w:val="24"/>
              </w:rPr>
              <w:drawing>
                <wp:inline distT="0" distB="0" distL="114300" distR="114300">
                  <wp:extent cx="352425" cy="114300"/>
                  <wp:effectExtent l="0" t="0" r="3175" b="0"/>
                  <wp:docPr id="132"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91"/>
                          <pic:cNvPicPr>
                            <a:picLocks noChangeAspect="1"/>
                          </pic:cNvPicPr>
                        </pic:nvPicPr>
                        <pic:blipFill>
                          <a:blip r:embed="rId17"/>
                          <a:stretch>
                            <a:fillRect/>
                          </a:stretch>
                        </pic:blipFill>
                        <pic:spPr>
                          <a:xfrm>
                            <a:off x="0" y="0"/>
                            <a:ext cx="352425" cy="114300"/>
                          </a:xfrm>
                          <a:prstGeom prst="rect">
                            <a:avLst/>
                          </a:prstGeom>
                          <a:noFill/>
                          <a:ln>
                            <a:noFill/>
                          </a:ln>
                        </pic:spPr>
                      </pic:pic>
                    </a:graphicData>
                  </a:graphic>
                </wp:inline>
              </w:drawing>
            </w:r>
            <w:r>
              <w:rPr>
                <w:rFonts w:hint="eastAsia" w:ascii="Calibri" w:hAnsi="Calibri" w:eastAsia="宋体"/>
                <w:b w:val="0"/>
                <w:color w:val="000000"/>
                <w:sz w:val="24"/>
              </w:rPr>
              <w:drawing>
                <wp:inline distT="0" distB="0" distL="114300" distR="114300">
                  <wp:extent cx="1000125" cy="114300"/>
                  <wp:effectExtent l="0" t="0" r="3175" b="0"/>
                  <wp:docPr id="146"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92"/>
                          <pic:cNvPicPr>
                            <a:picLocks noChangeAspect="1"/>
                          </pic:cNvPicPr>
                        </pic:nvPicPr>
                        <pic:blipFill>
                          <a:blip r:embed="rId18"/>
                          <a:stretch>
                            <a:fillRect/>
                          </a:stretch>
                        </pic:blipFill>
                        <pic:spPr>
                          <a:xfrm>
                            <a:off x="0" y="0"/>
                            <a:ext cx="1000125" cy="114300"/>
                          </a:xfrm>
                          <a:prstGeom prst="rect">
                            <a:avLst/>
                          </a:prstGeom>
                          <a:noFill/>
                          <a:ln>
                            <a:noFill/>
                          </a:ln>
                        </pic:spPr>
                      </pic:pic>
                    </a:graphicData>
                  </a:graphic>
                </wp:inline>
              </w:drawing>
            </w:r>
            <w:r>
              <w:rPr>
                <w:rFonts w:hint="eastAsia" w:ascii="Calibri" w:hAnsi="Calibri" w:eastAsia="宋体"/>
                <w:b w:val="0"/>
                <w:color w:val="000000"/>
                <w:sz w:val="24"/>
              </w:rPr>
              <w:t>26.32%</w:t>
            </w:r>
          </w:p>
        </w:tc>
      </w:tr>
      <w:tr w14:paraId="1C29D30E">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shd w:val="clear" w:color="auto" w:fill="FAFAFA"/>
            <w:vAlign w:val="center"/>
          </w:tcPr>
          <w:p w14:paraId="6F8D5E16">
            <w:pPr>
              <w:rPr>
                <w:rFonts w:hint="eastAsia" w:ascii="Calibri" w:hAnsi="Calibri" w:eastAsia="宋体"/>
                <w:b w:val="0"/>
                <w:color w:val="000000"/>
                <w:sz w:val="24"/>
              </w:rPr>
            </w:pPr>
            <w:r>
              <w:rPr>
                <w:rFonts w:hint="eastAsia" w:ascii="Calibri" w:hAnsi="Calibri" w:eastAsia="宋体"/>
                <w:b w:val="0"/>
                <w:color w:val="000000"/>
                <w:sz w:val="24"/>
              </w:rPr>
              <w:t>比较了解</w:t>
            </w:r>
          </w:p>
        </w:tc>
        <w:tc>
          <w:tcPr>
            <w:shd w:val="clear" w:color="auto" w:fill="FAFAFA"/>
            <w:vAlign w:val="center"/>
          </w:tcPr>
          <w:p w14:paraId="11857D62">
            <w:pPr>
              <w:rPr>
                <w:rFonts w:hint="eastAsia" w:ascii="Calibri" w:hAnsi="Calibri" w:eastAsia="宋体"/>
                <w:b w:val="0"/>
                <w:color w:val="000000"/>
                <w:sz w:val="24"/>
              </w:rPr>
            </w:pPr>
            <w:r>
              <w:rPr>
                <w:rFonts w:hint="eastAsia" w:ascii="Calibri" w:hAnsi="Calibri" w:eastAsia="宋体"/>
                <w:b w:val="0"/>
                <w:color w:val="000000"/>
                <w:sz w:val="24"/>
              </w:rPr>
              <w:t>8</w:t>
            </w:r>
          </w:p>
        </w:tc>
        <w:tc>
          <w:tcPr>
            <w:shd w:val="clear" w:color="auto" w:fill="FAFAFA"/>
            <w:vAlign w:val="center"/>
          </w:tcPr>
          <w:p w14:paraId="0247E064">
            <w:pPr>
              <w:rPr>
                <w:rFonts w:hint="eastAsia" w:ascii="Calibri" w:hAnsi="Calibri" w:eastAsia="宋体"/>
                <w:b w:val="0"/>
                <w:color w:val="000000"/>
                <w:sz w:val="24"/>
              </w:rPr>
            </w:pPr>
            <w:r>
              <w:rPr>
                <w:rFonts w:hint="eastAsia" w:ascii="Calibri" w:hAnsi="Calibri" w:eastAsia="宋体"/>
                <w:b w:val="0"/>
                <w:color w:val="000000"/>
                <w:sz w:val="24"/>
              </w:rPr>
              <w:drawing>
                <wp:inline distT="0" distB="0" distL="114300" distR="114300">
                  <wp:extent cx="561975" cy="114300"/>
                  <wp:effectExtent l="0" t="0" r="9525" b="0"/>
                  <wp:docPr id="147"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93"/>
                          <pic:cNvPicPr>
                            <a:picLocks noChangeAspect="1"/>
                          </pic:cNvPicPr>
                        </pic:nvPicPr>
                        <pic:blipFill>
                          <a:blip r:embed="rId14"/>
                          <a:stretch>
                            <a:fillRect/>
                          </a:stretch>
                        </pic:blipFill>
                        <pic:spPr>
                          <a:xfrm>
                            <a:off x="0" y="0"/>
                            <a:ext cx="561975" cy="114300"/>
                          </a:xfrm>
                          <a:prstGeom prst="rect">
                            <a:avLst/>
                          </a:prstGeom>
                          <a:noFill/>
                          <a:ln>
                            <a:noFill/>
                          </a:ln>
                        </pic:spPr>
                      </pic:pic>
                    </a:graphicData>
                  </a:graphic>
                </wp:inline>
              </w:drawing>
            </w:r>
            <w:r>
              <w:rPr>
                <w:rFonts w:hint="eastAsia" w:ascii="Calibri" w:hAnsi="Calibri" w:eastAsia="宋体"/>
                <w:b w:val="0"/>
                <w:color w:val="000000"/>
                <w:sz w:val="24"/>
              </w:rPr>
              <w:drawing>
                <wp:inline distT="0" distB="0" distL="114300" distR="114300">
                  <wp:extent cx="790575" cy="114300"/>
                  <wp:effectExtent l="0" t="0" r="9525" b="0"/>
                  <wp:docPr id="148"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94"/>
                          <pic:cNvPicPr>
                            <a:picLocks noChangeAspect="1"/>
                          </pic:cNvPicPr>
                        </pic:nvPicPr>
                        <pic:blipFill>
                          <a:blip r:embed="rId15"/>
                          <a:stretch>
                            <a:fillRect/>
                          </a:stretch>
                        </pic:blipFill>
                        <pic:spPr>
                          <a:xfrm>
                            <a:off x="0" y="0"/>
                            <a:ext cx="790575" cy="114300"/>
                          </a:xfrm>
                          <a:prstGeom prst="rect">
                            <a:avLst/>
                          </a:prstGeom>
                          <a:noFill/>
                          <a:ln>
                            <a:noFill/>
                          </a:ln>
                        </pic:spPr>
                      </pic:pic>
                    </a:graphicData>
                  </a:graphic>
                </wp:inline>
              </w:drawing>
            </w:r>
            <w:r>
              <w:rPr>
                <w:rFonts w:hint="eastAsia" w:ascii="Calibri" w:hAnsi="Calibri" w:eastAsia="宋体"/>
                <w:b w:val="0"/>
                <w:color w:val="000000"/>
                <w:sz w:val="24"/>
              </w:rPr>
              <w:t>42.11%</w:t>
            </w:r>
          </w:p>
        </w:tc>
      </w:tr>
      <w:tr w14:paraId="22CA1A2A">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PrEx>
        <w:trPr>
          <w:trHeight w:val="500" w:hRule="atLeast"/>
        </w:trPr>
        <w:tc>
          <w:tcPr>
            <w:shd w:val="clear" w:color="auto" w:fill="FFFFFF"/>
            <w:vAlign w:val="center"/>
          </w:tcPr>
          <w:p w14:paraId="046E1812">
            <w:pPr>
              <w:rPr>
                <w:rFonts w:hint="eastAsia" w:ascii="Calibri" w:hAnsi="Calibri" w:eastAsia="宋体"/>
                <w:b w:val="0"/>
                <w:color w:val="000000"/>
                <w:sz w:val="24"/>
              </w:rPr>
            </w:pPr>
            <w:r>
              <w:rPr>
                <w:rFonts w:hint="eastAsia" w:ascii="Calibri" w:hAnsi="Calibri" w:eastAsia="宋体"/>
                <w:b w:val="0"/>
                <w:color w:val="000000"/>
                <w:sz w:val="24"/>
              </w:rPr>
              <w:t>一般</w:t>
            </w:r>
          </w:p>
        </w:tc>
        <w:tc>
          <w:tcPr>
            <w:shd w:val="clear" w:color="auto" w:fill="FFFFFF"/>
            <w:vAlign w:val="center"/>
          </w:tcPr>
          <w:p w14:paraId="04E69B77">
            <w:pPr>
              <w:rPr>
                <w:rFonts w:hint="eastAsia" w:ascii="Calibri" w:hAnsi="Calibri" w:eastAsia="宋体"/>
                <w:b w:val="0"/>
                <w:color w:val="000000"/>
                <w:sz w:val="24"/>
              </w:rPr>
            </w:pPr>
            <w:r>
              <w:rPr>
                <w:rFonts w:hint="eastAsia" w:ascii="Calibri" w:hAnsi="Calibri" w:eastAsia="宋体"/>
                <w:b w:val="0"/>
                <w:color w:val="000000"/>
                <w:sz w:val="24"/>
              </w:rPr>
              <w:t>6</w:t>
            </w:r>
          </w:p>
        </w:tc>
        <w:tc>
          <w:tcPr>
            <w:shd w:val="clear" w:color="auto" w:fill="FFFFFF"/>
            <w:vAlign w:val="center"/>
          </w:tcPr>
          <w:p w14:paraId="0B4CA2D6">
            <w:pPr>
              <w:rPr>
                <w:rFonts w:hint="eastAsia" w:ascii="Calibri" w:hAnsi="Calibri" w:eastAsia="宋体"/>
                <w:b w:val="0"/>
                <w:color w:val="000000"/>
                <w:sz w:val="24"/>
              </w:rPr>
            </w:pPr>
            <w:r>
              <w:rPr>
                <w:rFonts w:hint="eastAsia" w:ascii="Calibri" w:hAnsi="Calibri" w:eastAsia="宋体"/>
                <w:b w:val="0"/>
                <w:color w:val="000000"/>
                <w:sz w:val="24"/>
              </w:rPr>
              <w:drawing>
                <wp:inline distT="0" distB="0" distL="114300" distR="114300">
                  <wp:extent cx="419100" cy="114300"/>
                  <wp:effectExtent l="0" t="0" r="0" b="0"/>
                  <wp:docPr id="82"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95"/>
                          <pic:cNvPicPr>
                            <a:picLocks noChangeAspect="1"/>
                          </pic:cNvPicPr>
                        </pic:nvPicPr>
                        <pic:blipFill>
                          <a:blip r:embed="rId19"/>
                          <a:stretch>
                            <a:fillRect/>
                          </a:stretch>
                        </pic:blipFill>
                        <pic:spPr>
                          <a:xfrm>
                            <a:off x="0" y="0"/>
                            <a:ext cx="419100" cy="114300"/>
                          </a:xfrm>
                          <a:prstGeom prst="rect">
                            <a:avLst/>
                          </a:prstGeom>
                          <a:noFill/>
                          <a:ln>
                            <a:noFill/>
                          </a:ln>
                        </pic:spPr>
                      </pic:pic>
                    </a:graphicData>
                  </a:graphic>
                </wp:inline>
              </w:drawing>
            </w:r>
            <w:r>
              <w:rPr>
                <w:rFonts w:hint="eastAsia" w:ascii="Calibri" w:hAnsi="Calibri" w:eastAsia="宋体"/>
                <w:b w:val="0"/>
                <w:color w:val="000000"/>
                <w:sz w:val="24"/>
              </w:rPr>
              <w:drawing>
                <wp:inline distT="0" distB="0" distL="114300" distR="114300">
                  <wp:extent cx="933450" cy="114300"/>
                  <wp:effectExtent l="0" t="0" r="6350" b="0"/>
                  <wp:docPr id="102"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96"/>
                          <pic:cNvPicPr>
                            <a:picLocks noChangeAspect="1"/>
                          </pic:cNvPicPr>
                        </pic:nvPicPr>
                        <pic:blipFill>
                          <a:blip r:embed="rId20"/>
                          <a:stretch>
                            <a:fillRect/>
                          </a:stretch>
                        </pic:blipFill>
                        <pic:spPr>
                          <a:xfrm>
                            <a:off x="0" y="0"/>
                            <a:ext cx="933450" cy="114300"/>
                          </a:xfrm>
                          <a:prstGeom prst="rect">
                            <a:avLst/>
                          </a:prstGeom>
                          <a:noFill/>
                          <a:ln>
                            <a:noFill/>
                          </a:ln>
                        </pic:spPr>
                      </pic:pic>
                    </a:graphicData>
                  </a:graphic>
                </wp:inline>
              </w:drawing>
            </w:r>
            <w:r>
              <w:rPr>
                <w:rFonts w:hint="eastAsia" w:ascii="Calibri" w:hAnsi="Calibri" w:eastAsia="宋体"/>
                <w:b w:val="0"/>
                <w:color w:val="000000"/>
                <w:sz w:val="24"/>
              </w:rPr>
              <w:t>31.58%</w:t>
            </w:r>
          </w:p>
        </w:tc>
      </w:tr>
      <w:tr w14:paraId="0376A0C7">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PrEx>
        <w:trPr>
          <w:trHeight w:val="500" w:hRule="atLeast"/>
        </w:trPr>
        <w:tc>
          <w:tcPr>
            <w:shd w:val="clear" w:color="auto" w:fill="FAFAFA"/>
            <w:vAlign w:val="center"/>
          </w:tcPr>
          <w:p w14:paraId="5A08DDF8">
            <w:pPr>
              <w:rPr>
                <w:rFonts w:hint="eastAsia" w:ascii="Calibri" w:hAnsi="Calibri" w:eastAsia="宋体"/>
                <w:b w:val="0"/>
                <w:color w:val="000000"/>
                <w:sz w:val="24"/>
              </w:rPr>
            </w:pPr>
            <w:r>
              <w:rPr>
                <w:rFonts w:hint="eastAsia" w:ascii="Calibri" w:hAnsi="Calibri" w:eastAsia="宋体"/>
                <w:b w:val="0"/>
                <w:color w:val="000000"/>
                <w:sz w:val="24"/>
              </w:rPr>
              <w:t>不了解</w:t>
            </w:r>
          </w:p>
        </w:tc>
        <w:tc>
          <w:tcPr>
            <w:shd w:val="clear" w:color="auto" w:fill="FAFAFA"/>
            <w:vAlign w:val="center"/>
          </w:tcPr>
          <w:p w14:paraId="4DAD53B3">
            <w:pPr>
              <w:rPr>
                <w:rFonts w:hint="eastAsia" w:ascii="Calibri" w:hAnsi="Calibri" w:eastAsia="宋体"/>
                <w:b w:val="0"/>
                <w:color w:val="000000"/>
                <w:sz w:val="24"/>
              </w:rPr>
            </w:pPr>
            <w:r>
              <w:rPr>
                <w:rFonts w:hint="eastAsia" w:ascii="Calibri" w:hAnsi="Calibri" w:eastAsia="宋体"/>
                <w:b w:val="0"/>
                <w:color w:val="000000"/>
                <w:sz w:val="24"/>
              </w:rPr>
              <w:t>0</w:t>
            </w:r>
          </w:p>
        </w:tc>
        <w:tc>
          <w:tcPr>
            <w:shd w:val="clear" w:color="auto" w:fill="FAFAFA"/>
            <w:vAlign w:val="center"/>
          </w:tcPr>
          <w:p w14:paraId="582D6F83">
            <w:pPr>
              <w:rPr>
                <w:rFonts w:hint="eastAsia" w:ascii="Calibri" w:hAnsi="Calibri" w:eastAsia="宋体"/>
                <w:b w:val="0"/>
                <w:color w:val="000000"/>
                <w:sz w:val="24"/>
              </w:rPr>
            </w:pPr>
            <w:r>
              <w:rPr>
                <w:rFonts w:hint="eastAsia" w:ascii="Calibri" w:hAnsi="Calibri" w:eastAsia="宋体"/>
                <w:b w:val="0"/>
                <w:color w:val="000000"/>
                <w:sz w:val="24"/>
              </w:rPr>
              <w:drawing>
                <wp:inline distT="0" distB="0" distL="114300" distR="114300">
                  <wp:extent cx="1352550" cy="114300"/>
                  <wp:effectExtent l="0" t="0" r="6350" b="0"/>
                  <wp:docPr id="105"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97"/>
                          <pic:cNvPicPr>
                            <a:picLocks noChangeAspect="1"/>
                          </pic:cNvPicPr>
                        </pic:nvPicPr>
                        <pic:blipFill>
                          <a:blip r:embed="rId16"/>
                          <a:stretch>
                            <a:fillRect/>
                          </a:stretch>
                        </pic:blipFill>
                        <pic:spPr>
                          <a:xfrm>
                            <a:off x="0" y="0"/>
                            <a:ext cx="1352550" cy="114300"/>
                          </a:xfrm>
                          <a:prstGeom prst="rect">
                            <a:avLst/>
                          </a:prstGeom>
                          <a:noFill/>
                          <a:ln>
                            <a:noFill/>
                          </a:ln>
                        </pic:spPr>
                      </pic:pic>
                    </a:graphicData>
                  </a:graphic>
                </wp:inline>
              </w:drawing>
            </w:r>
            <w:r>
              <w:rPr>
                <w:rFonts w:hint="eastAsia" w:ascii="Calibri" w:hAnsi="Calibri" w:eastAsia="宋体"/>
                <w:b w:val="0"/>
                <w:color w:val="000000"/>
                <w:sz w:val="24"/>
              </w:rPr>
              <w:t>0%</w:t>
            </w:r>
          </w:p>
        </w:tc>
      </w:tr>
    </w:tbl>
    <w:p w14:paraId="28473161">
      <w:pPr>
        <w:rPr>
          <w:rFonts w:hint="eastAsia" w:ascii="Calibri" w:hAnsi="Calibri" w:eastAsia="宋体"/>
          <w:b w:val="0"/>
          <w:color w:val="000000"/>
          <w:sz w:val="24"/>
        </w:rPr>
      </w:pPr>
    </w:p>
    <w:p w14:paraId="7682552C">
      <w:pPr>
        <w:rPr>
          <w:rFonts w:hint="eastAsia" w:ascii="Calibri" w:hAnsi="Calibri" w:eastAsia="宋体"/>
          <w:b w:val="0"/>
          <w:color w:val="000000"/>
          <w:sz w:val="24"/>
        </w:rPr>
      </w:pPr>
      <w:r>
        <w:rPr>
          <w:rFonts w:hint="eastAsia" w:ascii="Calibri" w:hAnsi="Calibri" w:eastAsia="宋体"/>
          <w:b w:val="0"/>
          <w:color w:val="000000"/>
          <w:sz w:val="24"/>
          <w:lang w:val="en-US" w:eastAsia="zh-CN"/>
        </w:rPr>
        <w:t>4</w:t>
      </w:r>
      <w:r>
        <w:rPr>
          <w:rFonts w:hint="eastAsia" w:ascii="Calibri" w:hAnsi="Calibri" w:eastAsia="宋体"/>
          <w:b w:val="0"/>
          <w:color w:val="000000"/>
          <w:sz w:val="24"/>
        </w:rPr>
        <w:t>. 您对公务员医疗补助的补助范围的满意度如何?   [单选题]</w:t>
      </w:r>
    </w:p>
    <w:tbl>
      <w:tblPr>
        <w:tblStyle w:val="12"/>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2513"/>
        <w:gridCol w:w="1235"/>
        <w:gridCol w:w="5494"/>
      </w:tblGrid>
      <w:tr w14:paraId="6D53407B">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shd w:val="clear" w:color="auto" w:fill="F5F5F5"/>
            <w:vAlign w:val="center"/>
          </w:tcPr>
          <w:p w14:paraId="39C0DDE0">
            <w:pPr>
              <w:rPr>
                <w:rFonts w:hint="eastAsia" w:ascii="Calibri" w:hAnsi="Calibri" w:eastAsia="宋体"/>
                <w:b w:val="0"/>
                <w:color w:val="000000"/>
                <w:sz w:val="24"/>
              </w:rPr>
            </w:pPr>
            <w:r>
              <w:rPr>
                <w:rFonts w:hint="eastAsia" w:ascii="Calibri" w:hAnsi="Calibri" w:eastAsia="宋体"/>
                <w:b w:val="0"/>
                <w:color w:val="000000"/>
                <w:sz w:val="24"/>
              </w:rPr>
              <w:t>选项</w:t>
            </w:r>
          </w:p>
        </w:tc>
        <w:tc>
          <w:tcPr>
            <w:shd w:val="clear" w:color="auto" w:fill="F5F5F5"/>
            <w:vAlign w:val="center"/>
          </w:tcPr>
          <w:p w14:paraId="60B8BF59">
            <w:pPr>
              <w:rPr>
                <w:rFonts w:hint="eastAsia" w:ascii="Calibri" w:hAnsi="Calibri" w:eastAsia="宋体"/>
                <w:b w:val="0"/>
                <w:color w:val="000000"/>
                <w:sz w:val="24"/>
              </w:rPr>
            </w:pPr>
            <w:r>
              <w:rPr>
                <w:rFonts w:hint="eastAsia" w:ascii="Calibri" w:hAnsi="Calibri" w:eastAsia="宋体"/>
                <w:b w:val="0"/>
                <w:color w:val="000000"/>
                <w:sz w:val="24"/>
              </w:rPr>
              <w:t>小计</w:t>
            </w:r>
          </w:p>
        </w:tc>
        <w:tc>
          <w:tcPr>
            <w:shd w:val="clear" w:color="auto" w:fill="F5F5F5"/>
            <w:vAlign w:val="center"/>
          </w:tcPr>
          <w:p w14:paraId="121D8DA4">
            <w:pPr>
              <w:rPr>
                <w:rFonts w:hint="eastAsia" w:ascii="Calibri" w:hAnsi="Calibri" w:eastAsia="宋体"/>
                <w:b w:val="0"/>
                <w:color w:val="000000"/>
                <w:sz w:val="24"/>
              </w:rPr>
            </w:pPr>
            <w:r>
              <w:rPr>
                <w:rFonts w:hint="eastAsia" w:ascii="Calibri" w:hAnsi="Calibri" w:eastAsia="宋体"/>
                <w:b w:val="0"/>
                <w:color w:val="000000"/>
                <w:sz w:val="24"/>
              </w:rPr>
              <w:t>比例</w:t>
            </w:r>
          </w:p>
        </w:tc>
      </w:tr>
      <w:tr w14:paraId="126CC9EC">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shd w:val="clear" w:color="auto" w:fill="FFFFFF"/>
            <w:vAlign w:val="center"/>
          </w:tcPr>
          <w:p w14:paraId="7FF1C9CD">
            <w:pPr>
              <w:rPr>
                <w:rFonts w:hint="eastAsia" w:ascii="Calibri" w:hAnsi="Calibri" w:eastAsia="宋体"/>
                <w:b w:val="0"/>
                <w:color w:val="000000"/>
                <w:sz w:val="24"/>
              </w:rPr>
            </w:pPr>
            <w:r>
              <w:rPr>
                <w:rFonts w:hint="eastAsia" w:ascii="Calibri" w:hAnsi="Calibri" w:eastAsia="宋体"/>
                <w:b w:val="0"/>
                <w:color w:val="000000"/>
                <w:sz w:val="24"/>
              </w:rPr>
              <w:t>非常满意</w:t>
            </w:r>
          </w:p>
        </w:tc>
        <w:tc>
          <w:tcPr>
            <w:shd w:val="clear" w:color="auto" w:fill="FFFFFF"/>
            <w:vAlign w:val="center"/>
          </w:tcPr>
          <w:p w14:paraId="6F9D0BBA">
            <w:pPr>
              <w:rPr>
                <w:rFonts w:hint="eastAsia" w:ascii="Calibri" w:hAnsi="Calibri" w:eastAsia="宋体"/>
                <w:b w:val="0"/>
                <w:color w:val="000000"/>
                <w:sz w:val="24"/>
              </w:rPr>
            </w:pPr>
            <w:r>
              <w:rPr>
                <w:rFonts w:hint="eastAsia" w:ascii="Calibri" w:hAnsi="Calibri" w:eastAsia="宋体"/>
                <w:b w:val="0"/>
                <w:color w:val="000000"/>
                <w:sz w:val="24"/>
              </w:rPr>
              <w:t>4</w:t>
            </w:r>
          </w:p>
        </w:tc>
        <w:tc>
          <w:tcPr>
            <w:shd w:val="clear" w:color="auto" w:fill="FFFFFF"/>
            <w:vAlign w:val="center"/>
          </w:tcPr>
          <w:p w14:paraId="131DC383">
            <w:pPr>
              <w:rPr>
                <w:rFonts w:hint="eastAsia" w:ascii="Calibri" w:hAnsi="Calibri" w:eastAsia="宋体"/>
                <w:b w:val="0"/>
                <w:color w:val="000000"/>
                <w:sz w:val="24"/>
              </w:rPr>
            </w:pPr>
            <w:r>
              <w:rPr>
                <w:rFonts w:hint="eastAsia" w:ascii="Calibri" w:hAnsi="Calibri" w:eastAsia="宋体"/>
                <w:b w:val="0"/>
                <w:color w:val="000000"/>
                <w:sz w:val="24"/>
              </w:rPr>
              <w:drawing>
                <wp:inline distT="0" distB="0" distL="114300" distR="114300">
                  <wp:extent cx="276225" cy="114300"/>
                  <wp:effectExtent l="0" t="0" r="3175" b="0"/>
                  <wp:docPr id="104"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98"/>
                          <pic:cNvPicPr>
                            <a:picLocks noChangeAspect="1"/>
                          </pic:cNvPicPr>
                        </pic:nvPicPr>
                        <pic:blipFill>
                          <a:blip r:embed="rId8"/>
                          <a:stretch>
                            <a:fillRect/>
                          </a:stretch>
                        </pic:blipFill>
                        <pic:spPr>
                          <a:xfrm>
                            <a:off x="0" y="0"/>
                            <a:ext cx="276225" cy="114300"/>
                          </a:xfrm>
                          <a:prstGeom prst="rect">
                            <a:avLst/>
                          </a:prstGeom>
                          <a:noFill/>
                          <a:ln>
                            <a:noFill/>
                          </a:ln>
                        </pic:spPr>
                      </pic:pic>
                    </a:graphicData>
                  </a:graphic>
                </wp:inline>
              </w:drawing>
            </w:r>
            <w:r>
              <w:rPr>
                <w:rFonts w:hint="eastAsia" w:ascii="Calibri" w:hAnsi="Calibri" w:eastAsia="宋体"/>
                <w:b w:val="0"/>
                <w:color w:val="000000"/>
                <w:sz w:val="24"/>
              </w:rPr>
              <w:drawing>
                <wp:inline distT="0" distB="0" distL="114300" distR="114300">
                  <wp:extent cx="1076325" cy="114300"/>
                  <wp:effectExtent l="0" t="0" r="3175" b="0"/>
                  <wp:docPr id="92"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9"/>
                          <pic:cNvPicPr>
                            <a:picLocks noChangeAspect="1"/>
                          </pic:cNvPicPr>
                        </pic:nvPicPr>
                        <pic:blipFill>
                          <a:blip r:embed="rId9"/>
                          <a:stretch>
                            <a:fillRect/>
                          </a:stretch>
                        </pic:blipFill>
                        <pic:spPr>
                          <a:xfrm>
                            <a:off x="0" y="0"/>
                            <a:ext cx="1076325" cy="114300"/>
                          </a:xfrm>
                          <a:prstGeom prst="rect">
                            <a:avLst/>
                          </a:prstGeom>
                          <a:noFill/>
                          <a:ln>
                            <a:noFill/>
                          </a:ln>
                        </pic:spPr>
                      </pic:pic>
                    </a:graphicData>
                  </a:graphic>
                </wp:inline>
              </w:drawing>
            </w:r>
            <w:r>
              <w:rPr>
                <w:rFonts w:hint="eastAsia" w:ascii="Calibri" w:hAnsi="Calibri" w:eastAsia="宋体"/>
                <w:b w:val="0"/>
                <w:color w:val="000000"/>
                <w:sz w:val="24"/>
              </w:rPr>
              <w:t>21.05%</w:t>
            </w:r>
          </w:p>
        </w:tc>
      </w:tr>
      <w:tr w14:paraId="487199E7">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shd w:val="clear" w:color="auto" w:fill="FAFAFA"/>
            <w:vAlign w:val="center"/>
          </w:tcPr>
          <w:p w14:paraId="50EFCEFF">
            <w:pPr>
              <w:rPr>
                <w:rFonts w:hint="eastAsia" w:ascii="Calibri" w:hAnsi="Calibri" w:eastAsia="宋体"/>
                <w:b w:val="0"/>
                <w:color w:val="000000"/>
                <w:sz w:val="24"/>
              </w:rPr>
            </w:pPr>
            <w:r>
              <w:rPr>
                <w:rFonts w:hint="eastAsia" w:ascii="Calibri" w:hAnsi="Calibri" w:eastAsia="宋体"/>
                <w:b w:val="0"/>
                <w:color w:val="000000"/>
                <w:sz w:val="24"/>
              </w:rPr>
              <w:t>满意</w:t>
            </w:r>
          </w:p>
        </w:tc>
        <w:tc>
          <w:tcPr>
            <w:shd w:val="clear" w:color="auto" w:fill="FAFAFA"/>
            <w:vAlign w:val="center"/>
          </w:tcPr>
          <w:p w14:paraId="09B0119C">
            <w:pPr>
              <w:rPr>
                <w:rFonts w:hint="eastAsia" w:ascii="Calibri" w:hAnsi="Calibri" w:eastAsia="宋体"/>
                <w:b w:val="0"/>
                <w:color w:val="000000"/>
                <w:sz w:val="24"/>
              </w:rPr>
            </w:pPr>
            <w:r>
              <w:rPr>
                <w:rFonts w:hint="eastAsia" w:ascii="Calibri" w:hAnsi="Calibri" w:eastAsia="宋体"/>
                <w:b w:val="0"/>
                <w:color w:val="000000"/>
                <w:sz w:val="24"/>
              </w:rPr>
              <w:t>13</w:t>
            </w:r>
          </w:p>
        </w:tc>
        <w:tc>
          <w:tcPr>
            <w:shd w:val="clear" w:color="auto" w:fill="FAFAFA"/>
            <w:vAlign w:val="center"/>
          </w:tcPr>
          <w:p w14:paraId="7E6F75CE">
            <w:pPr>
              <w:rPr>
                <w:rFonts w:hint="eastAsia" w:ascii="Calibri" w:hAnsi="Calibri" w:eastAsia="宋体"/>
                <w:b w:val="0"/>
                <w:color w:val="000000"/>
                <w:sz w:val="24"/>
              </w:rPr>
            </w:pPr>
            <w:r>
              <w:rPr>
                <w:rFonts w:hint="eastAsia" w:ascii="Calibri" w:hAnsi="Calibri" w:eastAsia="宋体"/>
                <w:b w:val="0"/>
                <w:color w:val="000000"/>
                <w:sz w:val="24"/>
              </w:rPr>
              <w:drawing>
                <wp:inline distT="0" distB="0" distL="114300" distR="114300">
                  <wp:extent cx="923925" cy="114300"/>
                  <wp:effectExtent l="0" t="0" r="3175" b="0"/>
                  <wp:docPr id="86"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100"/>
                          <pic:cNvPicPr>
                            <a:picLocks noChangeAspect="1"/>
                          </pic:cNvPicPr>
                        </pic:nvPicPr>
                        <pic:blipFill>
                          <a:blip r:embed="rId21"/>
                          <a:stretch>
                            <a:fillRect/>
                          </a:stretch>
                        </pic:blipFill>
                        <pic:spPr>
                          <a:xfrm>
                            <a:off x="0" y="0"/>
                            <a:ext cx="923925" cy="114300"/>
                          </a:xfrm>
                          <a:prstGeom prst="rect">
                            <a:avLst/>
                          </a:prstGeom>
                          <a:noFill/>
                          <a:ln>
                            <a:noFill/>
                          </a:ln>
                        </pic:spPr>
                      </pic:pic>
                    </a:graphicData>
                  </a:graphic>
                </wp:inline>
              </w:drawing>
            </w:r>
            <w:r>
              <w:rPr>
                <w:rFonts w:hint="eastAsia" w:ascii="Calibri" w:hAnsi="Calibri" w:eastAsia="宋体"/>
                <w:b w:val="0"/>
                <w:color w:val="000000"/>
                <w:sz w:val="24"/>
              </w:rPr>
              <w:drawing>
                <wp:inline distT="0" distB="0" distL="114300" distR="114300">
                  <wp:extent cx="428625" cy="114300"/>
                  <wp:effectExtent l="0" t="0" r="3175" b="0"/>
                  <wp:docPr id="103"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1"/>
                          <pic:cNvPicPr>
                            <a:picLocks noChangeAspect="1"/>
                          </pic:cNvPicPr>
                        </pic:nvPicPr>
                        <pic:blipFill>
                          <a:blip r:embed="rId22"/>
                          <a:stretch>
                            <a:fillRect/>
                          </a:stretch>
                        </pic:blipFill>
                        <pic:spPr>
                          <a:xfrm>
                            <a:off x="0" y="0"/>
                            <a:ext cx="428625" cy="114300"/>
                          </a:xfrm>
                          <a:prstGeom prst="rect">
                            <a:avLst/>
                          </a:prstGeom>
                          <a:noFill/>
                          <a:ln>
                            <a:noFill/>
                          </a:ln>
                        </pic:spPr>
                      </pic:pic>
                    </a:graphicData>
                  </a:graphic>
                </wp:inline>
              </w:drawing>
            </w:r>
            <w:r>
              <w:rPr>
                <w:rFonts w:hint="eastAsia" w:ascii="Calibri" w:hAnsi="Calibri" w:eastAsia="宋体"/>
                <w:b w:val="0"/>
                <w:color w:val="000000"/>
                <w:sz w:val="24"/>
              </w:rPr>
              <w:t>68.42%</w:t>
            </w:r>
          </w:p>
        </w:tc>
      </w:tr>
      <w:tr w14:paraId="234D0884">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shd w:val="clear" w:color="auto" w:fill="FFFFFF"/>
            <w:vAlign w:val="center"/>
          </w:tcPr>
          <w:p w14:paraId="715E1AC2">
            <w:pPr>
              <w:rPr>
                <w:rFonts w:hint="eastAsia" w:ascii="Calibri" w:hAnsi="Calibri" w:eastAsia="宋体"/>
                <w:b w:val="0"/>
                <w:color w:val="000000"/>
                <w:sz w:val="24"/>
              </w:rPr>
            </w:pPr>
            <w:r>
              <w:rPr>
                <w:rFonts w:hint="eastAsia" w:ascii="Calibri" w:hAnsi="Calibri" w:eastAsia="宋体"/>
                <w:b w:val="0"/>
                <w:color w:val="000000"/>
                <w:sz w:val="24"/>
              </w:rPr>
              <w:t>一般</w:t>
            </w:r>
          </w:p>
        </w:tc>
        <w:tc>
          <w:tcPr>
            <w:shd w:val="clear" w:color="auto" w:fill="FFFFFF"/>
            <w:vAlign w:val="center"/>
          </w:tcPr>
          <w:p w14:paraId="05A3E60A">
            <w:pPr>
              <w:rPr>
                <w:rFonts w:hint="eastAsia" w:ascii="Calibri" w:hAnsi="Calibri" w:eastAsia="宋体"/>
                <w:b w:val="0"/>
                <w:color w:val="000000"/>
                <w:sz w:val="24"/>
              </w:rPr>
            </w:pPr>
            <w:r>
              <w:rPr>
                <w:rFonts w:hint="eastAsia" w:ascii="Calibri" w:hAnsi="Calibri" w:eastAsia="宋体"/>
                <w:b w:val="0"/>
                <w:color w:val="000000"/>
                <w:sz w:val="24"/>
              </w:rPr>
              <w:t>2</w:t>
            </w:r>
          </w:p>
        </w:tc>
        <w:tc>
          <w:tcPr>
            <w:shd w:val="clear" w:color="auto" w:fill="FFFFFF"/>
            <w:vAlign w:val="center"/>
          </w:tcPr>
          <w:p w14:paraId="5717E253">
            <w:pPr>
              <w:rPr>
                <w:rFonts w:hint="eastAsia" w:ascii="Calibri" w:hAnsi="Calibri" w:eastAsia="宋体"/>
                <w:b w:val="0"/>
                <w:color w:val="000000"/>
                <w:sz w:val="24"/>
              </w:rPr>
            </w:pPr>
            <w:r>
              <w:rPr>
                <w:rFonts w:hint="eastAsia" w:ascii="Calibri" w:hAnsi="Calibri" w:eastAsia="宋体"/>
                <w:b w:val="0"/>
                <w:color w:val="000000"/>
                <w:sz w:val="24"/>
              </w:rPr>
              <w:drawing>
                <wp:inline distT="0" distB="0" distL="114300" distR="114300">
                  <wp:extent cx="133350" cy="114300"/>
                  <wp:effectExtent l="0" t="0" r="6350" b="0"/>
                  <wp:docPr id="94"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102"/>
                          <pic:cNvPicPr>
                            <a:picLocks noChangeAspect="1"/>
                          </pic:cNvPicPr>
                        </pic:nvPicPr>
                        <pic:blipFill>
                          <a:blip r:embed="rId6"/>
                          <a:stretch>
                            <a:fillRect/>
                          </a:stretch>
                        </pic:blipFill>
                        <pic:spPr>
                          <a:xfrm>
                            <a:off x="0" y="0"/>
                            <a:ext cx="133350" cy="114300"/>
                          </a:xfrm>
                          <a:prstGeom prst="rect">
                            <a:avLst/>
                          </a:prstGeom>
                          <a:noFill/>
                          <a:ln>
                            <a:noFill/>
                          </a:ln>
                        </pic:spPr>
                      </pic:pic>
                    </a:graphicData>
                  </a:graphic>
                </wp:inline>
              </w:drawing>
            </w:r>
            <w:r>
              <w:rPr>
                <w:rFonts w:hint="eastAsia" w:ascii="Calibri" w:hAnsi="Calibri" w:eastAsia="宋体"/>
                <w:b w:val="0"/>
                <w:color w:val="000000"/>
                <w:sz w:val="24"/>
              </w:rPr>
              <w:drawing>
                <wp:inline distT="0" distB="0" distL="114300" distR="114300">
                  <wp:extent cx="1219200" cy="114300"/>
                  <wp:effectExtent l="0" t="0" r="0" b="0"/>
                  <wp:docPr id="98"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103"/>
                          <pic:cNvPicPr>
                            <a:picLocks noChangeAspect="1"/>
                          </pic:cNvPicPr>
                        </pic:nvPicPr>
                        <pic:blipFill>
                          <a:blip r:embed="rId7"/>
                          <a:stretch>
                            <a:fillRect/>
                          </a:stretch>
                        </pic:blipFill>
                        <pic:spPr>
                          <a:xfrm>
                            <a:off x="0" y="0"/>
                            <a:ext cx="1219200" cy="114300"/>
                          </a:xfrm>
                          <a:prstGeom prst="rect">
                            <a:avLst/>
                          </a:prstGeom>
                          <a:noFill/>
                          <a:ln>
                            <a:noFill/>
                          </a:ln>
                        </pic:spPr>
                      </pic:pic>
                    </a:graphicData>
                  </a:graphic>
                </wp:inline>
              </w:drawing>
            </w:r>
            <w:r>
              <w:rPr>
                <w:rFonts w:hint="eastAsia" w:ascii="Calibri" w:hAnsi="Calibri" w:eastAsia="宋体"/>
                <w:b w:val="0"/>
                <w:color w:val="000000"/>
                <w:sz w:val="24"/>
              </w:rPr>
              <w:t>10.53%</w:t>
            </w:r>
          </w:p>
        </w:tc>
      </w:tr>
      <w:tr w14:paraId="7D68436C">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shd w:val="clear" w:color="auto" w:fill="FAFAFA"/>
            <w:vAlign w:val="center"/>
          </w:tcPr>
          <w:p w14:paraId="2A41E9A3">
            <w:pPr>
              <w:rPr>
                <w:rFonts w:hint="eastAsia" w:ascii="Calibri" w:hAnsi="Calibri" w:eastAsia="宋体"/>
                <w:b w:val="0"/>
                <w:color w:val="000000"/>
                <w:sz w:val="24"/>
              </w:rPr>
            </w:pPr>
            <w:r>
              <w:rPr>
                <w:rFonts w:hint="eastAsia" w:ascii="Calibri" w:hAnsi="Calibri" w:eastAsia="宋体"/>
                <w:b w:val="0"/>
                <w:color w:val="000000"/>
                <w:sz w:val="24"/>
              </w:rPr>
              <w:t>不满意</w:t>
            </w:r>
          </w:p>
        </w:tc>
        <w:tc>
          <w:tcPr>
            <w:shd w:val="clear" w:color="auto" w:fill="FAFAFA"/>
            <w:vAlign w:val="center"/>
          </w:tcPr>
          <w:p w14:paraId="145FE06A">
            <w:pPr>
              <w:rPr>
                <w:rFonts w:hint="eastAsia" w:ascii="Calibri" w:hAnsi="Calibri" w:eastAsia="宋体"/>
                <w:b w:val="0"/>
                <w:color w:val="000000"/>
                <w:sz w:val="24"/>
              </w:rPr>
            </w:pPr>
            <w:r>
              <w:rPr>
                <w:rFonts w:hint="eastAsia" w:ascii="Calibri" w:hAnsi="Calibri" w:eastAsia="宋体"/>
                <w:b w:val="0"/>
                <w:color w:val="000000"/>
                <w:sz w:val="24"/>
              </w:rPr>
              <w:t>0</w:t>
            </w:r>
          </w:p>
        </w:tc>
        <w:tc>
          <w:tcPr>
            <w:shd w:val="clear" w:color="auto" w:fill="FAFAFA"/>
            <w:vAlign w:val="center"/>
          </w:tcPr>
          <w:p w14:paraId="65704A4D">
            <w:pPr>
              <w:rPr>
                <w:rFonts w:hint="eastAsia" w:ascii="Calibri" w:hAnsi="Calibri" w:eastAsia="宋体"/>
                <w:b w:val="0"/>
                <w:color w:val="000000"/>
                <w:sz w:val="24"/>
              </w:rPr>
            </w:pPr>
            <w:r>
              <w:rPr>
                <w:rFonts w:hint="eastAsia" w:ascii="Calibri" w:hAnsi="Calibri" w:eastAsia="宋体"/>
                <w:b w:val="0"/>
                <w:color w:val="000000"/>
                <w:sz w:val="24"/>
              </w:rPr>
              <w:drawing>
                <wp:inline distT="0" distB="0" distL="114300" distR="114300">
                  <wp:extent cx="1352550" cy="114300"/>
                  <wp:effectExtent l="0" t="0" r="6350" b="0"/>
                  <wp:docPr id="96"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104"/>
                          <pic:cNvPicPr>
                            <a:picLocks noChangeAspect="1"/>
                          </pic:cNvPicPr>
                        </pic:nvPicPr>
                        <pic:blipFill>
                          <a:blip r:embed="rId16"/>
                          <a:stretch>
                            <a:fillRect/>
                          </a:stretch>
                        </pic:blipFill>
                        <pic:spPr>
                          <a:xfrm>
                            <a:off x="0" y="0"/>
                            <a:ext cx="1352550" cy="114300"/>
                          </a:xfrm>
                          <a:prstGeom prst="rect">
                            <a:avLst/>
                          </a:prstGeom>
                          <a:noFill/>
                          <a:ln>
                            <a:noFill/>
                          </a:ln>
                        </pic:spPr>
                      </pic:pic>
                    </a:graphicData>
                  </a:graphic>
                </wp:inline>
              </w:drawing>
            </w:r>
            <w:r>
              <w:rPr>
                <w:rFonts w:hint="eastAsia" w:ascii="Calibri" w:hAnsi="Calibri" w:eastAsia="宋体"/>
                <w:b w:val="0"/>
                <w:color w:val="000000"/>
                <w:sz w:val="24"/>
              </w:rPr>
              <w:t>0%</w:t>
            </w:r>
          </w:p>
        </w:tc>
      </w:tr>
      <w:tr w14:paraId="4142BCBC">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shd w:val="clear" w:color="auto" w:fill="FFFFFF"/>
            <w:vAlign w:val="center"/>
          </w:tcPr>
          <w:p w14:paraId="2AD37D77">
            <w:pPr>
              <w:rPr>
                <w:rFonts w:hint="eastAsia" w:ascii="Calibri" w:hAnsi="Calibri" w:eastAsia="宋体"/>
                <w:b w:val="0"/>
                <w:color w:val="000000"/>
                <w:sz w:val="24"/>
              </w:rPr>
            </w:pPr>
            <w:r>
              <w:rPr>
                <w:rFonts w:hint="eastAsia" w:ascii="Calibri" w:hAnsi="Calibri" w:eastAsia="宋体"/>
                <w:b w:val="0"/>
                <w:color w:val="000000"/>
                <w:sz w:val="24"/>
              </w:rPr>
              <w:t>非常不满意</w:t>
            </w:r>
          </w:p>
        </w:tc>
        <w:tc>
          <w:tcPr>
            <w:shd w:val="clear" w:color="auto" w:fill="FFFFFF"/>
            <w:vAlign w:val="center"/>
          </w:tcPr>
          <w:p w14:paraId="1538BDFE">
            <w:pPr>
              <w:rPr>
                <w:rFonts w:hint="eastAsia" w:ascii="Calibri" w:hAnsi="Calibri" w:eastAsia="宋体"/>
                <w:b w:val="0"/>
                <w:color w:val="000000"/>
                <w:sz w:val="24"/>
              </w:rPr>
            </w:pPr>
            <w:r>
              <w:rPr>
                <w:rFonts w:hint="eastAsia" w:ascii="Calibri" w:hAnsi="Calibri" w:eastAsia="宋体"/>
                <w:b w:val="0"/>
                <w:color w:val="000000"/>
                <w:sz w:val="24"/>
              </w:rPr>
              <w:t>0</w:t>
            </w:r>
          </w:p>
        </w:tc>
        <w:tc>
          <w:tcPr>
            <w:shd w:val="clear" w:color="auto" w:fill="FFFFFF"/>
            <w:vAlign w:val="center"/>
          </w:tcPr>
          <w:p w14:paraId="337700D8">
            <w:pPr>
              <w:rPr>
                <w:rFonts w:hint="eastAsia" w:ascii="Calibri" w:hAnsi="Calibri" w:eastAsia="宋体"/>
                <w:b w:val="0"/>
                <w:color w:val="000000"/>
                <w:sz w:val="24"/>
              </w:rPr>
            </w:pPr>
            <w:r>
              <w:rPr>
                <w:rFonts w:hint="eastAsia" w:ascii="Calibri" w:hAnsi="Calibri" w:eastAsia="宋体"/>
                <w:b w:val="0"/>
                <w:color w:val="000000"/>
                <w:sz w:val="24"/>
              </w:rPr>
              <w:drawing>
                <wp:inline distT="0" distB="0" distL="114300" distR="114300">
                  <wp:extent cx="1352550" cy="114300"/>
                  <wp:effectExtent l="0" t="0" r="6350" b="0"/>
                  <wp:docPr id="80"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105"/>
                          <pic:cNvPicPr>
                            <a:picLocks noChangeAspect="1"/>
                          </pic:cNvPicPr>
                        </pic:nvPicPr>
                        <pic:blipFill>
                          <a:blip r:embed="rId16"/>
                          <a:stretch>
                            <a:fillRect/>
                          </a:stretch>
                        </pic:blipFill>
                        <pic:spPr>
                          <a:xfrm>
                            <a:off x="0" y="0"/>
                            <a:ext cx="1352550" cy="114300"/>
                          </a:xfrm>
                          <a:prstGeom prst="rect">
                            <a:avLst/>
                          </a:prstGeom>
                          <a:noFill/>
                          <a:ln>
                            <a:noFill/>
                          </a:ln>
                        </pic:spPr>
                      </pic:pic>
                    </a:graphicData>
                  </a:graphic>
                </wp:inline>
              </w:drawing>
            </w:r>
            <w:r>
              <w:rPr>
                <w:rFonts w:hint="eastAsia" w:ascii="Calibri" w:hAnsi="Calibri" w:eastAsia="宋体"/>
                <w:b w:val="0"/>
                <w:color w:val="000000"/>
                <w:sz w:val="24"/>
              </w:rPr>
              <w:t>0%</w:t>
            </w:r>
          </w:p>
        </w:tc>
      </w:tr>
    </w:tbl>
    <w:p w14:paraId="4C8EF30F">
      <w:pPr>
        <w:rPr>
          <w:rFonts w:hint="eastAsia" w:ascii="Calibri" w:hAnsi="Calibri" w:eastAsia="宋体"/>
          <w:b w:val="0"/>
          <w:color w:val="000000"/>
          <w:sz w:val="24"/>
        </w:rPr>
      </w:pPr>
    </w:p>
    <w:p w14:paraId="7F281C0F">
      <w:pPr>
        <w:rPr>
          <w:rFonts w:hint="eastAsia" w:ascii="Calibri" w:hAnsi="Calibri" w:eastAsia="宋体"/>
          <w:b w:val="0"/>
          <w:color w:val="000000"/>
          <w:sz w:val="24"/>
          <w:lang w:eastAsia="zh-CN"/>
        </w:rPr>
      </w:pPr>
      <w:r>
        <w:rPr>
          <w:rFonts w:hint="eastAsia" w:ascii="Calibri" w:hAnsi="Calibri" w:eastAsia="宋体"/>
          <w:b w:val="0"/>
          <w:color w:val="000000"/>
          <w:sz w:val="24"/>
          <w:lang w:val="en-US" w:eastAsia="zh-CN"/>
        </w:rPr>
        <w:t>5</w:t>
      </w:r>
      <w:r>
        <w:rPr>
          <w:rFonts w:hint="eastAsia" w:ascii="Calibri" w:hAnsi="Calibri" w:eastAsia="宋体"/>
          <w:b w:val="0"/>
          <w:color w:val="000000"/>
          <w:sz w:val="24"/>
        </w:rPr>
        <w:t>. 您对公务员医疗补助的报销程序满意度如何?   [单选题]</w:t>
      </w:r>
    </w:p>
    <w:tbl>
      <w:tblPr>
        <w:tblStyle w:val="12"/>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2513"/>
        <w:gridCol w:w="1235"/>
        <w:gridCol w:w="5494"/>
      </w:tblGrid>
      <w:tr w14:paraId="0406D8B3">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shd w:val="clear" w:color="auto" w:fill="F5F5F5"/>
            <w:vAlign w:val="center"/>
          </w:tcPr>
          <w:p w14:paraId="59FAD475">
            <w:pPr>
              <w:rPr>
                <w:rFonts w:hint="eastAsia" w:ascii="Calibri" w:hAnsi="Calibri" w:eastAsia="宋体"/>
                <w:b w:val="0"/>
                <w:color w:val="000000"/>
                <w:sz w:val="24"/>
              </w:rPr>
            </w:pPr>
            <w:r>
              <w:rPr>
                <w:rFonts w:hint="eastAsia" w:ascii="Calibri" w:hAnsi="Calibri" w:eastAsia="宋体"/>
                <w:b w:val="0"/>
                <w:color w:val="000000"/>
                <w:sz w:val="24"/>
              </w:rPr>
              <w:t>选项</w:t>
            </w:r>
          </w:p>
        </w:tc>
        <w:tc>
          <w:tcPr>
            <w:shd w:val="clear" w:color="auto" w:fill="F5F5F5"/>
            <w:vAlign w:val="center"/>
          </w:tcPr>
          <w:p w14:paraId="19F0B252">
            <w:pPr>
              <w:rPr>
                <w:rFonts w:hint="eastAsia" w:ascii="Calibri" w:hAnsi="Calibri" w:eastAsia="宋体"/>
                <w:b w:val="0"/>
                <w:color w:val="000000"/>
                <w:sz w:val="24"/>
              </w:rPr>
            </w:pPr>
            <w:r>
              <w:rPr>
                <w:rFonts w:hint="eastAsia" w:ascii="Calibri" w:hAnsi="Calibri" w:eastAsia="宋体"/>
                <w:b w:val="0"/>
                <w:color w:val="000000"/>
                <w:sz w:val="24"/>
              </w:rPr>
              <w:t>小计</w:t>
            </w:r>
          </w:p>
        </w:tc>
        <w:tc>
          <w:tcPr>
            <w:shd w:val="clear" w:color="auto" w:fill="F5F5F5"/>
            <w:vAlign w:val="center"/>
          </w:tcPr>
          <w:p w14:paraId="2C01DF4C">
            <w:pPr>
              <w:rPr>
                <w:rFonts w:hint="eastAsia" w:ascii="Calibri" w:hAnsi="Calibri" w:eastAsia="宋体"/>
                <w:b w:val="0"/>
                <w:color w:val="000000"/>
                <w:sz w:val="24"/>
              </w:rPr>
            </w:pPr>
            <w:r>
              <w:rPr>
                <w:rFonts w:hint="eastAsia" w:ascii="Calibri" w:hAnsi="Calibri" w:eastAsia="宋体"/>
                <w:b w:val="0"/>
                <w:color w:val="000000"/>
                <w:sz w:val="24"/>
              </w:rPr>
              <w:t>比例</w:t>
            </w:r>
          </w:p>
        </w:tc>
      </w:tr>
      <w:tr w14:paraId="72369AA1">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shd w:val="clear" w:color="auto" w:fill="FFFFFF"/>
            <w:vAlign w:val="center"/>
          </w:tcPr>
          <w:p w14:paraId="0988847D">
            <w:pPr>
              <w:rPr>
                <w:rFonts w:hint="eastAsia" w:ascii="Calibri" w:hAnsi="Calibri" w:eastAsia="宋体"/>
                <w:b w:val="0"/>
                <w:color w:val="000000"/>
                <w:sz w:val="24"/>
              </w:rPr>
            </w:pPr>
            <w:r>
              <w:rPr>
                <w:rFonts w:hint="eastAsia" w:ascii="Calibri" w:hAnsi="Calibri" w:eastAsia="宋体"/>
                <w:b w:val="0"/>
                <w:color w:val="000000"/>
                <w:sz w:val="24"/>
              </w:rPr>
              <w:t>非常满意</w:t>
            </w:r>
          </w:p>
        </w:tc>
        <w:tc>
          <w:tcPr>
            <w:shd w:val="clear" w:color="auto" w:fill="FFFFFF"/>
            <w:vAlign w:val="center"/>
          </w:tcPr>
          <w:p w14:paraId="1BB43C3B">
            <w:pPr>
              <w:rPr>
                <w:rFonts w:hint="eastAsia" w:ascii="Calibri" w:hAnsi="Calibri" w:eastAsia="宋体"/>
                <w:b w:val="0"/>
                <w:color w:val="000000"/>
                <w:sz w:val="24"/>
              </w:rPr>
            </w:pPr>
            <w:r>
              <w:rPr>
                <w:rFonts w:hint="eastAsia" w:ascii="Calibri" w:hAnsi="Calibri" w:eastAsia="宋体"/>
                <w:b w:val="0"/>
                <w:color w:val="000000"/>
                <w:sz w:val="24"/>
              </w:rPr>
              <w:t>5</w:t>
            </w:r>
          </w:p>
        </w:tc>
        <w:tc>
          <w:tcPr>
            <w:shd w:val="clear" w:color="auto" w:fill="FFFFFF"/>
            <w:vAlign w:val="center"/>
          </w:tcPr>
          <w:p w14:paraId="6CAB0A22">
            <w:pPr>
              <w:rPr>
                <w:rFonts w:hint="eastAsia" w:ascii="Calibri" w:hAnsi="Calibri" w:eastAsia="宋体"/>
                <w:b w:val="0"/>
                <w:color w:val="000000"/>
                <w:sz w:val="24"/>
              </w:rPr>
            </w:pPr>
            <w:r>
              <w:rPr>
                <w:rFonts w:hint="eastAsia" w:ascii="Calibri" w:hAnsi="Calibri" w:eastAsia="宋体"/>
                <w:b w:val="0"/>
                <w:color w:val="000000"/>
                <w:sz w:val="24"/>
              </w:rPr>
              <w:drawing>
                <wp:inline distT="0" distB="0" distL="114300" distR="114300">
                  <wp:extent cx="352425" cy="114300"/>
                  <wp:effectExtent l="0" t="0" r="3175" b="0"/>
                  <wp:docPr id="78"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106"/>
                          <pic:cNvPicPr>
                            <a:picLocks noChangeAspect="1"/>
                          </pic:cNvPicPr>
                        </pic:nvPicPr>
                        <pic:blipFill>
                          <a:blip r:embed="rId17"/>
                          <a:stretch>
                            <a:fillRect/>
                          </a:stretch>
                        </pic:blipFill>
                        <pic:spPr>
                          <a:xfrm>
                            <a:off x="0" y="0"/>
                            <a:ext cx="352425" cy="114300"/>
                          </a:xfrm>
                          <a:prstGeom prst="rect">
                            <a:avLst/>
                          </a:prstGeom>
                          <a:noFill/>
                          <a:ln>
                            <a:noFill/>
                          </a:ln>
                        </pic:spPr>
                      </pic:pic>
                    </a:graphicData>
                  </a:graphic>
                </wp:inline>
              </w:drawing>
            </w:r>
            <w:r>
              <w:rPr>
                <w:rFonts w:hint="eastAsia" w:ascii="Calibri" w:hAnsi="Calibri" w:eastAsia="宋体"/>
                <w:b w:val="0"/>
                <w:color w:val="000000"/>
                <w:sz w:val="24"/>
              </w:rPr>
              <w:drawing>
                <wp:inline distT="0" distB="0" distL="114300" distR="114300">
                  <wp:extent cx="1000125" cy="114300"/>
                  <wp:effectExtent l="0" t="0" r="3175" b="0"/>
                  <wp:docPr id="9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107"/>
                          <pic:cNvPicPr>
                            <a:picLocks noChangeAspect="1"/>
                          </pic:cNvPicPr>
                        </pic:nvPicPr>
                        <pic:blipFill>
                          <a:blip r:embed="rId18"/>
                          <a:stretch>
                            <a:fillRect/>
                          </a:stretch>
                        </pic:blipFill>
                        <pic:spPr>
                          <a:xfrm>
                            <a:off x="0" y="0"/>
                            <a:ext cx="1000125" cy="114300"/>
                          </a:xfrm>
                          <a:prstGeom prst="rect">
                            <a:avLst/>
                          </a:prstGeom>
                          <a:noFill/>
                          <a:ln>
                            <a:noFill/>
                          </a:ln>
                        </pic:spPr>
                      </pic:pic>
                    </a:graphicData>
                  </a:graphic>
                </wp:inline>
              </w:drawing>
            </w:r>
            <w:r>
              <w:rPr>
                <w:rFonts w:hint="eastAsia" w:ascii="Calibri" w:hAnsi="Calibri" w:eastAsia="宋体"/>
                <w:b w:val="0"/>
                <w:color w:val="000000"/>
                <w:sz w:val="24"/>
              </w:rPr>
              <w:t>26.32%</w:t>
            </w:r>
          </w:p>
        </w:tc>
      </w:tr>
      <w:tr w14:paraId="1E067962">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shd w:val="clear" w:color="auto" w:fill="FAFAFA"/>
            <w:vAlign w:val="center"/>
          </w:tcPr>
          <w:p w14:paraId="5213A401">
            <w:pPr>
              <w:rPr>
                <w:rFonts w:hint="eastAsia" w:ascii="Calibri" w:hAnsi="Calibri" w:eastAsia="宋体"/>
                <w:b w:val="0"/>
                <w:color w:val="000000"/>
                <w:sz w:val="24"/>
              </w:rPr>
            </w:pPr>
            <w:r>
              <w:rPr>
                <w:rFonts w:hint="eastAsia" w:ascii="Calibri" w:hAnsi="Calibri" w:eastAsia="宋体"/>
                <w:b w:val="0"/>
                <w:color w:val="000000"/>
                <w:sz w:val="24"/>
              </w:rPr>
              <w:t>满意</w:t>
            </w:r>
          </w:p>
        </w:tc>
        <w:tc>
          <w:tcPr>
            <w:shd w:val="clear" w:color="auto" w:fill="FAFAFA"/>
            <w:vAlign w:val="center"/>
          </w:tcPr>
          <w:p w14:paraId="646AA399">
            <w:pPr>
              <w:rPr>
                <w:rFonts w:hint="eastAsia" w:ascii="Calibri" w:hAnsi="Calibri" w:eastAsia="宋体"/>
                <w:b w:val="0"/>
                <w:color w:val="000000"/>
                <w:sz w:val="24"/>
              </w:rPr>
            </w:pPr>
            <w:r>
              <w:rPr>
                <w:rFonts w:hint="eastAsia" w:ascii="Calibri" w:hAnsi="Calibri" w:eastAsia="宋体"/>
                <w:b w:val="0"/>
                <w:color w:val="000000"/>
                <w:sz w:val="24"/>
              </w:rPr>
              <w:t>11</w:t>
            </w:r>
          </w:p>
        </w:tc>
        <w:tc>
          <w:tcPr>
            <w:shd w:val="clear" w:color="auto" w:fill="FAFAFA"/>
            <w:vAlign w:val="center"/>
          </w:tcPr>
          <w:p w14:paraId="6A660042">
            <w:pPr>
              <w:rPr>
                <w:rFonts w:hint="eastAsia" w:ascii="Calibri" w:hAnsi="Calibri" w:eastAsia="宋体"/>
                <w:b w:val="0"/>
                <w:color w:val="000000"/>
                <w:sz w:val="24"/>
              </w:rPr>
            </w:pPr>
            <w:r>
              <w:rPr>
                <w:rFonts w:hint="eastAsia" w:ascii="Calibri" w:hAnsi="Calibri" w:eastAsia="宋体"/>
                <w:b w:val="0"/>
                <w:color w:val="000000"/>
                <w:sz w:val="24"/>
              </w:rPr>
              <w:drawing>
                <wp:inline distT="0" distB="0" distL="114300" distR="114300">
                  <wp:extent cx="781050" cy="114300"/>
                  <wp:effectExtent l="0" t="0" r="6350" b="0"/>
                  <wp:docPr id="95"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108"/>
                          <pic:cNvPicPr>
                            <a:picLocks noChangeAspect="1"/>
                          </pic:cNvPicPr>
                        </pic:nvPicPr>
                        <pic:blipFill>
                          <a:blip r:embed="rId10"/>
                          <a:stretch>
                            <a:fillRect/>
                          </a:stretch>
                        </pic:blipFill>
                        <pic:spPr>
                          <a:xfrm>
                            <a:off x="0" y="0"/>
                            <a:ext cx="781050" cy="114300"/>
                          </a:xfrm>
                          <a:prstGeom prst="rect">
                            <a:avLst/>
                          </a:prstGeom>
                          <a:noFill/>
                          <a:ln>
                            <a:noFill/>
                          </a:ln>
                        </pic:spPr>
                      </pic:pic>
                    </a:graphicData>
                  </a:graphic>
                </wp:inline>
              </w:drawing>
            </w:r>
            <w:r>
              <w:rPr>
                <w:rFonts w:hint="eastAsia" w:ascii="Calibri" w:hAnsi="Calibri" w:eastAsia="宋体"/>
                <w:b w:val="0"/>
                <w:color w:val="000000"/>
                <w:sz w:val="24"/>
              </w:rPr>
              <w:drawing>
                <wp:inline distT="0" distB="0" distL="114300" distR="114300">
                  <wp:extent cx="571500" cy="114300"/>
                  <wp:effectExtent l="0" t="0" r="0" b="0"/>
                  <wp:docPr id="87"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109"/>
                          <pic:cNvPicPr>
                            <a:picLocks noChangeAspect="1"/>
                          </pic:cNvPicPr>
                        </pic:nvPicPr>
                        <pic:blipFill>
                          <a:blip r:embed="rId11"/>
                          <a:stretch>
                            <a:fillRect/>
                          </a:stretch>
                        </pic:blipFill>
                        <pic:spPr>
                          <a:xfrm>
                            <a:off x="0" y="0"/>
                            <a:ext cx="571500" cy="114300"/>
                          </a:xfrm>
                          <a:prstGeom prst="rect">
                            <a:avLst/>
                          </a:prstGeom>
                          <a:noFill/>
                          <a:ln>
                            <a:noFill/>
                          </a:ln>
                        </pic:spPr>
                      </pic:pic>
                    </a:graphicData>
                  </a:graphic>
                </wp:inline>
              </w:drawing>
            </w:r>
            <w:r>
              <w:rPr>
                <w:rFonts w:hint="eastAsia" w:ascii="Calibri" w:hAnsi="Calibri" w:eastAsia="宋体"/>
                <w:b w:val="0"/>
                <w:color w:val="000000"/>
                <w:sz w:val="24"/>
              </w:rPr>
              <w:t>57.89%</w:t>
            </w:r>
          </w:p>
        </w:tc>
      </w:tr>
      <w:tr w14:paraId="784D5C45">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shd w:val="clear" w:color="auto" w:fill="FFFFFF"/>
            <w:vAlign w:val="center"/>
          </w:tcPr>
          <w:p w14:paraId="20969FB1">
            <w:pPr>
              <w:rPr>
                <w:rFonts w:hint="eastAsia" w:ascii="Calibri" w:hAnsi="Calibri" w:eastAsia="宋体"/>
                <w:b w:val="0"/>
                <w:color w:val="000000"/>
                <w:sz w:val="24"/>
              </w:rPr>
            </w:pPr>
            <w:r>
              <w:rPr>
                <w:rFonts w:hint="eastAsia" w:ascii="Calibri" w:hAnsi="Calibri" w:eastAsia="宋体"/>
                <w:b w:val="0"/>
                <w:color w:val="000000"/>
                <w:sz w:val="24"/>
              </w:rPr>
              <w:t>一般</w:t>
            </w:r>
          </w:p>
        </w:tc>
        <w:tc>
          <w:tcPr>
            <w:shd w:val="clear" w:color="auto" w:fill="FFFFFF"/>
            <w:vAlign w:val="center"/>
          </w:tcPr>
          <w:p w14:paraId="6B41C8DC">
            <w:pPr>
              <w:rPr>
                <w:rFonts w:hint="eastAsia" w:ascii="Calibri" w:hAnsi="Calibri" w:eastAsia="宋体"/>
                <w:b w:val="0"/>
                <w:color w:val="000000"/>
                <w:sz w:val="24"/>
              </w:rPr>
            </w:pPr>
            <w:r>
              <w:rPr>
                <w:rFonts w:hint="eastAsia" w:ascii="Calibri" w:hAnsi="Calibri" w:eastAsia="宋体"/>
                <w:b w:val="0"/>
                <w:color w:val="000000"/>
                <w:sz w:val="24"/>
              </w:rPr>
              <w:t>2</w:t>
            </w:r>
          </w:p>
        </w:tc>
        <w:tc>
          <w:tcPr>
            <w:shd w:val="clear" w:color="auto" w:fill="FFFFFF"/>
            <w:vAlign w:val="center"/>
          </w:tcPr>
          <w:p w14:paraId="22CE5B0B">
            <w:pPr>
              <w:rPr>
                <w:rFonts w:hint="eastAsia" w:ascii="Calibri" w:hAnsi="Calibri" w:eastAsia="宋体"/>
                <w:b w:val="0"/>
                <w:color w:val="000000"/>
                <w:sz w:val="24"/>
              </w:rPr>
            </w:pPr>
            <w:r>
              <w:rPr>
                <w:rFonts w:hint="eastAsia" w:ascii="Calibri" w:hAnsi="Calibri" w:eastAsia="宋体"/>
                <w:b w:val="0"/>
                <w:color w:val="000000"/>
                <w:sz w:val="24"/>
              </w:rPr>
              <w:drawing>
                <wp:inline distT="0" distB="0" distL="114300" distR="114300">
                  <wp:extent cx="133350" cy="114300"/>
                  <wp:effectExtent l="0" t="0" r="6350" b="0"/>
                  <wp:docPr id="93"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110"/>
                          <pic:cNvPicPr>
                            <a:picLocks noChangeAspect="1"/>
                          </pic:cNvPicPr>
                        </pic:nvPicPr>
                        <pic:blipFill>
                          <a:blip r:embed="rId6"/>
                          <a:stretch>
                            <a:fillRect/>
                          </a:stretch>
                        </pic:blipFill>
                        <pic:spPr>
                          <a:xfrm>
                            <a:off x="0" y="0"/>
                            <a:ext cx="133350" cy="114300"/>
                          </a:xfrm>
                          <a:prstGeom prst="rect">
                            <a:avLst/>
                          </a:prstGeom>
                          <a:noFill/>
                          <a:ln>
                            <a:noFill/>
                          </a:ln>
                        </pic:spPr>
                      </pic:pic>
                    </a:graphicData>
                  </a:graphic>
                </wp:inline>
              </w:drawing>
            </w:r>
            <w:r>
              <w:rPr>
                <w:rFonts w:hint="eastAsia" w:ascii="Calibri" w:hAnsi="Calibri" w:eastAsia="宋体"/>
                <w:b w:val="0"/>
                <w:color w:val="000000"/>
                <w:sz w:val="24"/>
              </w:rPr>
              <w:drawing>
                <wp:inline distT="0" distB="0" distL="114300" distR="114300">
                  <wp:extent cx="1219200" cy="114300"/>
                  <wp:effectExtent l="0" t="0" r="0" b="0"/>
                  <wp:docPr id="106"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11"/>
                          <pic:cNvPicPr>
                            <a:picLocks noChangeAspect="1"/>
                          </pic:cNvPicPr>
                        </pic:nvPicPr>
                        <pic:blipFill>
                          <a:blip r:embed="rId7"/>
                          <a:stretch>
                            <a:fillRect/>
                          </a:stretch>
                        </pic:blipFill>
                        <pic:spPr>
                          <a:xfrm>
                            <a:off x="0" y="0"/>
                            <a:ext cx="1219200" cy="114300"/>
                          </a:xfrm>
                          <a:prstGeom prst="rect">
                            <a:avLst/>
                          </a:prstGeom>
                          <a:noFill/>
                          <a:ln>
                            <a:noFill/>
                          </a:ln>
                        </pic:spPr>
                      </pic:pic>
                    </a:graphicData>
                  </a:graphic>
                </wp:inline>
              </w:drawing>
            </w:r>
            <w:r>
              <w:rPr>
                <w:rFonts w:hint="eastAsia" w:ascii="Calibri" w:hAnsi="Calibri" w:eastAsia="宋体"/>
                <w:b w:val="0"/>
                <w:color w:val="000000"/>
                <w:sz w:val="24"/>
              </w:rPr>
              <w:t>10.53%</w:t>
            </w:r>
          </w:p>
        </w:tc>
      </w:tr>
      <w:tr w14:paraId="2FBC0D58">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shd w:val="clear" w:color="auto" w:fill="FAFAFA"/>
            <w:vAlign w:val="center"/>
          </w:tcPr>
          <w:p w14:paraId="2A9E90CB">
            <w:pPr>
              <w:rPr>
                <w:rFonts w:hint="eastAsia" w:ascii="Calibri" w:hAnsi="Calibri" w:eastAsia="宋体"/>
                <w:b w:val="0"/>
                <w:color w:val="000000"/>
                <w:sz w:val="24"/>
              </w:rPr>
            </w:pPr>
            <w:r>
              <w:rPr>
                <w:rFonts w:hint="eastAsia" w:ascii="Calibri" w:hAnsi="Calibri" w:eastAsia="宋体"/>
                <w:b w:val="0"/>
                <w:color w:val="000000"/>
                <w:sz w:val="24"/>
              </w:rPr>
              <w:t>不满意</w:t>
            </w:r>
          </w:p>
        </w:tc>
        <w:tc>
          <w:tcPr>
            <w:shd w:val="clear" w:color="auto" w:fill="FAFAFA"/>
            <w:vAlign w:val="center"/>
          </w:tcPr>
          <w:p w14:paraId="7EF025B5">
            <w:pPr>
              <w:rPr>
                <w:rFonts w:hint="eastAsia" w:ascii="Calibri" w:hAnsi="Calibri" w:eastAsia="宋体"/>
                <w:b w:val="0"/>
                <w:color w:val="000000"/>
                <w:sz w:val="24"/>
              </w:rPr>
            </w:pPr>
            <w:r>
              <w:rPr>
                <w:rFonts w:hint="eastAsia" w:ascii="Calibri" w:hAnsi="Calibri" w:eastAsia="宋体"/>
                <w:b w:val="0"/>
                <w:color w:val="000000"/>
                <w:sz w:val="24"/>
              </w:rPr>
              <w:t>0</w:t>
            </w:r>
          </w:p>
        </w:tc>
        <w:tc>
          <w:tcPr>
            <w:shd w:val="clear" w:color="auto" w:fill="FAFAFA"/>
            <w:vAlign w:val="center"/>
          </w:tcPr>
          <w:p w14:paraId="648E3886">
            <w:pPr>
              <w:rPr>
                <w:rFonts w:hint="eastAsia" w:ascii="Calibri" w:hAnsi="Calibri" w:eastAsia="宋体"/>
                <w:b w:val="0"/>
                <w:color w:val="000000"/>
                <w:sz w:val="24"/>
              </w:rPr>
            </w:pPr>
            <w:r>
              <w:rPr>
                <w:rFonts w:hint="eastAsia" w:ascii="Calibri" w:hAnsi="Calibri" w:eastAsia="宋体"/>
                <w:b w:val="0"/>
                <w:color w:val="000000"/>
                <w:sz w:val="24"/>
              </w:rPr>
              <w:drawing>
                <wp:inline distT="0" distB="0" distL="114300" distR="114300">
                  <wp:extent cx="1352550" cy="114300"/>
                  <wp:effectExtent l="0" t="0" r="6350" b="0"/>
                  <wp:docPr id="88"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112"/>
                          <pic:cNvPicPr>
                            <a:picLocks noChangeAspect="1"/>
                          </pic:cNvPicPr>
                        </pic:nvPicPr>
                        <pic:blipFill>
                          <a:blip r:embed="rId16"/>
                          <a:stretch>
                            <a:fillRect/>
                          </a:stretch>
                        </pic:blipFill>
                        <pic:spPr>
                          <a:xfrm>
                            <a:off x="0" y="0"/>
                            <a:ext cx="1352550" cy="114300"/>
                          </a:xfrm>
                          <a:prstGeom prst="rect">
                            <a:avLst/>
                          </a:prstGeom>
                          <a:noFill/>
                          <a:ln>
                            <a:noFill/>
                          </a:ln>
                        </pic:spPr>
                      </pic:pic>
                    </a:graphicData>
                  </a:graphic>
                </wp:inline>
              </w:drawing>
            </w:r>
            <w:r>
              <w:rPr>
                <w:rFonts w:hint="eastAsia" w:ascii="Calibri" w:hAnsi="Calibri" w:eastAsia="宋体"/>
                <w:b w:val="0"/>
                <w:color w:val="000000"/>
                <w:sz w:val="24"/>
              </w:rPr>
              <w:t>0%</w:t>
            </w:r>
          </w:p>
        </w:tc>
      </w:tr>
      <w:tr w14:paraId="709A46C4">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shd w:val="clear" w:color="auto" w:fill="FFFFFF"/>
            <w:vAlign w:val="center"/>
          </w:tcPr>
          <w:p w14:paraId="493B2FDE">
            <w:pPr>
              <w:rPr>
                <w:rFonts w:hint="eastAsia" w:ascii="Calibri" w:hAnsi="Calibri" w:eastAsia="宋体"/>
                <w:b w:val="0"/>
                <w:color w:val="000000"/>
                <w:sz w:val="24"/>
              </w:rPr>
            </w:pPr>
            <w:r>
              <w:rPr>
                <w:rFonts w:hint="eastAsia" w:ascii="Calibri" w:hAnsi="Calibri" w:eastAsia="宋体"/>
                <w:b w:val="0"/>
                <w:color w:val="000000"/>
                <w:sz w:val="24"/>
              </w:rPr>
              <w:t>非常不满意</w:t>
            </w:r>
          </w:p>
        </w:tc>
        <w:tc>
          <w:tcPr>
            <w:shd w:val="clear" w:color="auto" w:fill="FFFFFF"/>
            <w:vAlign w:val="center"/>
          </w:tcPr>
          <w:p w14:paraId="78EB6F78">
            <w:pPr>
              <w:rPr>
                <w:rFonts w:hint="eastAsia" w:ascii="Calibri" w:hAnsi="Calibri" w:eastAsia="宋体"/>
                <w:b w:val="0"/>
                <w:color w:val="000000"/>
                <w:sz w:val="24"/>
              </w:rPr>
            </w:pPr>
            <w:r>
              <w:rPr>
                <w:rFonts w:hint="eastAsia" w:ascii="Calibri" w:hAnsi="Calibri" w:eastAsia="宋体"/>
                <w:b w:val="0"/>
                <w:color w:val="000000"/>
                <w:sz w:val="24"/>
              </w:rPr>
              <w:t>1</w:t>
            </w:r>
          </w:p>
        </w:tc>
        <w:tc>
          <w:tcPr>
            <w:shd w:val="clear" w:color="auto" w:fill="FFFFFF"/>
            <w:vAlign w:val="center"/>
          </w:tcPr>
          <w:p w14:paraId="7038AB38">
            <w:pPr>
              <w:rPr>
                <w:rFonts w:hint="eastAsia" w:ascii="Calibri" w:hAnsi="Calibri" w:eastAsia="宋体"/>
                <w:b w:val="0"/>
                <w:color w:val="000000"/>
                <w:sz w:val="24"/>
              </w:rPr>
            </w:pPr>
            <w:r>
              <w:rPr>
                <w:rFonts w:hint="eastAsia" w:ascii="Calibri" w:hAnsi="Calibri" w:eastAsia="宋体"/>
                <w:b w:val="0"/>
                <w:color w:val="000000"/>
                <w:sz w:val="24"/>
              </w:rPr>
              <w:drawing>
                <wp:inline distT="0" distB="0" distL="114300" distR="114300">
                  <wp:extent cx="66675" cy="114300"/>
                  <wp:effectExtent l="0" t="0" r="9525" b="0"/>
                  <wp:docPr id="84"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113"/>
                          <pic:cNvPicPr>
                            <a:picLocks noChangeAspect="1"/>
                          </pic:cNvPicPr>
                        </pic:nvPicPr>
                        <pic:blipFill>
                          <a:blip r:embed="rId23"/>
                          <a:stretch>
                            <a:fillRect/>
                          </a:stretch>
                        </pic:blipFill>
                        <pic:spPr>
                          <a:xfrm>
                            <a:off x="0" y="0"/>
                            <a:ext cx="66675" cy="114300"/>
                          </a:xfrm>
                          <a:prstGeom prst="rect">
                            <a:avLst/>
                          </a:prstGeom>
                          <a:noFill/>
                          <a:ln>
                            <a:noFill/>
                          </a:ln>
                        </pic:spPr>
                      </pic:pic>
                    </a:graphicData>
                  </a:graphic>
                </wp:inline>
              </w:drawing>
            </w:r>
            <w:r>
              <w:rPr>
                <w:rFonts w:hint="eastAsia" w:ascii="Calibri" w:hAnsi="Calibri" w:eastAsia="宋体"/>
                <w:b w:val="0"/>
                <w:color w:val="000000"/>
                <w:sz w:val="24"/>
              </w:rPr>
              <w:drawing>
                <wp:inline distT="0" distB="0" distL="114300" distR="114300">
                  <wp:extent cx="1285875" cy="114300"/>
                  <wp:effectExtent l="0" t="0" r="9525" b="0"/>
                  <wp:docPr id="75"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114"/>
                          <pic:cNvPicPr>
                            <a:picLocks noChangeAspect="1"/>
                          </pic:cNvPicPr>
                        </pic:nvPicPr>
                        <pic:blipFill>
                          <a:blip r:embed="rId24"/>
                          <a:stretch>
                            <a:fillRect/>
                          </a:stretch>
                        </pic:blipFill>
                        <pic:spPr>
                          <a:xfrm>
                            <a:off x="0" y="0"/>
                            <a:ext cx="1285875" cy="114300"/>
                          </a:xfrm>
                          <a:prstGeom prst="rect">
                            <a:avLst/>
                          </a:prstGeom>
                          <a:noFill/>
                          <a:ln>
                            <a:noFill/>
                          </a:ln>
                        </pic:spPr>
                      </pic:pic>
                    </a:graphicData>
                  </a:graphic>
                </wp:inline>
              </w:drawing>
            </w:r>
            <w:r>
              <w:rPr>
                <w:rFonts w:hint="eastAsia" w:ascii="Calibri" w:hAnsi="Calibri" w:eastAsia="宋体"/>
                <w:b w:val="0"/>
                <w:color w:val="000000"/>
                <w:sz w:val="24"/>
              </w:rPr>
              <w:t>5.26%</w:t>
            </w:r>
          </w:p>
        </w:tc>
      </w:tr>
    </w:tbl>
    <w:p w14:paraId="276F59C0">
      <w:pPr>
        <w:rPr>
          <w:rFonts w:hint="eastAsia" w:ascii="Calibri" w:hAnsi="Calibri" w:eastAsia="宋体"/>
          <w:b w:val="0"/>
          <w:color w:val="000000"/>
          <w:sz w:val="24"/>
          <w:lang w:val="en-US" w:eastAsia="zh-CN"/>
        </w:rPr>
      </w:pPr>
    </w:p>
    <w:p w14:paraId="429E0158">
      <w:pPr>
        <w:rPr>
          <w:rFonts w:hint="eastAsia" w:ascii="Calibri" w:hAnsi="Calibri" w:eastAsia="宋体"/>
          <w:b w:val="0"/>
          <w:color w:val="000000"/>
          <w:sz w:val="24"/>
        </w:rPr>
      </w:pPr>
      <w:r>
        <w:rPr>
          <w:rFonts w:hint="eastAsia" w:ascii="Calibri" w:hAnsi="Calibri" w:eastAsia="宋体"/>
          <w:b w:val="0"/>
          <w:color w:val="000000"/>
          <w:sz w:val="24"/>
          <w:lang w:val="en-US" w:eastAsia="zh-CN"/>
        </w:rPr>
        <w:t>6</w:t>
      </w:r>
      <w:r>
        <w:rPr>
          <w:rFonts w:hint="eastAsia" w:ascii="Calibri" w:hAnsi="Calibri" w:eastAsia="宋体"/>
          <w:b w:val="0"/>
          <w:color w:val="000000"/>
          <w:sz w:val="24"/>
        </w:rPr>
        <w:t>. 您对公务员医疗补助报销资金到位及时性的满意度如何?   [单选题]</w:t>
      </w:r>
    </w:p>
    <w:tbl>
      <w:tblPr>
        <w:tblStyle w:val="12"/>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2513"/>
        <w:gridCol w:w="1235"/>
        <w:gridCol w:w="5494"/>
      </w:tblGrid>
      <w:tr w14:paraId="3418A6AF">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shd w:val="clear" w:color="auto" w:fill="F5F5F5"/>
            <w:vAlign w:val="center"/>
          </w:tcPr>
          <w:p w14:paraId="66A87F71">
            <w:pPr>
              <w:rPr>
                <w:rFonts w:hint="eastAsia" w:ascii="Calibri" w:hAnsi="Calibri" w:eastAsia="宋体"/>
                <w:b w:val="0"/>
                <w:color w:val="000000"/>
                <w:sz w:val="24"/>
              </w:rPr>
            </w:pPr>
            <w:r>
              <w:rPr>
                <w:rFonts w:hint="eastAsia" w:ascii="Calibri" w:hAnsi="Calibri" w:eastAsia="宋体"/>
                <w:b w:val="0"/>
                <w:color w:val="000000"/>
                <w:sz w:val="24"/>
              </w:rPr>
              <w:t>选项</w:t>
            </w:r>
          </w:p>
        </w:tc>
        <w:tc>
          <w:tcPr>
            <w:shd w:val="clear" w:color="auto" w:fill="F5F5F5"/>
            <w:vAlign w:val="center"/>
          </w:tcPr>
          <w:p w14:paraId="0C40F829">
            <w:pPr>
              <w:rPr>
                <w:rFonts w:hint="eastAsia" w:ascii="Calibri" w:hAnsi="Calibri" w:eastAsia="宋体"/>
                <w:b w:val="0"/>
                <w:color w:val="000000"/>
                <w:sz w:val="24"/>
              </w:rPr>
            </w:pPr>
            <w:r>
              <w:rPr>
                <w:rFonts w:hint="eastAsia" w:ascii="Calibri" w:hAnsi="Calibri" w:eastAsia="宋体"/>
                <w:b w:val="0"/>
                <w:color w:val="000000"/>
                <w:sz w:val="24"/>
              </w:rPr>
              <w:t>小计</w:t>
            </w:r>
          </w:p>
        </w:tc>
        <w:tc>
          <w:tcPr>
            <w:shd w:val="clear" w:color="auto" w:fill="F5F5F5"/>
            <w:vAlign w:val="center"/>
          </w:tcPr>
          <w:p w14:paraId="55AAE3A9">
            <w:pPr>
              <w:rPr>
                <w:rFonts w:hint="eastAsia" w:ascii="Calibri" w:hAnsi="Calibri" w:eastAsia="宋体"/>
                <w:b w:val="0"/>
                <w:color w:val="000000"/>
                <w:sz w:val="24"/>
              </w:rPr>
            </w:pPr>
            <w:r>
              <w:rPr>
                <w:rFonts w:hint="eastAsia" w:ascii="Calibri" w:hAnsi="Calibri" w:eastAsia="宋体"/>
                <w:b w:val="0"/>
                <w:color w:val="000000"/>
                <w:sz w:val="24"/>
              </w:rPr>
              <w:t>比例</w:t>
            </w:r>
          </w:p>
        </w:tc>
      </w:tr>
      <w:tr w14:paraId="55BE7BCC">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shd w:val="clear" w:color="auto" w:fill="FFFFFF"/>
            <w:vAlign w:val="center"/>
          </w:tcPr>
          <w:p w14:paraId="24601E27">
            <w:pPr>
              <w:rPr>
                <w:rFonts w:hint="eastAsia" w:ascii="Calibri" w:hAnsi="Calibri" w:eastAsia="宋体"/>
                <w:b w:val="0"/>
                <w:color w:val="000000"/>
                <w:sz w:val="24"/>
              </w:rPr>
            </w:pPr>
            <w:r>
              <w:rPr>
                <w:rFonts w:hint="eastAsia" w:ascii="Calibri" w:hAnsi="Calibri" w:eastAsia="宋体"/>
                <w:b w:val="0"/>
                <w:color w:val="000000"/>
                <w:sz w:val="24"/>
              </w:rPr>
              <w:t>非常满意</w:t>
            </w:r>
          </w:p>
        </w:tc>
        <w:tc>
          <w:tcPr>
            <w:shd w:val="clear" w:color="auto" w:fill="FFFFFF"/>
            <w:vAlign w:val="center"/>
          </w:tcPr>
          <w:p w14:paraId="7B96F02F">
            <w:pPr>
              <w:rPr>
                <w:rFonts w:hint="eastAsia" w:ascii="Calibri" w:hAnsi="Calibri" w:eastAsia="宋体"/>
                <w:b w:val="0"/>
                <w:color w:val="000000"/>
                <w:sz w:val="24"/>
              </w:rPr>
            </w:pPr>
            <w:r>
              <w:rPr>
                <w:rFonts w:hint="eastAsia" w:ascii="Calibri" w:hAnsi="Calibri" w:eastAsia="宋体"/>
                <w:b w:val="0"/>
                <w:color w:val="000000"/>
                <w:sz w:val="24"/>
              </w:rPr>
              <w:t>7</w:t>
            </w:r>
          </w:p>
        </w:tc>
        <w:tc>
          <w:tcPr>
            <w:shd w:val="clear" w:color="auto" w:fill="FFFFFF"/>
            <w:vAlign w:val="center"/>
          </w:tcPr>
          <w:p w14:paraId="4FBE6171">
            <w:pPr>
              <w:rPr>
                <w:rFonts w:hint="eastAsia" w:ascii="Calibri" w:hAnsi="Calibri" w:eastAsia="宋体"/>
                <w:b w:val="0"/>
                <w:color w:val="000000"/>
                <w:sz w:val="24"/>
              </w:rPr>
            </w:pPr>
            <w:r>
              <w:rPr>
                <w:rFonts w:hint="eastAsia" w:ascii="Calibri" w:hAnsi="Calibri" w:eastAsia="宋体"/>
                <w:b w:val="0"/>
                <w:color w:val="000000"/>
                <w:sz w:val="24"/>
              </w:rPr>
              <w:drawing>
                <wp:inline distT="0" distB="0" distL="114300" distR="114300">
                  <wp:extent cx="495300" cy="114300"/>
                  <wp:effectExtent l="0" t="0" r="0" b="0"/>
                  <wp:docPr id="99"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115"/>
                          <pic:cNvPicPr>
                            <a:picLocks noChangeAspect="1"/>
                          </pic:cNvPicPr>
                        </pic:nvPicPr>
                        <pic:blipFill>
                          <a:blip r:embed="rId25"/>
                          <a:stretch>
                            <a:fillRect/>
                          </a:stretch>
                        </pic:blipFill>
                        <pic:spPr>
                          <a:xfrm>
                            <a:off x="0" y="0"/>
                            <a:ext cx="495300" cy="114300"/>
                          </a:xfrm>
                          <a:prstGeom prst="rect">
                            <a:avLst/>
                          </a:prstGeom>
                          <a:noFill/>
                          <a:ln>
                            <a:noFill/>
                          </a:ln>
                        </pic:spPr>
                      </pic:pic>
                    </a:graphicData>
                  </a:graphic>
                </wp:inline>
              </w:drawing>
            </w:r>
            <w:r>
              <w:rPr>
                <w:rFonts w:hint="eastAsia" w:ascii="Calibri" w:hAnsi="Calibri" w:eastAsia="宋体"/>
                <w:b w:val="0"/>
                <w:color w:val="000000"/>
                <w:sz w:val="24"/>
              </w:rPr>
              <w:drawing>
                <wp:inline distT="0" distB="0" distL="114300" distR="114300">
                  <wp:extent cx="857250" cy="114300"/>
                  <wp:effectExtent l="0" t="0" r="6350" b="0"/>
                  <wp:docPr id="76"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116"/>
                          <pic:cNvPicPr>
                            <a:picLocks noChangeAspect="1"/>
                          </pic:cNvPicPr>
                        </pic:nvPicPr>
                        <pic:blipFill>
                          <a:blip r:embed="rId26"/>
                          <a:stretch>
                            <a:fillRect/>
                          </a:stretch>
                        </pic:blipFill>
                        <pic:spPr>
                          <a:xfrm>
                            <a:off x="0" y="0"/>
                            <a:ext cx="857250" cy="114300"/>
                          </a:xfrm>
                          <a:prstGeom prst="rect">
                            <a:avLst/>
                          </a:prstGeom>
                          <a:noFill/>
                          <a:ln>
                            <a:noFill/>
                          </a:ln>
                        </pic:spPr>
                      </pic:pic>
                    </a:graphicData>
                  </a:graphic>
                </wp:inline>
              </w:drawing>
            </w:r>
            <w:r>
              <w:rPr>
                <w:rFonts w:hint="eastAsia" w:ascii="Calibri" w:hAnsi="Calibri" w:eastAsia="宋体"/>
                <w:b w:val="0"/>
                <w:color w:val="000000"/>
                <w:sz w:val="24"/>
              </w:rPr>
              <w:t>36.84%</w:t>
            </w:r>
          </w:p>
        </w:tc>
      </w:tr>
      <w:tr w14:paraId="5CE0D51A">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shd w:val="clear" w:color="auto" w:fill="FAFAFA"/>
            <w:vAlign w:val="center"/>
          </w:tcPr>
          <w:p w14:paraId="6874C3ED">
            <w:pPr>
              <w:rPr>
                <w:rFonts w:hint="eastAsia" w:ascii="Calibri" w:hAnsi="Calibri" w:eastAsia="宋体"/>
                <w:b w:val="0"/>
                <w:color w:val="000000"/>
                <w:sz w:val="24"/>
              </w:rPr>
            </w:pPr>
            <w:r>
              <w:rPr>
                <w:rFonts w:hint="eastAsia" w:ascii="Calibri" w:hAnsi="Calibri" w:eastAsia="宋体"/>
                <w:b w:val="0"/>
                <w:color w:val="000000"/>
                <w:sz w:val="24"/>
              </w:rPr>
              <w:t>满意</w:t>
            </w:r>
          </w:p>
        </w:tc>
        <w:tc>
          <w:tcPr>
            <w:shd w:val="clear" w:color="auto" w:fill="FAFAFA"/>
            <w:vAlign w:val="center"/>
          </w:tcPr>
          <w:p w14:paraId="54866C1F">
            <w:pPr>
              <w:rPr>
                <w:rFonts w:hint="eastAsia" w:ascii="Calibri" w:hAnsi="Calibri" w:eastAsia="宋体"/>
                <w:b w:val="0"/>
                <w:color w:val="000000"/>
                <w:sz w:val="24"/>
              </w:rPr>
            </w:pPr>
            <w:r>
              <w:rPr>
                <w:rFonts w:hint="eastAsia" w:ascii="Calibri" w:hAnsi="Calibri" w:eastAsia="宋体"/>
                <w:b w:val="0"/>
                <w:color w:val="000000"/>
                <w:sz w:val="24"/>
              </w:rPr>
              <w:t>10</w:t>
            </w:r>
          </w:p>
        </w:tc>
        <w:tc>
          <w:tcPr>
            <w:shd w:val="clear" w:color="auto" w:fill="FAFAFA"/>
            <w:vAlign w:val="center"/>
          </w:tcPr>
          <w:p w14:paraId="7BAB5AA6">
            <w:pPr>
              <w:rPr>
                <w:rFonts w:hint="eastAsia" w:ascii="Calibri" w:hAnsi="Calibri" w:eastAsia="宋体"/>
                <w:b w:val="0"/>
                <w:color w:val="000000"/>
                <w:sz w:val="24"/>
              </w:rPr>
            </w:pPr>
            <w:r>
              <w:rPr>
                <w:rFonts w:hint="eastAsia" w:ascii="Calibri" w:hAnsi="Calibri" w:eastAsia="宋体"/>
                <w:b w:val="0"/>
                <w:color w:val="000000"/>
                <w:sz w:val="24"/>
              </w:rPr>
              <w:drawing>
                <wp:inline distT="0" distB="0" distL="114300" distR="114300">
                  <wp:extent cx="704850" cy="114300"/>
                  <wp:effectExtent l="0" t="0" r="6350" b="0"/>
                  <wp:docPr id="7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117"/>
                          <pic:cNvPicPr>
                            <a:picLocks noChangeAspect="1"/>
                          </pic:cNvPicPr>
                        </pic:nvPicPr>
                        <pic:blipFill>
                          <a:blip r:embed="rId27"/>
                          <a:stretch>
                            <a:fillRect/>
                          </a:stretch>
                        </pic:blipFill>
                        <pic:spPr>
                          <a:xfrm>
                            <a:off x="0" y="0"/>
                            <a:ext cx="704850" cy="114300"/>
                          </a:xfrm>
                          <a:prstGeom prst="rect">
                            <a:avLst/>
                          </a:prstGeom>
                          <a:noFill/>
                          <a:ln>
                            <a:noFill/>
                          </a:ln>
                        </pic:spPr>
                      </pic:pic>
                    </a:graphicData>
                  </a:graphic>
                </wp:inline>
              </w:drawing>
            </w:r>
            <w:r>
              <w:rPr>
                <w:rFonts w:hint="eastAsia" w:ascii="Calibri" w:hAnsi="Calibri" w:eastAsia="宋体"/>
                <w:b w:val="0"/>
                <w:color w:val="000000"/>
                <w:sz w:val="24"/>
              </w:rPr>
              <w:drawing>
                <wp:inline distT="0" distB="0" distL="114300" distR="114300">
                  <wp:extent cx="647700" cy="114300"/>
                  <wp:effectExtent l="0" t="0" r="0" b="0"/>
                  <wp:docPr id="90"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118"/>
                          <pic:cNvPicPr>
                            <a:picLocks noChangeAspect="1"/>
                          </pic:cNvPicPr>
                        </pic:nvPicPr>
                        <pic:blipFill>
                          <a:blip r:embed="rId28"/>
                          <a:stretch>
                            <a:fillRect/>
                          </a:stretch>
                        </pic:blipFill>
                        <pic:spPr>
                          <a:xfrm>
                            <a:off x="0" y="0"/>
                            <a:ext cx="647700" cy="114300"/>
                          </a:xfrm>
                          <a:prstGeom prst="rect">
                            <a:avLst/>
                          </a:prstGeom>
                          <a:noFill/>
                          <a:ln>
                            <a:noFill/>
                          </a:ln>
                        </pic:spPr>
                      </pic:pic>
                    </a:graphicData>
                  </a:graphic>
                </wp:inline>
              </w:drawing>
            </w:r>
            <w:r>
              <w:rPr>
                <w:rFonts w:hint="eastAsia" w:ascii="Calibri" w:hAnsi="Calibri" w:eastAsia="宋体"/>
                <w:b w:val="0"/>
                <w:color w:val="000000"/>
                <w:sz w:val="24"/>
              </w:rPr>
              <w:t>52.63%</w:t>
            </w:r>
          </w:p>
        </w:tc>
      </w:tr>
      <w:tr w14:paraId="129D3CCE">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shd w:val="clear" w:color="auto" w:fill="FFFFFF"/>
            <w:vAlign w:val="center"/>
          </w:tcPr>
          <w:p w14:paraId="6232DADD">
            <w:pPr>
              <w:rPr>
                <w:rFonts w:hint="eastAsia" w:ascii="Calibri" w:hAnsi="Calibri" w:eastAsia="宋体"/>
                <w:b w:val="0"/>
                <w:color w:val="000000"/>
                <w:sz w:val="24"/>
              </w:rPr>
            </w:pPr>
            <w:r>
              <w:rPr>
                <w:rFonts w:hint="eastAsia" w:ascii="Calibri" w:hAnsi="Calibri" w:eastAsia="宋体"/>
                <w:b w:val="0"/>
                <w:color w:val="000000"/>
                <w:sz w:val="24"/>
              </w:rPr>
              <w:t>一般</w:t>
            </w:r>
          </w:p>
        </w:tc>
        <w:tc>
          <w:tcPr>
            <w:shd w:val="clear" w:color="auto" w:fill="FFFFFF"/>
            <w:vAlign w:val="center"/>
          </w:tcPr>
          <w:p w14:paraId="2742E111">
            <w:pPr>
              <w:rPr>
                <w:rFonts w:hint="eastAsia" w:ascii="Calibri" w:hAnsi="Calibri" w:eastAsia="宋体"/>
                <w:b w:val="0"/>
                <w:color w:val="000000"/>
                <w:sz w:val="24"/>
              </w:rPr>
            </w:pPr>
            <w:r>
              <w:rPr>
                <w:rFonts w:hint="eastAsia" w:ascii="Calibri" w:hAnsi="Calibri" w:eastAsia="宋体"/>
                <w:b w:val="0"/>
                <w:color w:val="000000"/>
                <w:sz w:val="24"/>
              </w:rPr>
              <w:t>1</w:t>
            </w:r>
          </w:p>
        </w:tc>
        <w:tc>
          <w:tcPr>
            <w:shd w:val="clear" w:color="auto" w:fill="FFFFFF"/>
            <w:vAlign w:val="center"/>
          </w:tcPr>
          <w:p w14:paraId="1BE18478">
            <w:pPr>
              <w:rPr>
                <w:rFonts w:hint="eastAsia" w:ascii="Calibri" w:hAnsi="Calibri" w:eastAsia="宋体"/>
                <w:b w:val="0"/>
                <w:color w:val="000000"/>
                <w:sz w:val="24"/>
              </w:rPr>
            </w:pPr>
            <w:r>
              <w:rPr>
                <w:rFonts w:hint="eastAsia" w:ascii="Calibri" w:hAnsi="Calibri" w:eastAsia="宋体"/>
                <w:b w:val="0"/>
                <w:color w:val="000000"/>
                <w:sz w:val="24"/>
              </w:rPr>
              <w:drawing>
                <wp:inline distT="0" distB="0" distL="114300" distR="114300">
                  <wp:extent cx="66675" cy="114300"/>
                  <wp:effectExtent l="0" t="0" r="9525" b="0"/>
                  <wp:docPr id="100"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19"/>
                          <pic:cNvPicPr>
                            <a:picLocks noChangeAspect="1"/>
                          </pic:cNvPicPr>
                        </pic:nvPicPr>
                        <pic:blipFill>
                          <a:blip r:embed="rId23"/>
                          <a:stretch>
                            <a:fillRect/>
                          </a:stretch>
                        </pic:blipFill>
                        <pic:spPr>
                          <a:xfrm>
                            <a:off x="0" y="0"/>
                            <a:ext cx="66675" cy="114300"/>
                          </a:xfrm>
                          <a:prstGeom prst="rect">
                            <a:avLst/>
                          </a:prstGeom>
                          <a:noFill/>
                          <a:ln>
                            <a:noFill/>
                          </a:ln>
                        </pic:spPr>
                      </pic:pic>
                    </a:graphicData>
                  </a:graphic>
                </wp:inline>
              </w:drawing>
            </w:r>
            <w:r>
              <w:rPr>
                <w:rFonts w:hint="eastAsia" w:ascii="Calibri" w:hAnsi="Calibri" w:eastAsia="宋体"/>
                <w:b w:val="0"/>
                <w:color w:val="000000"/>
                <w:sz w:val="24"/>
              </w:rPr>
              <w:drawing>
                <wp:inline distT="0" distB="0" distL="114300" distR="114300">
                  <wp:extent cx="1285875" cy="114300"/>
                  <wp:effectExtent l="0" t="0" r="9525" b="0"/>
                  <wp:docPr id="79"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120"/>
                          <pic:cNvPicPr>
                            <a:picLocks noChangeAspect="1"/>
                          </pic:cNvPicPr>
                        </pic:nvPicPr>
                        <pic:blipFill>
                          <a:blip r:embed="rId24"/>
                          <a:stretch>
                            <a:fillRect/>
                          </a:stretch>
                        </pic:blipFill>
                        <pic:spPr>
                          <a:xfrm>
                            <a:off x="0" y="0"/>
                            <a:ext cx="1285875" cy="114300"/>
                          </a:xfrm>
                          <a:prstGeom prst="rect">
                            <a:avLst/>
                          </a:prstGeom>
                          <a:noFill/>
                          <a:ln>
                            <a:noFill/>
                          </a:ln>
                        </pic:spPr>
                      </pic:pic>
                    </a:graphicData>
                  </a:graphic>
                </wp:inline>
              </w:drawing>
            </w:r>
            <w:r>
              <w:rPr>
                <w:rFonts w:hint="eastAsia" w:ascii="Calibri" w:hAnsi="Calibri" w:eastAsia="宋体"/>
                <w:b w:val="0"/>
                <w:color w:val="000000"/>
                <w:sz w:val="24"/>
              </w:rPr>
              <w:t>5.26%</w:t>
            </w:r>
          </w:p>
        </w:tc>
      </w:tr>
      <w:tr w14:paraId="297EB7D9">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shd w:val="clear" w:color="auto" w:fill="FAFAFA"/>
            <w:vAlign w:val="center"/>
          </w:tcPr>
          <w:p w14:paraId="0D9F79A2">
            <w:pPr>
              <w:rPr>
                <w:rFonts w:hint="eastAsia" w:ascii="Calibri" w:hAnsi="Calibri" w:eastAsia="宋体"/>
                <w:b w:val="0"/>
                <w:color w:val="000000"/>
                <w:sz w:val="24"/>
              </w:rPr>
            </w:pPr>
            <w:r>
              <w:rPr>
                <w:rFonts w:hint="eastAsia" w:ascii="Calibri" w:hAnsi="Calibri" w:eastAsia="宋体"/>
                <w:b w:val="0"/>
                <w:color w:val="000000"/>
                <w:sz w:val="24"/>
              </w:rPr>
              <w:t>不满意</w:t>
            </w:r>
          </w:p>
        </w:tc>
        <w:tc>
          <w:tcPr>
            <w:shd w:val="clear" w:color="auto" w:fill="FAFAFA"/>
            <w:vAlign w:val="center"/>
          </w:tcPr>
          <w:p w14:paraId="06044CF8">
            <w:pPr>
              <w:rPr>
                <w:rFonts w:hint="eastAsia" w:ascii="Calibri" w:hAnsi="Calibri" w:eastAsia="宋体"/>
                <w:b w:val="0"/>
                <w:color w:val="000000"/>
                <w:sz w:val="24"/>
              </w:rPr>
            </w:pPr>
            <w:r>
              <w:rPr>
                <w:rFonts w:hint="eastAsia" w:ascii="Calibri" w:hAnsi="Calibri" w:eastAsia="宋体"/>
                <w:b w:val="0"/>
                <w:color w:val="000000"/>
                <w:sz w:val="24"/>
              </w:rPr>
              <w:t>1</w:t>
            </w:r>
          </w:p>
        </w:tc>
        <w:tc>
          <w:tcPr>
            <w:shd w:val="clear" w:color="auto" w:fill="FAFAFA"/>
            <w:vAlign w:val="center"/>
          </w:tcPr>
          <w:p w14:paraId="60D1668C">
            <w:pPr>
              <w:rPr>
                <w:rFonts w:hint="eastAsia" w:ascii="Calibri" w:hAnsi="Calibri" w:eastAsia="宋体"/>
                <w:b w:val="0"/>
                <w:color w:val="000000"/>
                <w:sz w:val="24"/>
              </w:rPr>
            </w:pPr>
            <w:r>
              <w:rPr>
                <w:rFonts w:hint="eastAsia" w:ascii="Calibri" w:hAnsi="Calibri" w:eastAsia="宋体"/>
                <w:b w:val="0"/>
                <w:color w:val="000000"/>
                <w:sz w:val="24"/>
              </w:rPr>
              <w:drawing>
                <wp:inline distT="0" distB="0" distL="114300" distR="114300">
                  <wp:extent cx="66675" cy="114300"/>
                  <wp:effectExtent l="0" t="0" r="9525" b="0"/>
                  <wp:docPr id="10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21"/>
                          <pic:cNvPicPr>
                            <a:picLocks noChangeAspect="1"/>
                          </pic:cNvPicPr>
                        </pic:nvPicPr>
                        <pic:blipFill>
                          <a:blip r:embed="rId23"/>
                          <a:stretch>
                            <a:fillRect/>
                          </a:stretch>
                        </pic:blipFill>
                        <pic:spPr>
                          <a:xfrm>
                            <a:off x="0" y="0"/>
                            <a:ext cx="66675" cy="114300"/>
                          </a:xfrm>
                          <a:prstGeom prst="rect">
                            <a:avLst/>
                          </a:prstGeom>
                          <a:noFill/>
                          <a:ln>
                            <a:noFill/>
                          </a:ln>
                        </pic:spPr>
                      </pic:pic>
                    </a:graphicData>
                  </a:graphic>
                </wp:inline>
              </w:drawing>
            </w:r>
            <w:r>
              <w:rPr>
                <w:rFonts w:hint="eastAsia" w:ascii="Calibri" w:hAnsi="Calibri" w:eastAsia="宋体"/>
                <w:b w:val="0"/>
                <w:color w:val="000000"/>
                <w:sz w:val="24"/>
              </w:rPr>
              <w:drawing>
                <wp:inline distT="0" distB="0" distL="114300" distR="114300">
                  <wp:extent cx="1285875" cy="114300"/>
                  <wp:effectExtent l="0" t="0" r="9525" b="0"/>
                  <wp:docPr id="81"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122"/>
                          <pic:cNvPicPr>
                            <a:picLocks noChangeAspect="1"/>
                          </pic:cNvPicPr>
                        </pic:nvPicPr>
                        <pic:blipFill>
                          <a:blip r:embed="rId24"/>
                          <a:stretch>
                            <a:fillRect/>
                          </a:stretch>
                        </pic:blipFill>
                        <pic:spPr>
                          <a:xfrm>
                            <a:off x="0" y="0"/>
                            <a:ext cx="1285875" cy="114300"/>
                          </a:xfrm>
                          <a:prstGeom prst="rect">
                            <a:avLst/>
                          </a:prstGeom>
                          <a:noFill/>
                          <a:ln>
                            <a:noFill/>
                          </a:ln>
                        </pic:spPr>
                      </pic:pic>
                    </a:graphicData>
                  </a:graphic>
                </wp:inline>
              </w:drawing>
            </w:r>
            <w:r>
              <w:rPr>
                <w:rFonts w:hint="eastAsia" w:ascii="Calibri" w:hAnsi="Calibri" w:eastAsia="宋体"/>
                <w:b w:val="0"/>
                <w:color w:val="000000"/>
                <w:sz w:val="24"/>
              </w:rPr>
              <w:t>5.26%</w:t>
            </w:r>
          </w:p>
        </w:tc>
      </w:tr>
      <w:tr w14:paraId="04614F94">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shd w:val="clear" w:color="auto" w:fill="FFFFFF"/>
            <w:vAlign w:val="center"/>
          </w:tcPr>
          <w:p w14:paraId="1D2AC3CB">
            <w:pPr>
              <w:rPr>
                <w:rFonts w:hint="eastAsia" w:ascii="Calibri" w:hAnsi="Calibri" w:eastAsia="宋体"/>
                <w:b w:val="0"/>
                <w:color w:val="000000"/>
                <w:sz w:val="24"/>
              </w:rPr>
            </w:pPr>
            <w:r>
              <w:rPr>
                <w:rFonts w:hint="eastAsia" w:ascii="Calibri" w:hAnsi="Calibri" w:eastAsia="宋体"/>
                <w:b w:val="0"/>
                <w:color w:val="000000"/>
                <w:sz w:val="24"/>
              </w:rPr>
              <w:t>非常不满意</w:t>
            </w:r>
          </w:p>
        </w:tc>
        <w:tc>
          <w:tcPr>
            <w:shd w:val="clear" w:color="auto" w:fill="FFFFFF"/>
            <w:vAlign w:val="center"/>
          </w:tcPr>
          <w:p w14:paraId="154A2E32">
            <w:pPr>
              <w:rPr>
                <w:rFonts w:hint="eastAsia" w:ascii="Calibri" w:hAnsi="Calibri" w:eastAsia="宋体"/>
                <w:b w:val="0"/>
                <w:color w:val="000000"/>
                <w:sz w:val="24"/>
              </w:rPr>
            </w:pPr>
            <w:r>
              <w:rPr>
                <w:rFonts w:hint="eastAsia" w:ascii="Calibri" w:hAnsi="Calibri" w:eastAsia="宋体"/>
                <w:b w:val="0"/>
                <w:color w:val="000000"/>
                <w:sz w:val="24"/>
              </w:rPr>
              <w:t>0</w:t>
            </w:r>
          </w:p>
        </w:tc>
        <w:tc>
          <w:tcPr>
            <w:shd w:val="clear" w:color="auto" w:fill="FFFFFF"/>
            <w:vAlign w:val="center"/>
          </w:tcPr>
          <w:p w14:paraId="3BA42712">
            <w:pPr>
              <w:rPr>
                <w:rFonts w:hint="eastAsia" w:ascii="Calibri" w:hAnsi="Calibri" w:eastAsia="宋体"/>
                <w:b w:val="0"/>
                <w:color w:val="000000"/>
                <w:sz w:val="24"/>
              </w:rPr>
            </w:pPr>
            <w:r>
              <w:rPr>
                <w:rFonts w:hint="eastAsia" w:ascii="Calibri" w:hAnsi="Calibri" w:eastAsia="宋体"/>
                <w:b w:val="0"/>
                <w:color w:val="000000"/>
                <w:sz w:val="24"/>
              </w:rPr>
              <w:drawing>
                <wp:inline distT="0" distB="0" distL="114300" distR="114300">
                  <wp:extent cx="1352550" cy="114300"/>
                  <wp:effectExtent l="0" t="0" r="6350" b="0"/>
                  <wp:docPr id="83"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123"/>
                          <pic:cNvPicPr>
                            <a:picLocks noChangeAspect="1"/>
                          </pic:cNvPicPr>
                        </pic:nvPicPr>
                        <pic:blipFill>
                          <a:blip r:embed="rId16"/>
                          <a:stretch>
                            <a:fillRect/>
                          </a:stretch>
                        </pic:blipFill>
                        <pic:spPr>
                          <a:xfrm>
                            <a:off x="0" y="0"/>
                            <a:ext cx="1352550" cy="114300"/>
                          </a:xfrm>
                          <a:prstGeom prst="rect">
                            <a:avLst/>
                          </a:prstGeom>
                          <a:noFill/>
                          <a:ln>
                            <a:noFill/>
                          </a:ln>
                        </pic:spPr>
                      </pic:pic>
                    </a:graphicData>
                  </a:graphic>
                </wp:inline>
              </w:drawing>
            </w:r>
            <w:r>
              <w:rPr>
                <w:rFonts w:hint="eastAsia" w:ascii="Calibri" w:hAnsi="Calibri" w:eastAsia="宋体"/>
                <w:b w:val="0"/>
                <w:color w:val="000000"/>
                <w:sz w:val="24"/>
              </w:rPr>
              <w:t>0%</w:t>
            </w:r>
          </w:p>
        </w:tc>
      </w:tr>
    </w:tbl>
    <w:p w14:paraId="445777D1">
      <w:pPr>
        <w:rPr>
          <w:rFonts w:hint="eastAsia" w:ascii="Calibri" w:hAnsi="Calibri" w:eastAsia="宋体"/>
          <w:b w:val="0"/>
          <w:color w:val="000000"/>
          <w:sz w:val="24"/>
        </w:rPr>
      </w:pPr>
    </w:p>
    <w:p w14:paraId="00EC13DB">
      <w:pPr>
        <w:rPr>
          <w:rFonts w:hint="eastAsia" w:ascii="Calibri" w:hAnsi="Calibri" w:eastAsia="宋体"/>
          <w:b w:val="0"/>
          <w:color w:val="000000"/>
          <w:sz w:val="24"/>
        </w:rPr>
      </w:pPr>
      <w:r>
        <w:rPr>
          <w:rFonts w:hint="eastAsia" w:ascii="Calibri" w:hAnsi="Calibri" w:eastAsia="宋体"/>
          <w:b w:val="0"/>
          <w:color w:val="000000"/>
          <w:sz w:val="24"/>
          <w:lang w:val="en-US" w:eastAsia="zh-CN"/>
        </w:rPr>
        <w:t>7</w:t>
      </w:r>
      <w:r>
        <w:rPr>
          <w:rFonts w:hint="eastAsia" w:ascii="Calibri" w:hAnsi="Calibri" w:eastAsia="宋体"/>
          <w:b w:val="0"/>
          <w:color w:val="000000"/>
          <w:sz w:val="24"/>
        </w:rPr>
        <w:t>.您对公务员医疗补助的资金补助标准的满意度如何？   [单选题]</w:t>
      </w:r>
    </w:p>
    <w:tbl>
      <w:tblPr>
        <w:tblStyle w:val="12"/>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2513"/>
        <w:gridCol w:w="1235"/>
        <w:gridCol w:w="5494"/>
      </w:tblGrid>
      <w:tr w14:paraId="72E2096E">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shd w:val="clear" w:color="auto" w:fill="F5F5F5"/>
            <w:vAlign w:val="center"/>
          </w:tcPr>
          <w:p w14:paraId="25289A01">
            <w:pPr>
              <w:rPr>
                <w:rFonts w:hint="eastAsia" w:ascii="Calibri" w:hAnsi="Calibri" w:eastAsia="宋体"/>
                <w:b w:val="0"/>
                <w:color w:val="000000"/>
                <w:sz w:val="24"/>
              </w:rPr>
            </w:pPr>
            <w:r>
              <w:rPr>
                <w:rFonts w:hint="eastAsia" w:ascii="Calibri" w:hAnsi="Calibri" w:eastAsia="宋体"/>
                <w:b w:val="0"/>
                <w:color w:val="000000"/>
                <w:sz w:val="24"/>
              </w:rPr>
              <w:t>选项</w:t>
            </w:r>
          </w:p>
        </w:tc>
        <w:tc>
          <w:tcPr>
            <w:shd w:val="clear" w:color="auto" w:fill="F5F5F5"/>
            <w:vAlign w:val="center"/>
          </w:tcPr>
          <w:p w14:paraId="05FB409A">
            <w:pPr>
              <w:rPr>
                <w:rFonts w:hint="eastAsia" w:ascii="Calibri" w:hAnsi="Calibri" w:eastAsia="宋体"/>
                <w:b w:val="0"/>
                <w:color w:val="000000"/>
                <w:sz w:val="24"/>
              </w:rPr>
            </w:pPr>
            <w:r>
              <w:rPr>
                <w:rFonts w:hint="eastAsia" w:ascii="Calibri" w:hAnsi="Calibri" w:eastAsia="宋体"/>
                <w:b w:val="0"/>
                <w:color w:val="000000"/>
                <w:sz w:val="24"/>
              </w:rPr>
              <w:t>小计</w:t>
            </w:r>
          </w:p>
        </w:tc>
        <w:tc>
          <w:tcPr>
            <w:shd w:val="clear" w:color="auto" w:fill="F5F5F5"/>
            <w:vAlign w:val="center"/>
          </w:tcPr>
          <w:p w14:paraId="08454911">
            <w:pPr>
              <w:rPr>
                <w:rFonts w:hint="eastAsia" w:ascii="Calibri" w:hAnsi="Calibri" w:eastAsia="宋体"/>
                <w:b w:val="0"/>
                <w:color w:val="000000"/>
                <w:sz w:val="24"/>
              </w:rPr>
            </w:pPr>
            <w:r>
              <w:rPr>
                <w:rFonts w:hint="eastAsia" w:ascii="Calibri" w:hAnsi="Calibri" w:eastAsia="宋体"/>
                <w:b w:val="0"/>
                <w:color w:val="000000"/>
                <w:sz w:val="24"/>
              </w:rPr>
              <w:t>比例</w:t>
            </w:r>
          </w:p>
        </w:tc>
      </w:tr>
      <w:tr w14:paraId="54574F68">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shd w:val="clear" w:color="auto" w:fill="FFFFFF"/>
            <w:vAlign w:val="center"/>
          </w:tcPr>
          <w:p w14:paraId="0F9F94A0">
            <w:pPr>
              <w:rPr>
                <w:rFonts w:hint="eastAsia" w:ascii="Calibri" w:hAnsi="Calibri" w:eastAsia="宋体"/>
                <w:b w:val="0"/>
                <w:color w:val="000000"/>
                <w:sz w:val="24"/>
              </w:rPr>
            </w:pPr>
            <w:r>
              <w:rPr>
                <w:rFonts w:hint="eastAsia" w:ascii="Calibri" w:hAnsi="Calibri" w:eastAsia="宋体"/>
                <w:b w:val="0"/>
                <w:color w:val="000000"/>
                <w:sz w:val="24"/>
              </w:rPr>
              <w:t>非常满意</w:t>
            </w:r>
          </w:p>
        </w:tc>
        <w:tc>
          <w:tcPr>
            <w:shd w:val="clear" w:color="auto" w:fill="FFFFFF"/>
            <w:vAlign w:val="center"/>
          </w:tcPr>
          <w:p w14:paraId="2D349FD5">
            <w:pPr>
              <w:rPr>
                <w:rFonts w:hint="eastAsia" w:ascii="Calibri" w:hAnsi="Calibri" w:eastAsia="宋体"/>
                <w:b w:val="0"/>
                <w:color w:val="000000"/>
                <w:sz w:val="24"/>
              </w:rPr>
            </w:pPr>
            <w:r>
              <w:rPr>
                <w:rFonts w:hint="eastAsia" w:ascii="Calibri" w:hAnsi="Calibri" w:eastAsia="宋体"/>
                <w:b w:val="0"/>
                <w:color w:val="000000"/>
                <w:sz w:val="24"/>
              </w:rPr>
              <w:t>4</w:t>
            </w:r>
          </w:p>
        </w:tc>
        <w:tc>
          <w:tcPr>
            <w:shd w:val="clear" w:color="auto" w:fill="FFFFFF"/>
            <w:vAlign w:val="center"/>
          </w:tcPr>
          <w:p w14:paraId="2F57A47D">
            <w:pPr>
              <w:rPr>
                <w:rFonts w:hint="eastAsia" w:ascii="Calibri" w:hAnsi="Calibri" w:eastAsia="宋体"/>
                <w:b w:val="0"/>
                <w:color w:val="000000"/>
                <w:sz w:val="24"/>
              </w:rPr>
            </w:pPr>
            <w:r>
              <w:rPr>
                <w:rFonts w:hint="eastAsia" w:ascii="Calibri" w:hAnsi="Calibri" w:eastAsia="宋体"/>
                <w:b w:val="0"/>
                <w:color w:val="000000"/>
                <w:sz w:val="24"/>
              </w:rPr>
              <w:drawing>
                <wp:inline distT="0" distB="0" distL="114300" distR="114300">
                  <wp:extent cx="276225" cy="114300"/>
                  <wp:effectExtent l="0" t="0" r="3175" b="0"/>
                  <wp:docPr id="85"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124"/>
                          <pic:cNvPicPr>
                            <a:picLocks noChangeAspect="1"/>
                          </pic:cNvPicPr>
                        </pic:nvPicPr>
                        <pic:blipFill>
                          <a:blip r:embed="rId8"/>
                          <a:stretch>
                            <a:fillRect/>
                          </a:stretch>
                        </pic:blipFill>
                        <pic:spPr>
                          <a:xfrm>
                            <a:off x="0" y="0"/>
                            <a:ext cx="276225" cy="114300"/>
                          </a:xfrm>
                          <a:prstGeom prst="rect">
                            <a:avLst/>
                          </a:prstGeom>
                          <a:noFill/>
                          <a:ln>
                            <a:noFill/>
                          </a:ln>
                        </pic:spPr>
                      </pic:pic>
                    </a:graphicData>
                  </a:graphic>
                </wp:inline>
              </w:drawing>
            </w:r>
            <w:r>
              <w:rPr>
                <w:rFonts w:hint="eastAsia" w:ascii="Calibri" w:hAnsi="Calibri" w:eastAsia="宋体"/>
                <w:b w:val="0"/>
                <w:color w:val="000000"/>
                <w:sz w:val="24"/>
              </w:rPr>
              <w:drawing>
                <wp:inline distT="0" distB="0" distL="114300" distR="114300">
                  <wp:extent cx="1076325" cy="114300"/>
                  <wp:effectExtent l="0" t="0" r="3175" b="0"/>
                  <wp:docPr id="89"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125"/>
                          <pic:cNvPicPr>
                            <a:picLocks noChangeAspect="1"/>
                          </pic:cNvPicPr>
                        </pic:nvPicPr>
                        <pic:blipFill>
                          <a:blip r:embed="rId9"/>
                          <a:stretch>
                            <a:fillRect/>
                          </a:stretch>
                        </pic:blipFill>
                        <pic:spPr>
                          <a:xfrm>
                            <a:off x="0" y="0"/>
                            <a:ext cx="1076325" cy="114300"/>
                          </a:xfrm>
                          <a:prstGeom prst="rect">
                            <a:avLst/>
                          </a:prstGeom>
                          <a:noFill/>
                          <a:ln>
                            <a:noFill/>
                          </a:ln>
                        </pic:spPr>
                      </pic:pic>
                    </a:graphicData>
                  </a:graphic>
                </wp:inline>
              </w:drawing>
            </w:r>
            <w:r>
              <w:rPr>
                <w:rFonts w:hint="eastAsia" w:ascii="Calibri" w:hAnsi="Calibri" w:eastAsia="宋体"/>
                <w:b w:val="0"/>
                <w:color w:val="000000"/>
                <w:sz w:val="24"/>
              </w:rPr>
              <w:t>21.05%</w:t>
            </w:r>
          </w:p>
        </w:tc>
      </w:tr>
      <w:tr w14:paraId="0E646BF1">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shd w:val="clear" w:color="auto" w:fill="FAFAFA"/>
            <w:vAlign w:val="center"/>
          </w:tcPr>
          <w:p w14:paraId="5D559D45">
            <w:pPr>
              <w:rPr>
                <w:rFonts w:hint="eastAsia" w:ascii="Calibri" w:hAnsi="Calibri" w:eastAsia="宋体"/>
                <w:b w:val="0"/>
                <w:color w:val="000000"/>
                <w:sz w:val="24"/>
              </w:rPr>
            </w:pPr>
            <w:r>
              <w:rPr>
                <w:rFonts w:hint="eastAsia" w:ascii="Calibri" w:hAnsi="Calibri" w:eastAsia="宋体"/>
                <w:b w:val="0"/>
                <w:color w:val="000000"/>
                <w:sz w:val="24"/>
              </w:rPr>
              <w:t>满意</w:t>
            </w:r>
          </w:p>
        </w:tc>
        <w:tc>
          <w:tcPr>
            <w:shd w:val="clear" w:color="auto" w:fill="FAFAFA"/>
            <w:vAlign w:val="center"/>
          </w:tcPr>
          <w:p w14:paraId="5F687095">
            <w:pPr>
              <w:rPr>
                <w:rFonts w:hint="eastAsia" w:ascii="Calibri" w:hAnsi="Calibri" w:eastAsia="宋体"/>
                <w:b w:val="0"/>
                <w:color w:val="000000"/>
                <w:sz w:val="24"/>
              </w:rPr>
            </w:pPr>
            <w:r>
              <w:rPr>
                <w:rFonts w:hint="eastAsia" w:ascii="Calibri" w:hAnsi="Calibri" w:eastAsia="宋体"/>
                <w:b w:val="0"/>
                <w:color w:val="000000"/>
                <w:sz w:val="24"/>
              </w:rPr>
              <w:t>12</w:t>
            </w:r>
          </w:p>
        </w:tc>
        <w:tc>
          <w:tcPr>
            <w:shd w:val="clear" w:color="auto" w:fill="FAFAFA"/>
            <w:vAlign w:val="center"/>
          </w:tcPr>
          <w:p w14:paraId="0B93CA5F">
            <w:pPr>
              <w:rPr>
                <w:rFonts w:hint="eastAsia" w:ascii="Calibri" w:hAnsi="Calibri" w:eastAsia="宋体"/>
                <w:b w:val="0"/>
                <w:color w:val="000000"/>
                <w:sz w:val="24"/>
              </w:rPr>
            </w:pPr>
            <w:r>
              <w:rPr>
                <w:rFonts w:hint="eastAsia" w:ascii="Calibri" w:hAnsi="Calibri" w:eastAsia="宋体"/>
                <w:b w:val="0"/>
                <w:color w:val="000000"/>
                <w:sz w:val="24"/>
              </w:rPr>
              <w:drawing>
                <wp:inline distT="0" distB="0" distL="114300" distR="114300">
                  <wp:extent cx="847725" cy="114300"/>
                  <wp:effectExtent l="0" t="0" r="3175" b="0"/>
                  <wp:docPr id="91"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126"/>
                          <pic:cNvPicPr>
                            <a:picLocks noChangeAspect="1"/>
                          </pic:cNvPicPr>
                        </pic:nvPicPr>
                        <pic:blipFill>
                          <a:blip r:embed="rId29"/>
                          <a:stretch>
                            <a:fillRect/>
                          </a:stretch>
                        </pic:blipFill>
                        <pic:spPr>
                          <a:xfrm>
                            <a:off x="0" y="0"/>
                            <a:ext cx="847725" cy="114300"/>
                          </a:xfrm>
                          <a:prstGeom prst="rect">
                            <a:avLst/>
                          </a:prstGeom>
                          <a:noFill/>
                          <a:ln>
                            <a:noFill/>
                          </a:ln>
                        </pic:spPr>
                      </pic:pic>
                    </a:graphicData>
                  </a:graphic>
                </wp:inline>
              </w:drawing>
            </w:r>
            <w:r>
              <w:rPr>
                <w:rFonts w:hint="eastAsia" w:ascii="Calibri" w:hAnsi="Calibri" w:eastAsia="宋体"/>
                <w:b w:val="0"/>
                <w:color w:val="000000"/>
                <w:sz w:val="24"/>
              </w:rPr>
              <w:drawing>
                <wp:inline distT="0" distB="0" distL="114300" distR="114300">
                  <wp:extent cx="504825" cy="114300"/>
                  <wp:effectExtent l="0" t="0" r="3175" b="0"/>
                  <wp:docPr id="107"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27"/>
                          <pic:cNvPicPr>
                            <a:picLocks noChangeAspect="1"/>
                          </pic:cNvPicPr>
                        </pic:nvPicPr>
                        <pic:blipFill>
                          <a:blip r:embed="rId30"/>
                          <a:stretch>
                            <a:fillRect/>
                          </a:stretch>
                        </pic:blipFill>
                        <pic:spPr>
                          <a:xfrm>
                            <a:off x="0" y="0"/>
                            <a:ext cx="504825" cy="114300"/>
                          </a:xfrm>
                          <a:prstGeom prst="rect">
                            <a:avLst/>
                          </a:prstGeom>
                          <a:noFill/>
                          <a:ln>
                            <a:noFill/>
                          </a:ln>
                        </pic:spPr>
                      </pic:pic>
                    </a:graphicData>
                  </a:graphic>
                </wp:inline>
              </w:drawing>
            </w:r>
            <w:r>
              <w:rPr>
                <w:rFonts w:hint="eastAsia" w:ascii="Calibri" w:hAnsi="Calibri" w:eastAsia="宋体"/>
                <w:b w:val="0"/>
                <w:color w:val="000000"/>
                <w:sz w:val="24"/>
              </w:rPr>
              <w:t>63.16%</w:t>
            </w:r>
          </w:p>
        </w:tc>
      </w:tr>
      <w:tr w14:paraId="5122245B">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PrEx>
        <w:trPr>
          <w:trHeight w:val="500" w:hRule="atLeast"/>
        </w:trPr>
        <w:tc>
          <w:tcPr>
            <w:shd w:val="clear" w:color="auto" w:fill="FFFFFF"/>
            <w:vAlign w:val="center"/>
          </w:tcPr>
          <w:p w14:paraId="37AD589B">
            <w:pPr>
              <w:rPr>
                <w:rFonts w:hint="eastAsia" w:ascii="Calibri" w:hAnsi="Calibri" w:eastAsia="宋体"/>
                <w:b w:val="0"/>
                <w:color w:val="000000"/>
                <w:sz w:val="24"/>
              </w:rPr>
            </w:pPr>
            <w:r>
              <w:rPr>
                <w:rFonts w:hint="eastAsia" w:ascii="Calibri" w:hAnsi="Calibri" w:eastAsia="宋体"/>
                <w:b w:val="0"/>
                <w:color w:val="000000"/>
                <w:sz w:val="24"/>
              </w:rPr>
              <w:t>一般</w:t>
            </w:r>
          </w:p>
        </w:tc>
        <w:tc>
          <w:tcPr>
            <w:shd w:val="clear" w:color="auto" w:fill="FFFFFF"/>
            <w:vAlign w:val="center"/>
          </w:tcPr>
          <w:p w14:paraId="2469116C">
            <w:pPr>
              <w:rPr>
                <w:rFonts w:hint="eastAsia" w:ascii="Calibri" w:hAnsi="Calibri" w:eastAsia="宋体"/>
                <w:b w:val="0"/>
                <w:color w:val="000000"/>
                <w:sz w:val="24"/>
              </w:rPr>
            </w:pPr>
            <w:r>
              <w:rPr>
                <w:rFonts w:hint="eastAsia" w:ascii="Calibri" w:hAnsi="Calibri" w:eastAsia="宋体"/>
                <w:b w:val="0"/>
                <w:color w:val="000000"/>
                <w:sz w:val="24"/>
              </w:rPr>
              <w:t>2</w:t>
            </w:r>
          </w:p>
        </w:tc>
        <w:tc>
          <w:tcPr>
            <w:shd w:val="clear" w:color="auto" w:fill="FFFFFF"/>
            <w:vAlign w:val="center"/>
          </w:tcPr>
          <w:p w14:paraId="2D8CB119">
            <w:pPr>
              <w:rPr>
                <w:rFonts w:hint="eastAsia" w:ascii="Calibri" w:hAnsi="Calibri" w:eastAsia="宋体"/>
                <w:b w:val="0"/>
                <w:color w:val="000000"/>
                <w:sz w:val="24"/>
              </w:rPr>
            </w:pPr>
            <w:r>
              <w:rPr>
                <w:rFonts w:hint="eastAsia" w:ascii="Calibri" w:hAnsi="Calibri" w:eastAsia="宋体"/>
                <w:b w:val="0"/>
                <w:color w:val="000000"/>
                <w:sz w:val="24"/>
              </w:rPr>
              <w:drawing>
                <wp:inline distT="0" distB="0" distL="114300" distR="114300">
                  <wp:extent cx="133350" cy="114300"/>
                  <wp:effectExtent l="0" t="0" r="6350" b="0"/>
                  <wp:docPr id="113"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28"/>
                          <pic:cNvPicPr>
                            <a:picLocks noChangeAspect="1"/>
                          </pic:cNvPicPr>
                        </pic:nvPicPr>
                        <pic:blipFill>
                          <a:blip r:embed="rId6"/>
                          <a:stretch>
                            <a:fillRect/>
                          </a:stretch>
                        </pic:blipFill>
                        <pic:spPr>
                          <a:xfrm>
                            <a:off x="0" y="0"/>
                            <a:ext cx="133350" cy="114300"/>
                          </a:xfrm>
                          <a:prstGeom prst="rect">
                            <a:avLst/>
                          </a:prstGeom>
                          <a:noFill/>
                          <a:ln>
                            <a:noFill/>
                          </a:ln>
                        </pic:spPr>
                      </pic:pic>
                    </a:graphicData>
                  </a:graphic>
                </wp:inline>
              </w:drawing>
            </w:r>
            <w:r>
              <w:rPr>
                <w:rFonts w:hint="eastAsia" w:ascii="Calibri" w:hAnsi="Calibri" w:eastAsia="宋体"/>
                <w:b w:val="0"/>
                <w:color w:val="000000"/>
                <w:sz w:val="24"/>
              </w:rPr>
              <w:drawing>
                <wp:inline distT="0" distB="0" distL="114300" distR="114300">
                  <wp:extent cx="1219200" cy="114300"/>
                  <wp:effectExtent l="0" t="0" r="0" b="0"/>
                  <wp:docPr id="127" name="图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9"/>
                          <pic:cNvPicPr>
                            <a:picLocks noChangeAspect="1"/>
                          </pic:cNvPicPr>
                        </pic:nvPicPr>
                        <pic:blipFill>
                          <a:blip r:embed="rId7"/>
                          <a:stretch>
                            <a:fillRect/>
                          </a:stretch>
                        </pic:blipFill>
                        <pic:spPr>
                          <a:xfrm>
                            <a:off x="0" y="0"/>
                            <a:ext cx="1219200" cy="114300"/>
                          </a:xfrm>
                          <a:prstGeom prst="rect">
                            <a:avLst/>
                          </a:prstGeom>
                          <a:noFill/>
                          <a:ln>
                            <a:noFill/>
                          </a:ln>
                        </pic:spPr>
                      </pic:pic>
                    </a:graphicData>
                  </a:graphic>
                </wp:inline>
              </w:drawing>
            </w:r>
            <w:r>
              <w:rPr>
                <w:rFonts w:hint="eastAsia" w:ascii="Calibri" w:hAnsi="Calibri" w:eastAsia="宋体"/>
                <w:b w:val="0"/>
                <w:color w:val="000000"/>
                <w:sz w:val="24"/>
              </w:rPr>
              <w:t>10.53%</w:t>
            </w:r>
          </w:p>
        </w:tc>
      </w:tr>
      <w:tr w14:paraId="1BE6FB11">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shd w:val="clear" w:color="auto" w:fill="FAFAFA"/>
            <w:vAlign w:val="center"/>
          </w:tcPr>
          <w:p w14:paraId="7F999319">
            <w:pPr>
              <w:rPr>
                <w:rFonts w:hint="eastAsia" w:ascii="Calibri" w:hAnsi="Calibri" w:eastAsia="宋体"/>
                <w:b w:val="0"/>
                <w:color w:val="000000"/>
                <w:sz w:val="24"/>
              </w:rPr>
            </w:pPr>
            <w:r>
              <w:rPr>
                <w:rFonts w:hint="eastAsia" w:ascii="Calibri" w:hAnsi="Calibri" w:eastAsia="宋体"/>
                <w:b w:val="0"/>
                <w:color w:val="000000"/>
                <w:sz w:val="24"/>
              </w:rPr>
              <w:t>不满意</w:t>
            </w:r>
          </w:p>
        </w:tc>
        <w:tc>
          <w:tcPr>
            <w:shd w:val="clear" w:color="auto" w:fill="FAFAFA"/>
            <w:vAlign w:val="center"/>
          </w:tcPr>
          <w:p w14:paraId="659DBFE6">
            <w:pPr>
              <w:rPr>
                <w:rFonts w:hint="eastAsia" w:ascii="Calibri" w:hAnsi="Calibri" w:eastAsia="宋体"/>
                <w:b w:val="0"/>
                <w:color w:val="000000"/>
                <w:sz w:val="24"/>
              </w:rPr>
            </w:pPr>
            <w:r>
              <w:rPr>
                <w:rFonts w:hint="eastAsia" w:ascii="Calibri" w:hAnsi="Calibri" w:eastAsia="宋体"/>
                <w:b w:val="0"/>
                <w:color w:val="000000"/>
                <w:sz w:val="24"/>
              </w:rPr>
              <w:t>1</w:t>
            </w:r>
          </w:p>
        </w:tc>
        <w:tc>
          <w:tcPr>
            <w:shd w:val="clear" w:color="auto" w:fill="FAFAFA"/>
            <w:vAlign w:val="center"/>
          </w:tcPr>
          <w:p w14:paraId="4B18A058">
            <w:pPr>
              <w:rPr>
                <w:rFonts w:hint="eastAsia" w:ascii="Calibri" w:hAnsi="Calibri" w:eastAsia="宋体"/>
                <w:b w:val="0"/>
                <w:color w:val="000000"/>
                <w:sz w:val="24"/>
              </w:rPr>
            </w:pPr>
            <w:r>
              <w:rPr>
                <w:rFonts w:hint="eastAsia" w:ascii="Calibri" w:hAnsi="Calibri" w:eastAsia="宋体"/>
                <w:b w:val="0"/>
                <w:color w:val="000000"/>
                <w:sz w:val="24"/>
              </w:rPr>
              <w:drawing>
                <wp:inline distT="0" distB="0" distL="114300" distR="114300">
                  <wp:extent cx="66675" cy="114300"/>
                  <wp:effectExtent l="0" t="0" r="9525" b="0"/>
                  <wp:docPr id="123" name="图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30"/>
                          <pic:cNvPicPr>
                            <a:picLocks noChangeAspect="1"/>
                          </pic:cNvPicPr>
                        </pic:nvPicPr>
                        <pic:blipFill>
                          <a:blip r:embed="rId23"/>
                          <a:stretch>
                            <a:fillRect/>
                          </a:stretch>
                        </pic:blipFill>
                        <pic:spPr>
                          <a:xfrm>
                            <a:off x="0" y="0"/>
                            <a:ext cx="66675" cy="114300"/>
                          </a:xfrm>
                          <a:prstGeom prst="rect">
                            <a:avLst/>
                          </a:prstGeom>
                          <a:noFill/>
                          <a:ln>
                            <a:noFill/>
                          </a:ln>
                        </pic:spPr>
                      </pic:pic>
                    </a:graphicData>
                  </a:graphic>
                </wp:inline>
              </w:drawing>
            </w:r>
            <w:r>
              <w:rPr>
                <w:rFonts w:hint="eastAsia" w:ascii="Calibri" w:hAnsi="Calibri" w:eastAsia="宋体"/>
                <w:b w:val="0"/>
                <w:color w:val="000000"/>
                <w:sz w:val="24"/>
              </w:rPr>
              <w:drawing>
                <wp:inline distT="0" distB="0" distL="114300" distR="114300">
                  <wp:extent cx="1285875" cy="114300"/>
                  <wp:effectExtent l="0" t="0" r="9525" b="0"/>
                  <wp:docPr id="117" name="图片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31"/>
                          <pic:cNvPicPr>
                            <a:picLocks noChangeAspect="1"/>
                          </pic:cNvPicPr>
                        </pic:nvPicPr>
                        <pic:blipFill>
                          <a:blip r:embed="rId24"/>
                          <a:stretch>
                            <a:fillRect/>
                          </a:stretch>
                        </pic:blipFill>
                        <pic:spPr>
                          <a:xfrm>
                            <a:off x="0" y="0"/>
                            <a:ext cx="1285875" cy="114300"/>
                          </a:xfrm>
                          <a:prstGeom prst="rect">
                            <a:avLst/>
                          </a:prstGeom>
                          <a:noFill/>
                          <a:ln>
                            <a:noFill/>
                          </a:ln>
                        </pic:spPr>
                      </pic:pic>
                    </a:graphicData>
                  </a:graphic>
                </wp:inline>
              </w:drawing>
            </w:r>
            <w:r>
              <w:rPr>
                <w:rFonts w:hint="eastAsia" w:ascii="Calibri" w:hAnsi="Calibri" w:eastAsia="宋体"/>
                <w:b w:val="0"/>
                <w:color w:val="000000"/>
                <w:sz w:val="24"/>
              </w:rPr>
              <w:t>5.26%</w:t>
            </w:r>
          </w:p>
        </w:tc>
      </w:tr>
      <w:tr w14:paraId="0BC3E86D">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shd w:val="clear" w:color="auto" w:fill="FFFFFF"/>
            <w:vAlign w:val="center"/>
          </w:tcPr>
          <w:p w14:paraId="76C93044">
            <w:pPr>
              <w:rPr>
                <w:rFonts w:hint="eastAsia" w:ascii="Calibri" w:hAnsi="Calibri" w:eastAsia="宋体"/>
                <w:b w:val="0"/>
                <w:color w:val="000000"/>
                <w:sz w:val="24"/>
              </w:rPr>
            </w:pPr>
            <w:r>
              <w:rPr>
                <w:rFonts w:hint="eastAsia" w:ascii="Calibri" w:hAnsi="Calibri" w:eastAsia="宋体"/>
                <w:b w:val="0"/>
                <w:color w:val="000000"/>
                <w:sz w:val="24"/>
              </w:rPr>
              <w:t>非常不满意</w:t>
            </w:r>
          </w:p>
        </w:tc>
        <w:tc>
          <w:tcPr>
            <w:shd w:val="clear" w:color="auto" w:fill="FFFFFF"/>
            <w:vAlign w:val="center"/>
          </w:tcPr>
          <w:p w14:paraId="44492D2D">
            <w:pPr>
              <w:rPr>
                <w:rFonts w:hint="eastAsia" w:ascii="Calibri" w:hAnsi="Calibri" w:eastAsia="宋体"/>
                <w:b w:val="0"/>
                <w:color w:val="000000"/>
                <w:sz w:val="24"/>
              </w:rPr>
            </w:pPr>
            <w:r>
              <w:rPr>
                <w:rFonts w:hint="eastAsia" w:ascii="Calibri" w:hAnsi="Calibri" w:eastAsia="宋体"/>
                <w:b w:val="0"/>
                <w:color w:val="000000"/>
                <w:sz w:val="24"/>
              </w:rPr>
              <w:t>0</w:t>
            </w:r>
          </w:p>
        </w:tc>
        <w:tc>
          <w:tcPr>
            <w:shd w:val="clear" w:color="auto" w:fill="FFFFFF"/>
            <w:vAlign w:val="center"/>
          </w:tcPr>
          <w:p w14:paraId="29565BF8">
            <w:pPr>
              <w:rPr>
                <w:rFonts w:hint="eastAsia" w:ascii="Calibri" w:hAnsi="Calibri" w:eastAsia="宋体"/>
                <w:b w:val="0"/>
                <w:color w:val="000000"/>
                <w:sz w:val="24"/>
              </w:rPr>
            </w:pPr>
            <w:r>
              <w:rPr>
                <w:rFonts w:hint="eastAsia" w:ascii="Calibri" w:hAnsi="Calibri" w:eastAsia="宋体"/>
                <w:b w:val="0"/>
                <w:color w:val="000000"/>
                <w:sz w:val="24"/>
              </w:rPr>
              <w:drawing>
                <wp:inline distT="0" distB="0" distL="114300" distR="114300">
                  <wp:extent cx="1352550" cy="114300"/>
                  <wp:effectExtent l="0" t="0" r="6350" b="0"/>
                  <wp:docPr id="119" name="图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32"/>
                          <pic:cNvPicPr>
                            <a:picLocks noChangeAspect="1"/>
                          </pic:cNvPicPr>
                        </pic:nvPicPr>
                        <pic:blipFill>
                          <a:blip r:embed="rId16"/>
                          <a:stretch>
                            <a:fillRect/>
                          </a:stretch>
                        </pic:blipFill>
                        <pic:spPr>
                          <a:xfrm>
                            <a:off x="0" y="0"/>
                            <a:ext cx="1352550" cy="114300"/>
                          </a:xfrm>
                          <a:prstGeom prst="rect">
                            <a:avLst/>
                          </a:prstGeom>
                          <a:noFill/>
                          <a:ln>
                            <a:noFill/>
                          </a:ln>
                        </pic:spPr>
                      </pic:pic>
                    </a:graphicData>
                  </a:graphic>
                </wp:inline>
              </w:drawing>
            </w:r>
            <w:r>
              <w:rPr>
                <w:rFonts w:hint="eastAsia" w:ascii="Calibri" w:hAnsi="Calibri" w:eastAsia="宋体"/>
                <w:b w:val="0"/>
                <w:color w:val="000000"/>
                <w:sz w:val="24"/>
              </w:rPr>
              <w:t>0%</w:t>
            </w:r>
          </w:p>
        </w:tc>
      </w:tr>
    </w:tbl>
    <w:p w14:paraId="5E4DC1A2">
      <w:pPr>
        <w:rPr>
          <w:rFonts w:hint="eastAsia" w:ascii="Calibri" w:hAnsi="Calibri" w:eastAsia="宋体"/>
          <w:b w:val="0"/>
          <w:color w:val="000000"/>
          <w:sz w:val="24"/>
        </w:rPr>
      </w:pPr>
    </w:p>
    <w:p w14:paraId="419AD06F">
      <w:pPr>
        <w:rPr>
          <w:rFonts w:hint="eastAsia" w:ascii="Calibri" w:hAnsi="Calibri" w:eastAsia="宋体"/>
          <w:b w:val="0"/>
          <w:color w:val="000000"/>
          <w:sz w:val="24"/>
        </w:rPr>
      </w:pPr>
      <w:r>
        <w:rPr>
          <w:rFonts w:hint="eastAsia" w:ascii="Calibri" w:hAnsi="Calibri" w:eastAsia="宋体"/>
          <w:b w:val="0"/>
          <w:color w:val="000000"/>
          <w:sz w:val="24"/>
          <w:lang w:val="en-US" w:eastAsia="zh-CN"/>
        </w:rPr>
        <w:t>8</w:t>
      </w:r>
      <w:r>
        <w:rPr>
          <w:rFonts w:hint="eastAsia" w:ascii="Calibri" w:hAnsi="Calibri" w:eastAsia="宋体"/>
          <w:b w:val="0"/>
          <w:color w:val="000000"/>
          <w:sz w:val="24"/>
        </w:rPr>
        <w:t>.您认为公务员医疗补助是否有效减轻家庭负担？   [单选题]</w:t>
      </w:r>
    </w:p>
    <w:tbl>
      <w:tblPr>
        <w:tblStyle w:val="12"/>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1427"/>
        <w:gridCol w:w="1427"/>
        <w:gridCol w:w="6388"/>
      </w:tblGrid>
      <w:tr w14:paraId="7280D899">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shd w:val="clear" w:color="auto" w:fill="F5F5F5"/>
            <w:vAlign w:val="center"/>
          </w:tcPr>
          <w:p w14:paraId="72D600AE">
            <w:pPr>
              <w:rPr>
                <w:rFonts w:hint="eastAsia" w:ascii="Calibri" w:hAnsi="Calibri" w:eastAsia="宋体"/>
                <w:b w:val="0"/>
                <w:color w:val="000000"/>
                <w:sz w:val="24"/>
              </w:rPr>
            </w:pPr>
            <w:r>
              <w:rPr>
                <w:rFonts w:hint="eastAsia" w:ascii="Calibri" w:hAnsi="Calibri" w:eastAsia="宋体"/>
                <w:b w:val="0"/>
                <w:color w:val="000000"/>
                <w:sz w:val="24"/>
              </w:rPr>
              <w:t>选项</w:t>
            </w:r>
          </w:p>
        </w:tc>
        <w:tc>
          <w:tcPr>
            <w:shd w:val="clear" w:color="auto" w:fill="F5F5F5"/>
            <w:vAlign w:val="center"/>
          </w:tcPr>
          <w:p w14:paraId="6C00C6D8">
            <w:pPr>
              <w:rPr>
                <w:rFonts w:hint="eastAsia" w:ascii="Calibri" w:hAnsi="Calibri" w:eastAsia="宋体"/>
                <w:b w:val="0"/>
                <w:color w:val="000000"/>
                <w:sz w:val="24"/>
              </w:rPr>
            </w:pPr>
            <w:r>
              <w:rPr>
                <w:rFonts w:hint="eastAsia" w:ascii="Calibri" w:hAnsi="Calibri" w:eastAsia="宋体"/>
                <w:b w:val="0"/>
                <w:color w:val="000000"/>
                <w:sz w:val="24"/>
              </w:rPr>
              <w:t>小计</w:t>
            </w:r>
          </w:p>
        </w:tc>
        <w:tc>
          <w:tcPr>
            <w:shd w:val="clear" w:color="auto" w:fill="F5F5F5"/>
            <w:vAlign w:val="center"/>
          </w:tcPr>
          <w:p w14:paraId="16E2AE6B">
            <w:pPr>
              <w:rPr>
                <w:rFonts w:hint="eastAsia" w:ascii="Calibri" w:hAnsi="Calibri" w:eastAsia="宋体"/>
                <w:b w:val="0"/>
                <w:color w:val="000000"/>
                <w:sz w:val="24"/>
              </w:rPr>
            </w:pPr>
            <w:r>
              <w:rPr>
                <w:rFonts w:hint="eastAsia" w:ascii="Calibri" w:hAnsi="Calibri" w:eastAsia="宋体"/>
                <w:b w:val="0"/>
                <w:color w:val="000000"/>
                <w:sz w:val="24"/>
              </w:rPr>
              <w:t>比例</w:t>
            </w:r>
          </w:p>
        </w:tc>
      </w:tr>
      <w:tr w14:paraId="0FCA0538">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shd w:val="clear" w:color="auto" w:fill="FFFFFF"/>
            <w:vAlign w:val="center"/>
          </w:tcPr>
          <w:p w14:paraId="0B9B3620">
            <w:pPr>
              <w:rPr>
                <w:rFonts w:hint="eastAsia" w:ascii="Calibri" w:hAnsi="Calibri" w:eastAsia="宋体"/>
                <w:b w:val="0"/>
                <w:color w:val="000000"/>
                <w:sz w:val="24"/>
              </w:rPr>
            </w:pPr>
            <w:r>
              <w:rPr>
                <w:rFonts w:hint="eastAsia" w:ascii="Calibri" w:hAnsi="Calibri" w:eastAsia="宋体"/>
                <w:b w:val="0"/>
                <w:color w:val="000000"/>
                <w:sz w:val="24"/>
              </w:rPr>
              <w:t>是</w:t>
            </w:r>
          </w:p>
        </w:tc>
        <w:tc>
          <w:tcPr>
            <w:shd w:val="clear" w:color="auto" w:fill="FFFFFF"/>
            <w:vAlign w:val="center"/>
          </w:tcPr>
          <w:p w14:paraId="1F1A2221">
            <w:pPr>
              <w:rPr>
                <w:rFonts w:hint="eastAsia" w:ascii="Calibri" w:hAnsi="Calibri" w:eastAsia="宋体"/>
                <w:b w:val="0"/>
                <w:color w:val="000000"/>
                <w:sz w:val="24"/>
              </w:rPr>
            </w:pPr>
            <w:r>
              <w:rPr>
                <w:rFonts w:hint="eastAsia" w:ascii="Calibri" w:hAnsi="Calibri" w:eastAsia="宋体"/>
                <w:b w:val="0"/>
                <w:color w:val="000000"/>
                <w:sz w:val="24"/>
              </w:rPr>
              <w:t>16</w:t>
            </w:r>
          </w:p>
        </w:tc>
        <w:tc>
          <w:tcPr>
            <w:shd w:val="clear" w:color="auto" w:fill="FFFFFF"/>
            <w:vAlign w:val="center"/>
          </w:tcPr>
          <w:p w14:paraId="066A3BD8">
            <w:pPr>
              <w:rPr>
                <w:rFonts w:hint="eastAsia" w:ascii="Calibri" w:hAnsi="Calibri" w:eastAsia="宋体"/>
                <w:b w:val="0"/>
                <w:color w:val="000000"/>
                <w:sz w:val="24"/>
              </w:rPr>
            </w:pPr>
            <w:r>
              <w:rPr>
                <w:rFonts w:hint="eastAsia" w:ascii="Calibri" w:hAnsi="Calibri" w:eastAsia="宋体"/>
                <w:b w:val="0"/>
                <w:color w:val="000000"/>
                <w:sz w:val="24"/>
              </w:rPr>
              <w:drawing>
                <wp:inline distT="0" distB="0" distL="114300" distR="114300">
                  <wp:extent cx="1133475" cy="114300"/>
                  <wp:effectExtent l="0" t="0" r="9525" b="0"/>
                  <wp:docPr id="118" name="图片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33"/>
                          <pic:cNvPicPr>
                            <a:picLocks noChangeAspect="1"/>
                          </pic:cNvPicPr>
                        </pic:nvPicPr>
                        <pic:blipFill>
                          <a:blip r:embed="rId31"/>
                          <a:stretch>
                            <a:fillRect/>
                          </a:stretch>
                        </pic:blipFill>
                        <pic:spPr>
                          <a:xfrm>
                            <a:off x="0" y="0"/>
                            <a:ext cx="1133475" cy="114300"/>
                          </a:xfrm>
                          <a:prstGeom prst="rect">
                            <a:avLst/>
                          </a:prstGeom>
                          <a:noFill/>
                          <a:ln>
                            <a:noFill/>
                          </a:ln>
                        </pic:spPr>
                      </pic:pic>
                    </a:graphicData>
                  </a:graphic>
                </wp:inline>
              </w:drawing>
            </w:r>
            <w:r>
              <w:rPr>
                <w:rFonts w:hint="eastAsia" w:ascii="Calibri" w:hAnsi="Calibri" w:eastAsia="宋体"/>
                <w:b w:val="0"/>
                <w:color w:val="000000"/>
                <w:sz w:val="24"/>
              </w:rPr>
              <w:drawing>
                <wp:inline distT="0" distB="0" distL="114300" distR="114300">
                  <wp:extent cx="219075" cy="114300"/>
                  <wp:effectExtent l="0" t="0" r="9525" b="0"/>
                  <wp:docPr id="114" name="图片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34"/>
                          <pic:cNvPicPr>
                            <a:picLocks noChangeAspect="1"/>
                          </pic:cNvPicPr>
                        </pic:nvPicPr>
                        <pic:blipFill>
                          <a:blip r:embed="rId32"/>
                          <a:stretch>
                            <a:fillRect/>
                          </a:stretch>
                        </pic:blipFill>
                        <pic:spPr>
                          <a:xfrm>
                            <a:off x="0" y="0"/>
                            <a:ext cx="219075" cy="114300"/>
                          </a:xfrm>
                          <a:prstGeom prst="rect">
                            <a:avLst/>
                          </a:prstGeom>
                          <a:noFill/>
                          <a:ln>
                            <a:noFill/>
                          </a:ln>
                        </pic:spPr>
                      </pic:pic>
                    </a:graphicData>
                  </a:graphic>
                </wp:inline>
              </w:drawing>
            </w:r>
            <w:r>
              <w:rPr>
                <w:rFonts w:hint="eastAsia" w:ascii="Calibri" w:hAnsi="Calibri" w:eastAsia="宋体"/>
                <w:b w:val="0"/>
                <w:color w:val="000000"/>
                <w:sz w:val="24"/>
              </w:rPr>
              <w:t>84.21%</w:t>
            </w:r>
          </w:p>
        </w:tc>
      </w:tr>
      <w:tr w14:paraId="37F7052D">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shd w:val="clear" w:color="auto" w:fill="FAFAFA"/>
            <w:vAlign w:val="center"/>
          </w:tcPr>
          <w:p w14:paraId="465F2D8C">
            <w:pPr>
              <w:rPr>
                <w:rFonts w:hint="eastAsia" w:ascii="Calibri" w:hAnsi="Calibri" w:eastAsia="宋体"/>
                <w:b w:val="0"/>
                <w:color w:val="000000"/>
                <w:sz w:val="24"/>
              </w:rPr>
            </w:pPr>
            <w:r>
              <w:rPr>
                <w:rFonts w:hint="eastAsia" w:ascii="Calibri" w:hAnsi="Calibri" w:eastAsia="宋体"/>
                <w:b w:val="0"/>
                <w:color w:val="000000"/>
                <w:sz w:val="24"/>
              </w:rPr>
              <w:t>否</w:t>
            </w:r>
          </w:p>
        </w:tc>
        <w:tc>
          <w:tcPr>
            <w:shd w:val="clear" w:color="auto" w:fill="FAFAFA"/>
            <w:vAlign w:val="center"/>
          </w:tcPr>
          <w:p w14:paraId="2F8711A8">
            <w:pPr>
              <w:rPr>
                <w:rFonts w:hint="eastAsia" w:ascii="Calibri" w:hAnsi="Calibri" w:eastAsia="宋体"/>
                <w:b w:val="0"/>
                <w:color w:val="000000"/>
                <w:sz w:val="24"/>
              </w:rPr>
            </w:pPr>
            <w:r>
              <w:rPr>
                <w:rFonts w:hint="eastAsia" w:ascii="Calibri" w:hAnsi="Calibri" w:eastAsia="宋体"/>
                <w:b w:val="0"/>
                <w:color w:val="000000"/>
                <w:sz w:val="24"/>
              </w:rPr>
              <w:t>3</w:t>
            </w:r>
          </w:p>
        </w:tc>
        <w:tc>
          <w:tcPr>
            <w:shd w:val="clear" w:color="auto" w:fill="FAFAFA"/>
            <w:vAlign w:val="center"/>
          </w:tcPr>
          <w:p w14:paraId="20EA12C8">
            <w:pPr>
              <w:rPr>
                <w:rFonts w:hint="eastAsia" w:ascii="Calibri" w:hAnsi="Calibri" w:eastAsia="宋体"/>
                <w:b w:val="0"/>
                <w:color w:val="000000"/>
                <w:sz w:val="24"/>
              </w:rPr>
            </w:pPr>
            <w:r>
              <w:rPr>
                <w:rFonts w:hint="eastAsia" w:ascii="Calibri" w:hAnsi="Calibri" w:eastAsia="宋体"/>
                <w:b w:val="0"/>
                <w:color w:val="000000"/>
                <w:sz w:val="24"/>
              </w:rPr>
              <w:drawing>
                <wp:inline distT="0" distB="0" distL="114300" distR="114300">
                  <wp:extent cx="209550" cy="114300"/>
                  <wp:effectExtent l="0" t="0" r="6350" b="0"/>
                  <wp:docPr id="109" name="图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35"/>
                          <pic:cNvPicPr>
                            <a:picLocks noChangeAspect="1"/>
                          </pic:cNvPicPr>
                        </pic:nvPicPr>
                        <pic:blipFill>
                          <a:blip r:embed="rId33"/>
                          <a:stretch>
                            <a:fillRect/>
                          </a:stretch>
                        </pic:blipFill>
                        <pic:spPr>
                          <a:xfrm>
                            <a:off x="0" y="0"/>
                            <a:ext cx="209550" cy="114300"/>
                          </a:xfrm>
                          <a:prstGeom prst="rect">
                            <a:avLst/>
                          </a:prstGeom>
                          <a:noFill/>
                          <a:ln>
                            <a:noFill/>
                          </a:ln>
                        </pic:spPr>
                      </pic:pic>
                    </a:graphicData>
                  </a:graphic>
                </wp:inline>
              </w:drawing>
            </w:r>
            <w:r>
              <w:rPr>
                <w:rFonts w:hint="eastAsia" w:ascii="Calibri" w:hAnsi="Calibri" w:eastAsia="宋体"/>
                <w:b w:val="0"/>
                <w:color w:val="000000"/>
                <w:sz w:val="24"/>
              </w:rPr>
              <w:drawing>
                <wp:inline distT="0" distB="0" distL="114300" distR="114300">
                  <wp:extent cx="1143000" cy="114300"/>
                  <wp:effectExtent l="0" t="0" r="0" b="0"/>
                  <wp:docPr id="110" name="图片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36"/>
                          <pic:cNvPicPr>
                            <a:picLocks noChangeAspect="1"/>
                          </pic:cNvPicPr>
                        </pic:nvPicPr>
                        <pic:blipFill>
                          <a:blip r:embed="rId34"/>
                          <a:stretch>
                            <a:fillRect/>
                          </a:stretch>
                        </pic:blipFill>
                        <pic:spPr>
                          <a:xfrm>
                            <a:off x="0" y="0"/>
                            <a:ext cx="1143000" cy="114300"/>
                          </a:xfrm>
                          <a:prstGeom prst="rect">
                            <a:avLst/>
                          </a:prstGeom>
                          <a:noFill/>
                          <a:ln>
                            <a:noFill/>
                          </a:ln>
                        </pic:spPr>
                      </pic:pic>
                    </a:graphicData>
                  </a:graphic>
                </wp:inline>
              </w:drawing>
            </w:r>
            <w:r>
              <w:rPr>
                <w:rFonts w:hint="eastAsia" w:ascii="Calibri" w:hAnsi="Calibri" w:eastAsia="宋体"/>
                <w:b w:val="0"/>
                <w:color w:val="000000"/>
                <w:sz w:val="24"/>
              </w:rPr>
              <w:t>15.79%</w:t>
            </w:r>
          </w:p>
        </w:tc>
      </w:tr>
    </w:tbl>
    <w:p w14:paraId="5DC6E5F7">
      <w:pPr>
        <w:rPr>
          <w:rFonts w:hint="eastAsia" w:ascii="Calibri" w:hAnsi="Calibri" w:eastAsia="宋体"/>
          <w:b w:val="0"/>
          <w:color w:val="000000"/>
          <w:sz w:val="24"/>
        </w:rPr>
      </w:pPr>
    </w:p>
    <w:p w14:paraId="701AC90D">
      <w:pPr>
        <w:rPr>
          <w:rFonts w:hint="eastAsia" w:ascii="Calibri" w:hAnsi="Calibri" w:eastAsia="宋体"/>
          <w:b w:val="0"/>
          <w:color w:val="000000"/>
          <w:sz w:val="24"/>
        </w:rPr>
      </w:pPr>
      <w:r>
        <w:rPr>
          <w:rFonts w:hint="eastAsia" w:ascii="Calibri" w:hAnsi="Calibri" w:eastAsia="宋体"/>
          <w:b w:val="0"/>
          <w:color w:val="000000"/>
          <w:sz w:val="24"/>
          <w:lang w:val="en-US" w:eastAsia="zh-CN"/>
        </w:rPr>
        <w:t>9</w:t>
      </w:r>
      <w:r>
        <w:rPr>
          <w:rFonts w:hint="eastAsia" w:ascii="Calibri" w:hAnsi="Calibri" w:eastAsia="宋体"/>
          <w:b w:val="0"/>
          <w:color w:val="000000"/>
          <w:sz w:val="24"/>
        </w:rPr>
        <w:t>.您认为该政策的可持续性如何？   [单选题]</w:t>
      </w:r>
    </w:p>
    <w:tbl>
      <w:tblPr>
        <w:tblStyle w:val="12"/>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2270"/>
        <w:gridCol w:w="1343"/>
        <w:gridCol w:w="5629"/>
      </w:tblGrid>
      <w:tr w14:paraId="768B969C">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shd w:val="clear" w:color="auto" w:fill="F5F5F5"/>
            <w:vAlign w:val="center"/>
          </w:tcPr>
          <w:p w14:paraId="151B277C">
            <w:pPr>
              <w:rPr>
                <w:rFonts w:hint="eastAsia" w:ascii="Calibri" w:hAnsi="Calibri" w:eastAsia="宋体"/>
                <w:b w:val="0"/>
                <w:color w:val="000000"/>
                <w:sz w:val="24"/>
              </w:rPr>
            </w:pPr>
            <w:r>
              <w:rPr>
                <w:rFonts w:hint="eastAsia" w:ascii="Calibri" w:hAnsi="Calibri" w:eastAsia="宋体"/>
                <w:b w:val="0"/>
                <w:color w:val="000000"/>
                <w:sz w:val="24"/>
              </w:rPr>
              <w:t>选项</w:t>
            </w:r>
          </w:p>
        </w:tc>
        <w:tc>
          <w:tcPr>
            <w:shd w:val="clear" w:color="auto" w:fill="F5F5F5"/>
            <w:vAlign w:val="center"/>
          </w:tcPr>
          <w:p w14:paraId="72DFCE43">
            <w:pPr>
              <w:rPr>
                <w:rFonts w:hint="eastAsia" w:ascii="Calibri" w:hAnsi="Calibri" w:eastAsia="宋体"/>
                <w:b w:val="0"/>
                <w:color w:val="000000"/>
                <w:sz w:val="24"/>
              </w:rPr>
            </w:pPr>
            <w:r>
              <w:rPr>
                <w:rFonts w:hint="eastAsia" w:ascii="Calibri" w:hAnsi="Calibri" w:eastAsia="宋体"/>
                <w:b w:val="0"/>
                <w:color w:val="000000"/>
                <w:sz w:val="24"/>
              </w:rPr>
              <w:t>小计</w:t>
            </w:r>
          </w:p>
        </w:tc>
        <w:tc>
          <w:tcPr>
            <w:shd w:val="clear" w:color="auto" w:fill="F5F5F5"/>
            <w:vAlign w:val="center"/>
          </w:tcPr>
          <w:p w14:paraId="0179124F">
            <w:pPr>
              <w:rPr>
                <w:rFonts w:hint="eastAsia" w:ascii="Calibri" w:hAnsi="Calibri" w:eastAsia="宋体"/>
                <w:b w:val="0"/>
                <w:color w:val="000000"/>
                <w:sz w:val="24"/>
              </w:rPr>
            </w:pPr>
            <w:r>
              <w:rPr>
                <w:rFonts w:hint="eastAsia" w:ascii="Calibri" w:hAnsi="Calibri" w:eastAsia="宋体"/>
                <w:b w:val="0"/>
                <w:color w:val="000000"/>
                <w:sz w:val="24"/>
              </w:rPr>
              <w:t>比例</w:t>
            </w:r>
          </w:p>
        </w:tc>
      </w:tr>
      <w:tr w14:paraId="73061130">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shd w:val="clear" w:color="auto" w:fill="FFFFFF"/>
            <w:vAlign w:val="center"/>
          </w:tcPr>
          <w:p w14:paraId="23F41EB2">
            <w:pPr>
              <w:rPr>
                <w:rFonts w:hint="eastAsia" w:ascii="Calibri" w:hAnsi="Calibri" w:eastAsia="宋体"/>
                <w:b w:val="0"/>
                <w:color w:val="000000"/>
                <w:sz w:val="24"/>
              </w:rPr>
            </w:pPr>
            <w:r>
              <w:rPr>
                <w:rFonts w:hint="eastAsia" w:ascii="Calibri" w:hAnsi="Calibri" w:eastAsia="宋体"/>
                <w:b w:val="0"/>
                <w:color w:val="000000"/>
                <w:sz w:val="24"/>
              </w:rPr>
              <w:t>可持续</w:t>
            </w:r>
          </w:p>
        </w:tc>
        <w:tc>
          <w:tcPr>
            <w:shd w:val="clear" w:color="auto" w:fill="FFFFFF"/>
            <w:vAlign w:val="center"/>
          </w:tcPr>
          <w:p w14:paraId="1486DD04">
            <w:pPr>
              <w:rPr>
                <w:rFonts w:hint="eastAsia" w:ascii="Calibri" w:hAnsi="Calibri" w:eastAsia="宋体"/>
                <w:b w:val="0"/>
                <w:color w:val="000000"/>
                <w:sz w:val="24"/>
              </w:rPr>
            </w:pPr>
            <w:r>
              <w:rPr>
                <w:rFonts w:hint="eastAsia" w:ascii="Calibri" w:hAnsi="Calibri" w:eastAsia="宋体"/>
                <w:b w:val="0"/>
                <w:color w:val="000000"/>
                <w:sz w:val="24"/>
              </w:rPr>
              <w:t>19</w:t>
            </w:r>
          </w:p>
        </w:tc>
        <w:tc>
          <w:tcPr>
            <w:shd w:val="clear" w:color="auto" w:fill="FFFFFF"/>
            <w:vAlign w:val="center"/>
          </w:tcPr>
          <w:p w14:paraId="2C957A94">
            <w:pPr>
              <w:rPr>
                <w:rFonts w:hint="eastAsia" w:ascii="Calibri" w:hAnsi="Calibri" w:eastAsia="宋体"/>
                <w:b w:val="0"/>
                <w:color w:val="000000"/>
                <w:sz w:val="24"/>
              </w:rPr>
            </w:pPr>
            <w:r>
              <w:rPr>
                <w:rFonts w:hint="eastAsia" w:ascii="Calibri" w:hAnsi="Calibri" w:eastAsia="宋体"/>
                <w:b w:val="0"/>
                <w:color w:val="000000"/>
                <w:sz w:val="24"/>
              </w:rPr>
              <w:drawing>
                <wp:inline distT="0" distB="0" distL="114300" distR="114300">
                  <wp:extent cx="1352550" cy="114300"/>
                  <wp:effectExtent l="0" t="0" r="6350" b="0"/>
                  <wp:docPr id="124" name="图片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37"/>
                          <pic:cNvPicPr>
                            <a:picLocks noChangeAspect="1"/>
                          </pic:cNvPicPr>
                        </pic:nvPicPr>
                        <pic:blipFill>
                          <a:blip r:embed="rId35"/>
                          <a:stretch>
                            <a:fillRect/>
                          </a:stretch>
                        </pic:blipFill>
                        <pic:spPr>
                          <a:xfrm>
                            <a:off x="0" y="0"/>
                            <a:ext cx="1352550" cy="114300"/>
                          </a:xfrm>
                          <a:prstGeom prst="rect">
                            <a:avLst/>
                          </a:prstGeom>
                          <a:noFill/>
                          <a:ln>
                            <a:noFill/>
                          </a:ln>
                        </pic:spPr>
                      </pic:pic>
                    </a:graphicData>
                  </a:graphic>
                </wp:inline>
              </w:drawing>
            </w:r>
            <w:r>
              <w:rPr>
                <w:rFonts w:hint="eastAsia" w:ascii="Calibri" w:hAnsi="Calibri" w:eastAsia="宋体"/>
                <w:b w:val="0"/>
                <w:color w:val="000000"/>
                <w:sz w:val="24"/>
              </w:rPr>
              <w:t>100%</w:t>
            </w:r>
          </w:p>
        </w:tc>
      </w:tr>
      <w:tr w14:paraId="3DE8D78D">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shd w:val="clear" w:color="auto" w:fill="FAFAFA"/>
            <w:vAlign w:val="center"/>
          </w:tcPr>
          <w:p w14:paraId="26EB27B5">
            <w:pPr>
              <w:rPr>
                <w:rFonts w:hint="eastAsia" w:ascii="Calibri" w:hAnsi="Calibri" w:eastAsia="宋体"/>
                <w:b w:val="0"/>
                <w:color w:val="000000"/>
                <w:sz w:val="24"/>
              </w:rPr>
            </w:pPr>
            <w:r>
              <w:rPr>
                <w:rFonts w:hint="eastAsia" w:ascii="Calibri" w:hAnsi="Calibri" w:eastAsia="宋体"/>
                <w:b w:val="0"/>
                <w:color w:val="000000"/>
                <w:sz w:val="24"/>
              </w:rPr>
              <w:t>一般</w:t>
            </w:r>
          </w:p>
        </w:tc>
        <w:tc>
          <w:tcPr>
            <w:shd w:val="clear" w:color="auto" w:fill="FAFAFA"/>
            <w:vAlign w:val="center"/>
          </w:tcPr>
          <w:p w14:paraId="1DAACB5A">
            <w:pPr>
              <w:rPr>
                <w:rFonts w:hint="eastAsia" w:ascii="Calibri" w:hAnsi="Calibri" w:eastAsia="宋体"/>
                <w:b w:val="0"/>
                <w:color w:val="000000"/>
                <w:sz w:val="24"/>
              </w:rPr>
            </w:pPr>
            <w:r>
              <w:rPr>
                <w:rFonts w:hint="eastAsia" w:ascii="Calibri" w:hAnsi="Calibri" w:eastAsia="宋体"/>
                <w:b w:val="0"/>
                <w:color w:val="000000"/>
                <w:sz w:val="24"/>
              </w:rPr>
              <w:t>0</w:t>
            </w:r>
          </w:p>
        </w:tc>
        <w:tc>
          <w:tcPr>
            <w:shd w:val="clear" w:color="auto" w:fill="FAFAFA"/>
            <w:vAlign w:val="center"/>
          </w:tcPr>
          <w:p w14:paraId="3F0835DD">
            <w:pPr>
              <w:rPr>
                <w:rFonts w:hint="eastAsia" w:ascii="Calibri" w:hAnsi="Calibri" w:eastAsia="宋体"/>
                <w:b w:val="0"/>
                <w:color w:val="000000"/>
                <w:sz w:val="24"/>
              </w:rPr>
            </w:pPr>
            <w:r>
              <w:rPr>
                <w:rFonts w:hint="eastAsia" w:ascii="Calibri" w:hAnsi="Calibri" w:eastAsia="宋体"/>
                <w:b w:val="0"/>
                <w:color w:val="000000"/>
                <w:sz w:val="24"/>
              </w:rPr>
              <w:drawing>
                <wp:inline distT="0" distB="0" distL="114300" distR="114300">
                  <wp:extent cx="1352550" cy="114300"/>
                  <wp:effectExtent l="0" t="0" r="6350" b="0"/>
                  <wp:docPr id="128" name="图片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38"/>
                          <pic:cNvPicPr>
                            <a:picLocks noChangeAspect="1"/>
                          </pic:cNvPicPr>
                        </pic:nvPicPr>
                        <pic:blipFill>
                          <a:blip r:embed="rId16"/>
                          <a:stretch>
                            <a:fillRect/>
                          </a:stretch>
                        </pic:blipFill>
                        <pic:spPr>
                          <a:xfrm>
                            <a:off x="0" y="0"/>
                            <a:ext cx="1352550" cy="114300"/>
                          </a:xfrm>
                          <a:prstGeom prst="rect">
                            <a:avLst/>
                          </a:prstGeom>
                          <a:noFill/>
                          <a:ln>
                            <a:noFill/>
                          </a:ln>
                        </pic:spPr>
                      </pic:pic>
                    </a:graphicData>
                  </a:graphic>
                </wp:inline>
              </w:drawing>
            </w:r>
            <w:r>
              <w:rPr>
                <w:rFonts w:hint="eastAsia" w:ascii="Calibri" w:hAnsi="Calibri" w:eastAsia="宋体"/>
                <w:b w:val="0"/>
                <w:color w:val="000000"/>
                <w:sz w:val="24"/>
              </w:rPr>
              <w:t>0%</w:t>
            </w:r>
          </w:p>
        </w:tc>
      </w:tr>
      <w:tr w14:paraId="0BDA66F6">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PrEx>
        <w:trPr>
          <w:trHeight w:val="500" w:hRule="atLeast"/>
        </w:trPr>
        <w:tc>
          <w:tcPr>
            <w:shd w:val="clear" w:color="auto" w:fill="FFFFFF"/>
            <w:vAlign w:val="center"/>
          </w:tcPr>
          <w:p w14:paraId="0D302243">
            <w:pPr>
              <w:rPr>
                <w:rFonts w:hint="eastAsia" w:ascii="Calibri" w:hAnsi="Calibri" w:eastAsia="宋体"/>
                <w:b w:val="0"/>
                <w:color w:val="000000"/>
                <w:sz w:val="24"/>
              </w:rPr>
            </w:pPr>
            <w:r>
              <w:rPr>
                <w:rFonts w:hint="eastAsia" w:ascii="Calibri" w:hAnsi="Calibri" w:eastAsia="宋体"/>
                <w:b w:val="0"/>
                <w:color w:val="000000"/>
                <w:sz w:val="24"/>
              </w:rPr>
              <w:t>不可持续</w:t>
            </w:r>
          </w:p>
        </w:tc>
        <w:tc>
          <w:tcPr>
            <w:shd w:val="clear" w:color="auto" w:fill="FFFFFF"/>
            <w:vAlign w:val="center"/>
          </w:tcPr>
          <w:p w14:paraId="557A20A8">
            <w:pPr>
              <w:rPr>
                <w:rFonts w:hint="eastAsia" w:ascii="Calibri" w:hAnsi="Calibri" w:eastAsia="宋体"/>
                <w:b w:val="0"/>
                <w:color w:val="000000"/>
                <w:sz w:val="24"/>
              </w:rPr>
            </w:pPr>
            <w:r>
              <w:rPr>
                <w:rFonts w:hint="eastAsia" w:ascii="Calibri" w:hAnsi="Calibri" w:eastAsia="宋体"/>
                <w:b w:val="0"/>
                <w:color w:val="000000"/>
                <w:sz w:val="24"/>
              </w:rPr>
              <w:t>0</w:t>
            </w:r>
          </w:p>
        </w:tc>
        <w:tc>
          <w:tcPr>
            <w:shd w:val="clear" w:color="auto" w:fill="FFFFFF"/>
            <w:vAlign w:val="center"/>
          </w:tcPr>
          <w:p w14:paraId="211FEFCF">
            <w:pPr>
              <w:rPr>
                <w:rFonts w:hint="eastAsia" w:ascii="Calibri" w:hAnsi="Calibri" w:eastAsia="宋体"/>
                <w:b w:val="0"/>
                <w:color w:val="000000"/>
                <w:sz w:val="24"/>
              </w:rPr>
            </w:pPr>
            <w:r>
              <w:rPr>
                <w:rFonts w:hint="eastAsia" w:ascii="Calibri" w:hAnsi="Calibri" w:eastAsia="宋体"/>
                <w:b w:val="0"/>
                <w:color w:val="000000"/>
                <w:sz w:val="24"/>
              </w:rPr>
              <w:drawing>
                <wp:inline distT="0" distB="0" distL="114300" distR="114300">
                  <wp:extent cx="1352550" cy="114300"/>
                  <wp:effectExtent l="0" t="0" r="6350" b="0"/>
                  <wp:docPr id="111" name="图片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39"/>
                          <pic:cNvPicPr>
                            <a:picLocks noChangeAspect="1"/>
                          </pic:cNvPicPr>
                        </pic:nvPicPr>
                        <pic:blipFill>
                          <a:blip r:embed="rId16"/>
                          <a:stretch>
                            <a:fillRect/>
                          </a:stretch>
                        </pic:blipFill>
                        <pic:spPr>
                          <a:xfrm>
                            <a:off x="0" y="0"/>
                            <a:ext cx="1352550" cy="114300"/>
                          </a:xfrm>
                          <a:prstGeom prst="rect">
                            <a:avLst/>
                          </a:prstGeom>
                          <a:noFill/>
                          <a:ln>
                            <a:noFill/>
                          </a:ln>
                        </pic:spPr>
                      </pic:pic>
                    </a:graphicData>
                  </a:graphic>
                </wp:inline>
              </w:drawing>
            </w:r>
            <w:r>
              <w:rPr>
                <w:rFonts w:hint="eastAsia" w:ascii="Calibri" w:hAnsi="Calibri" w:eastAsia="宋体"/>
                <w:b w:val="0"/>
                <w:color w:val="000000"/>
                <w:sz w:val="24"/>
              </w:rPr>
              <w:t>0%</w:t>
            </w:r>
          </w:p>
        </w:tc>
      </w:tr>
    </w:tbl>
    <w:p w14:paraId="66F521F7">
      <w:pPr>
        <w:rPr>
          <w:rFonts w:hint="eastAsia" w:ascii="Calibri" w:hAnsi="Calibri" w:eastAsia="宋体"/>
          <w:b w:val="0"/>
          <w:color w:val="000000"/>
          <w:sz w:val="24"/>
        </w:rPr>
      </w:pPr>
    </w:p>
    <w:p w14:paraId="7B91BB00">
      <w:pPr>
        <w:rPr>
          <w:rFonts w:hint="eastAsia" w:ascii="Calibri" w:hAnsi="Calibri" w:eastAsia="宋体"/>
          <w:b w:val="0"/>
          <w:color w:val="000000"/>
          <w:sz w:val="24"/>
        </w:rPr>
      </w:pPr>
      <w:r>
        <w:rPr>
          <w:rFonts w:hint="eastAsia" w:ascii="Calibri" w:hAnsi="Calibri" w:eastAsia="宋体"/>
          <w:b w:val="0"/>
          <w:color w:val="000000"/>
          <w:sz w:val="24"/>
        </w:rPr>
        <w:t>1</w:t>
      </w:r>
      <w:r>
        <w:rPr>
          <w:rFonts w:hint="eastAsia" w:ascii="Calibri" w:hAnsi="Calibri" w:eastAsia="宋体"/>
          <w:b w:val="0"/>
          <w:color w:val="000000"/>
          <w:sz w:val="24"/>
          <w:lang w:val="en-US" w:eastAsia="zh-CN"/>
        </w:rPr>
        <w:t>0</w:t>
      </w:r>
      <w:r>
        <w:rPr>
          <w:rFonts w:hint="eastAsia" w:ascii="Calibri" w:hAnsi="Calibri" w:eastAsia="宋体"/>
          <w:b w:val="0"/>
          <w:color w:val="000000"/>
          <w:sz w:val="24"/>
        </w:rPr>
        <w:t>. 您对公务员医疗补助整体的满意度如何?   [单选题]</w:t>
      </w:r>
    </w:p>
    <w:tbl>
      <w:tblPr>
        <w:tblStyle w:val="12"/>
        <w:tblW w:w="5000" w:type="pct"/>
        <w:tblInd w:w="0" w:type="dxa"/>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Layout w:type="autofit"/>
        <w:tblCellMar>
          <w:top w:w="0" w:type="dxa"/>
          <w:left w:w="108" w:type="dxa"/>
          <w:bottom w:w="0" w:type="dxa"/>
          <w:right w:w="108" w:type="dxa"/>
        </w:tblCellMar>
      </w:tblPr>
      <w:tblGrid>
        <w:gridCol w:w="2513"/>
        <w:gridCol w:w="1235"/>
        <w:gridCol w:w="5494"/>
      </w:tblGrid>
      <w:tr w14:paraId="1F746EB9">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shd w:val="clear" w:color="auto" w:fill="F5F5F5"/>
            <w:vAlign w:val="center"/>
          </w:tcPr>
          <w:p w14:paraId="40804CA6">
            <w:pPr>
              <w:rPr>
                <w:rFonts w:hint="eastAsia" w:ascii="Calibri" w:hAnsi="Calibri" w:eastAsia="宋体"/>
                <w:b w:val="0"/>
                <w:color w:val="000000"/>
                <w:sz w:val="24"/>
              </w:rPr>
            </w:pPr>
            <w:r>
              <w:rPr>
                <w:rFonts w:hint="eastAsia" w:ascii="Calibri" w:hAnsi="Calibri" w:eastAsia="宋体"/>
                <w:b w:val="0"/>
                <w:color w:val="000000"/>
                <w:sz w:val="24"/>
              </w:rPr>
              <w:t>选项</w:t>
            </w:r>
          </w:p>
        </w:tc>
        <w:tc>
          <w:tcPr>
            <w:shd w:val="clear" w:color="auto" w:fill="F5F5F5"/>
            <w:vAlign w:val="center"/>
          </w:tcPr>
          <w:p w14:paraId="51288075">
            <w:pPr>
              <w:rPr>
                <w:rFonts w:hint="eastAsia" w:ascii="Calibri" w:hAnsi="Calibri" w:eastAsia="宋体"/>
                <w:b w:val="0"/>
                <w:color w:val="000000"/>
                <w:sz w:val="24"/>
              </w:rPr>
            </w:pPr>
            <w:r>
              <w:rPr>
                <w:rFonts w:hint="eastAsia" w:ascii="Calibri" w:hAnsi="Calibri" w:eastAsia="宋体"/>
                <w:b w:val="0"/>
                <w:color w:val="000000"/>
                <w:sz w:val="24"/>
              </w:rPr>
              <w:t>小计</w:t>
            </w:r>
          </w:p>
        </w:tc>
        <w:tc>
          <w:tcPr>
            <w:shd w:val="clear" w:color="auto" w:fill="F5F5F5"/>
            <w:vAlign w:val="center"/>
          </w:tcPr>
          <w:p w14:paraId="4939DC01">
            <w:pPr>
              <w:rPr>
                <w:rFonts w:hint="eastAsia" w:ascii="Calibri" w:hAnsi="Calibri" w:eastAsia="宋体"/>
                <w:b w:val="0"/>
                <w:color w:val="000000"/>
                <w:sz w:val="24"/>
              </w:rPr>
            </w:pPr>
            <w:r>
              <w:rPr>
                <w:rFonts w:hint="eastAsia" w:ascii="Calibri" w:hAnsi="Calibri" w:eastAsia="宋体"/>
                <w:b w:val="0"/>
                <w:color w:val="000000"/>
                <w:sz w:val="24"/>
              </w:rPr>
              <w:t>比例</w:t>
            </w:r>
          </w:p>
        </w:tc>
      </w:tr>
      <w:tr w14:paraId="095151D7">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PrEx>
        <w:trPr>
          <w:trHeight w:val="500" w:hRule="atLeast"/>
        </w:trPr>
        <w:tc>
          <w:tcPr>
            <w:shd w:val="clear" w:color="auto" w:fill="FFFFFF"/>
            <w:vAlign w:val="center"/>
          </w:tcPr>
          <w:p w14:paraId="28119D3D">
            <w:pPr>
              <w:rPr>
                <w:rFonts w:hint="eastAsia" w:ascii="Calibri" w:hAnsi="Calibri" w:eastAsia="宋体"/>
                <w:b w:val="0"/>
                <w:color w:val="000000"/>
                <w:sz w:val="24"/>
              </w:rPr>
            </w:pPr>
            <w:r>
              <w:rPr>
                <w:rFonts w:hint="eastAsia" w:ascii="Calibri" w:hAnsi="Calibri" w:eastAsia="宋体"/>
                <w:b w:val="0"/>
                <w:color w:val="000000"/>
                <w:sz w:val="24"/>
              </w:rPr>
              <w:t>非常满意</w:t>
            </w:r>
          </w:p>
        </w:tc>
        <w:tc>
          <w:tcPr>
            <w:shd w:val="clear" w:color="auto" w:fill="FFFFFF"/>
            <w:vAlign w:val="center"/>
          </w:tcPr>
          <w:p w14:paraId="5CD22148">
            <w:pPr>
              <w:rPr>
                <w:rFonts w:hint="eastAsia" w:ascii="Calibri" w:hAnsi="Calibri" w:eastAsia="宋体"/>
                <w:b w:val="0"/>
                <w:color w:val="000000"/>
                <w:sz w:val="24"/>
              </w:rPr>
            </w:pPr>
            <w:r>
              <w:rPr>
                <w:rFonts w:hint="eastAsia" w:ascii="Calibri" w:hAnsi="Calibri" w:eastAsia="宋体"/>
                <w:b w:val="0"/>
                <w:color w:val="000000"/>
                <w:sz w:val="24"/>
              </w:rPr>
              <w:t>4</w:t>
            </w:r>
          </w:p>
        </w:tc>
        <w:tc>
          <w:tcPr>
            <w:shd w:val="clear" w:color="auto" w:fill="FFFFFF"/>
            <w:vAlign w:val="center"/>
          </w:tcPr>
          <w:p w14:paraId="286543B2">
            <w:pPr>
              <w:rPr>
                <w:rFonts w:hint="eastAsia" w:ascii="Calibri" w:hAnsi="Calibri" w:eastAsia="宋体"/>
                <w:b w:val="0"/>
                <w:color w:val="000000"/>
                <w:sz w:val="24"/>
              </w:rPr>
            </w:pPr>
            <w:r>
              <w:rPr>
                <w:rFonts w:hint="eastAsia" w:ascii="Calibri" w:hAnsi="Calibri" w:eastAsia="宋体"/>
                <w:b w:val="0"/>
                <w:color w:val="000000"/>
                <w:sz w:val="24"/>
              </w:rPr>
              <w:drawing>
                <wp:inline distT="0" distB="0" distL="114300" distR="114300">
                  <wp:extent cx="276225" cy="114300"/>
                  <wp:effectExtent l="0" t="0" r="3175" b="0"/>
                  <wp:docPr id="121" name="图片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40"/>
                          <pic:cNvPicPr>
                            <a:picLocks noChangeAspect="1"/>
                          </pic:cNvPicPr>
                        </pic:nvPicPr>
                        <pic:blipFill>
                          <a:blip r:embed="rId8"/>
                          <a:stretch>
                            <a:fillRect/>
                          </a:stretch>
                        </pic:blipFill>
                        <pic:spPr>
                          <a:xfrm>
                            <a:off x="0" y="0"/>
                            <a:ext cx="276225" cy="114300"/>
                          </a:xfrm>
                          <a:prstGeom prst="rect">
                            <a:avLst/>
                          </a:prstGeom>
                          <a:noFill/>
                          <a:ln>
                            <a:noFill/>
                          </a:ln>
                        </pic:spPr>
                      </pic:pic>
                    </a:graphicData>
                  </a:graphic>
                </wp:inline>
              </w:drawing>
            </w:r>
            <w:r>
              <w:rPr>
                <w:rFonts w:hint="eastAsia" w:ascii="Calibri" w:hAnsi="Calibri" w:eastAsia="宋体"/>
                <w:b w:val="0"/>
                <w:color w:val="000000"/>
                <w:sz w:val="24"/>
              </w:rPr>
              <w:drawing>
                <wp:inline distT="0" distB="0" distL="114300" distR="114300">
                  <wp:extent cx="1076325" cy="114300"/>
                  <wp:effectExtent l="0" t="0" r="3175" b="0"/>
                  <wp:docPr id="125" name="图片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41"/>
                          <pic:cNvPicPr>
                            <a:picLocks noChangeAspect="1"/>
                          </pic:cNvPicPr>
                        </pic:nvPicPr>
                        <pic:blipFill>
                          <a:blip r:embed="rId9"/>
                          <a:stretch>
                            <a:fillRect/>
                          </a:stretch>
                        </pic:blipFill>
                        <pic:spPr>
                          <a:xfrm>
                            <a:off x="0" y="0"/>
                            <a:ext cx="1076325" cy="114300"/>
                          </a:xfrm>
                          <a:prstGeom prst="rect">
                            <a:avLst/>
                          </a:prstGeom>
                          <a:noFill/>
                          <a:ln>
                            <a:noFill/>
                          </a:ln>
                        </pic:spPr>
                      </pic:pic>
                    </a:graphicData>
                  </a:graphic>
                </wp:inline>
              </w:drawing>
            </w:r>
            <w:r>
              <w:rPr>
                <w:rFonts w:hint="eastAsia" w:ascii="Calibri" w:hAnsi="Calibri" w:eastAsia="宋体"/>
                <w:b w:val="0"/>
                <w:color w:val="000000"/>
                <w:sz w:val="24"/>
              </w:rPr>
              <w:t>21.05%</w:t>
            </w:r>
          </w:p>
        </w:tc>
      </w:tr>
      <w:tr w14:paraId="53A29AB8">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shd w:val="clear" w:color="auto" w:fill="FAFAFA"/>
            <w:vAlign w:val="center"/>
          </w:tcPr>
          <w:p w14:paraId="5A452378">
            <w:pPr>
              <w:rPr>
                <w:rFonts w:hint="eastAsia" w:ascii="Calibri" w:hAnsi="Calibri" w:eastAsia="宋体"/>
                <w:b w:val="0"/>
                <w:color w:val="000000"/>
                <w:sz w:val="24"/>
              </w:rPr>
            </w:pPr>
            <w:r>
              <w:rPr>
                <w:rFonts w:hint="eastAsia" w:ascii="Calibri" w:hAnsi="Calibri" w:eastAsia="宋体"/>
                <w:b w:val="0"/>
                <w:color w:val="000000"/>
                <w:sz w:val="24"/>
              </w:rPr>
              <w:t>满意</w:t>
            </w:r>
          </w:p>
        </w:tc>
        <w:tc>
          <w:tcPr>
            <w:shd w:val="clear" w:color="auto" w:fill="FAFAFA"/>
            <w:vAlign w:val="center"/>
          </w:tcPr>
          <w:p w14:paraId="1E98E29D">
            <w:pPr>
              <w:rPr>
                <w:rFonts w:hint="eastAsia" w:ascii="Calibri" w:hAnsi="Calibri" w:eastAsia="宋体"/>
                <w:b w:val="0"/>
                <w:color w:val="000000"/>
                <w:sz w:val="24"/>
              </w:rPr>
            </w:pPr>
            <w:r>
              <w:rPr>
                <w:rFonts w:hint="eastAsia" w:ascii="Calibri" w:hAnsi="Calibri" w:eastAsia="宋体"/>
                <w:b w:val="0"/>
                <w:color w:val="000000"/>
                <w:sz w:val="24"/>
              </w:rPr>
              <w:t>13</w:t>
            </w:r>
          </w:p>
        </w:tc>
        <w:tc>
          <w:tcPr>
            <w:shd w:val="clear" w:color="auto" w:fill="FAFAFA"/>
            <w:vAlign w:val="center"/>
          </w:tcPr>
          <w:p w14:paraId="65CC46E4">
            <w:pPr>
              <w:rPr>
                <w:rFonts w:hint="eastAsia" w:ascii="Calibri" w:hAnsi="Calibri" w:eastAsia="宋体"/>
                <w:b w:val="0"/>
                <w:color w:val="000000"/>
                <w:sz w:val="24"/>
              </w:rPr>
            </w:pPr>
            <w:r>
              <w:rPr>
                <w:rFonts w:hint="eastAsia" w:ascii="Calibri" w:hAnsi="Calibri" w:eastAsia="宋体"/>
                <w:b w:val="0"/>
                <w:color w:val="000000"/>
                <w:sz w:val="24"/>
              </w:rPr>
              <w:drawing>
                <wp:inline distT="0" distB="0" distL="114300" distR="114300">
                  <wp:extent cx="923925" cy="114300"/>
                  <wp:effectExtent l="0" t="0" r="3175" b="0"/>
                  <wp:docPr id="108" name="图片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42"/>
                          <pic:cNvPicPr>
                            <a:picLocks noChangeAspect="1"/>
                          </pic:cNvPicPr>
                        </pic:nvPicPr>
                        <pic:blipFill>
                          <a:blip r:embed="rId21"/>
                          <a:stretch>
                            <a:fillRect/>
                          </a:stretch>
                        </pic:blipFill>
                        <pic:spPr>
                          <a:xfrm>
                            <a:off x="0" y="0"/>
                            <a:ext cx="923925" cy="114300"/>
                          </a:xfrm>
                          <a:prstGeom prst="rect">
                            <a:avLst/>
                          </a:prstGeom>
                          <a:noFill/>
                          <a:ln>
                            <a:noFill/>
                          </a:ln>
                        </pic:spPr>
                      </pic:pic>
                    </a:graphicData>
                  </a:graphic>
                </wp:inline>
              </w:drawing>
            </w:r>
            <w:r>
              <w:rPr>
                <w:rFonts w:hint="eastAsia" w:ascii="Calibri" w:hAnsi="Calibri" w:eastAsia="宋体"/>
                <w:b w:val="0"/>
                <w:color w:val="000000"/>
                <w:sz w:val="24"/>
              </w:rPr>
              <w:drawing>
                <wp:inline distT="0" distB="0" distL="114300" distR="114300">
                  <wp:extent cx="428625" cy="114300"/>
                  <wp:effectExtent l="0" t="0" r="3175" b="0"/>
                  <wp:docPr id="126" name="图片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43"/>
                          <pic:cNvPicPr>
                            <a:picLocks noChangeAspect="1"/>
                          </pic:cNvPicPr>
                        </pic:nvPicPr>
                        <pic:blipFill>
                          <a:blip r:embed="rId22"/>
                          <a:stretch>
                            <a:fillRect/>
                          </a:stretch>
                        </pic:blipFill>
                        <pic:spPr>
                          <a:xfrm>
                            <a:off x="0" y="0"/>
                            <a:ext cx="428625" cy="114300"/>
                          </a:xfrm>
                          <a:prstGeom prst="rect">
                            <a:avLst/>
                          </a:prstGeom>
                          <a:noFill/>
                          <a:ln>
                            <a:noFill/>
                          </a:ln>
                        </pic:spPr>
                      </pic:pic>
                    </a:graphicData>
                  </a:graphic>
                </wp:inline>
              </w:drawing>
            </w:r>
            <w:r>
              <w:rPr>
                <w:rFonts w:hint="eastAsia" w:ascii="Calibri" w:hAnsi="Calibri" w:eastAsia="宋体"/>
                <w:b w:val="0"/>
                <w:color w:val="000000"/>
                <w:sz w:val="24"/>
              </w:rPr>
              <w:t>68.42%</w:t>
            </w:r>
          </w:p>
        </w:tc>
      </w:tr>
      <w:tr w14:paraId="71B46FA4">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PrEx>
        <w:trPr>
          <w:trHeight w:val="500" w:hRule="atLeast"/>
        </w:trPr>
        <w:tc>
          <w:tcPr>
            <w:shd w:val="clear" w:color="auto" w:fill="FFFFFF"/>
            <w:vAlign w:val="center"/>
          </w:tcPr>
          <w:p w14:paraId="54D1FE52">
            <w:pPr>
              <w:rPr>
                <w:rFonts w:hint="eastAsia" w:ascii="Calibri" w:hAnsi="Calibri" w:eastAsia="宋体"/>
                <w:b w:val="0"/>
                <w:color w:val="000000"/>
                <w:sz w:val="24"/>
              </w:rPr>
            </w:pPr>
            <w:r>
              <w:rPr>
                <w:rFonts w:hint="eastAsia" w:ascii="Calibri" w:hAnsi="Calibri" w:eastAsia="宋体"/>
                <w:b w:val="0"/>
                <w:color w:val="000000"/>
                <w:sz w:val="24"/>
              </w:rPr>
              <w:t>一般</w:t>
            </w:r>
          </w:p>
        </w:tc>
        <w:tc>
          <w:tcPr>
            <w:shd w:val="clear" w:color="auto" w:fill="FFFFFF"/>
            <w:vAlign w:val="center"/>
          </w:tcPr>
          <w:p w14:paraId="75E1910A">
            <w:pPr>
              <w:rPr>
                <w:rFonts w:hint="eastAsia" w:ascii="Calibri" w:hAnsi="Calibri" w:eastAsia="宋体"/>
                <w:b w:val="0"/>
                <w:color w:val="000000"/>
                <w:sz w:val="24"/>
              </w:rPr>
            </w:pPr>
            <w:r>
              <w:rPr>
                <w:rFonts w:hint="eastAsia" w:ascii="Calibri" w:hAnsi="Calibri" w:eastAsia="宋体"/>
                <w:b w:val="0"/>
                <w:color w:val="000000"/>
                <w:sz w:val="24"/>
              </w:rPr>
              <w:t>1</w:t>
            </w:r>
          </w:p>
        </w:tc>
        <w:tc>
          <w:tcPr>
            <w:shd w:val="clear" w:color="auto" w:fill="FFFFFF"/>
            <w:vAlign w:val="center"/>
          </w:tcPr>
          <w:p w14:paraId="4B487D76">
            <w:pPr>
              <w:rPr>
                <w:rFonts w:hint="eastAsia" w:ascii="Calibri" w:hAnsi="Calibri" w:eastAsia="宋体"/>
                <w:b w:val="0"/>
                <w:color w:val="000000"/>
                <w:sz w:val="24"/>
              </w:rPr>
            </w:pPr>
            <w:r>
              <w:rPr>
                <w:rFonts w:hint="eastAsia" w:ascii="Calibri" w:hAnsi="Calibri" w:eastAsia="宋体"/>
                <w:b w:val="0"/>
                <w:color w:val="000000"/>
                <w:sz w:val="24"/>
              </w:rPr>
              <w:drawing>
                <wp:inline distT="0" distB="0" distL="114300" distR="114300">
                  <wp:extent cx="66675" cy="114300"/>
                  <wp:effectExtent l="0" t="0" r="9525" b="0"/>
                  <wp:docPr id="115" name="图片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44"/>
                          <pic:cNvPicPr>
                            <a:picLocks noChangeAspect="1"/>
                          </pic:cNvPicPr>
                        </pic:nvPicPr>
                        <pic:blipFill>
                          <a:blip r:embed="rId23"/>
                          <a:stretch>
                            <a:fillRect/>
                          </a:stretch>
                        </pic:blipFill>
                        <pic:spPr>
                          <a:xfrm>
                            <a:off x="0" y="0"/>
                            <a:ext cx="66675" cy="114300"/>
                          </a:xfrm>
                          <a:prstGeom prst="rect">
                            <a:avLst/>
                          </a:prstGeom>
                          <a:noFill/>
                          <a:ln>
                            <a:noFill/>
                          </a:ln>
                        </pic:spPr>
                      </pic:pic>
                    </a:graphicData>
                  </a:graphic>
                </wp:inline>
              </w:drawing>
            </w:r>
            <w:r>
              <w:rPr>
                <w:rFonts w:hint="eastAsia" w:ascii="Calibri" w:hAnsi="Calibri" w:eastAsia="宋体"/>
                <w:b w:val="0"/>
                <w:color w:val="000000"/>
                <w:sz w:val="24"/>
              </w:rPr>
              <w:drawing>
                <wp:inline distT="0" distB="0" distL="114300" distR="114300">
                  <wp:extent cx="1285875" cy="114300"/>
                  <wp:effectExtent l="0" t="0" r="9525" b="0"/>
                  <wp:docPr id="112" name="图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45"/>
                          <pic:cNvPicPr>
                            <a:picLocks noChangeAspect="1"/>
                          </pic:cNvPicPr>
                        </pic:nvPicPr>
                        <pic:blipFill>
                          <a:blip r:embed="rId24"/>
                          <a:stretch>
                            <a:fillRect/>
                          </a:stretch>
                        </pic:blipFill>
                        <pic:spPr>
                          <a:xfrm>
                            <a:off x="0" y="0"/>
                            <a:ext cx="1285875" cy="114300"/>
                          </a:xfrm>
                          <a:prstGeom prst="rect">
                            <a:avLst/>
                          </a:prstGeom>
                          <a:noFill/>
                          <a:ln>
                            <a:noFill/>
                          </a:ln>
                        </pic:spPr>
                      </pic:pic>
                    </a:graphicData>
                  </a:graphic>
                </wp:inline>
              </w:drawing>
            </w:r>
            <w:r>
              <w:rPr>
                <w:rFonts w:hint="eastAsia" w:ascii="Calibri" w:hAnsi="Calibri" w:eastAsia="宋体"/>
                <w:b w:val="0"/>
                <w:color w:val="000000"/>
                <w:sz w:val="24"/>
              </w:rPr>
              <w:t>5.26%</w:t>
            </w:r>
          </w:p>
        </w:tc>
      </w:tr>
      <w:tr w14:paraId="7D56C73B">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CellMar>
            <w:top w:w="0" w:type="dxa"/>
            <w:left w:w="108" w:type="dxa"/>
            <w:bottom w:w="0" w:type="dxa"/>
            <w:right w:w="108" w:type="dxa"/>
          </w:tblCellMar>
        </w:tblPrEx>
        <w:trPr>
          <w:trHeight w:val="500" w:hRule="atLeast"/>
        </w:trPr>
        <w:tc>
          <w:tcPr>
            <w:shd w:val="clear" w:color="auto" w:fill="FAFAFA"/>
            <w:vAlign w:val="center"/>
          </w:tcPr>
          <w:p w14:paraId="4065A0E7">
            <w:pPr>
              <w:rPr>
                <w:rFonts w:hint="eastAsia" w:ascii="Calibri" w:hAnsi="Calibri" w:eastAsia="宋体"/>
                <w:b w:val="0"/>
                <w:color w:val="000000"/>
                <w:sz w:val="24"/>
              </w:rPr>
            </w:pPr>
            <w:r>
              <w:rPr>
                <w:rFonts w:hint="eastAsia" w:ascii="Calibri" w:hAnsi="Calibri" w:eastAsia="宋体"/>
                <w:b w:val="0"/>
                <w:color w:val="000000"/>
                <w:sz w:val="24"/>
              </w:rPr>
              <w:t>不满意</w:t>
            </w:r>
          </w:p>
        </w:tc>
        <w:tc>
          <w:tcPr>
            <w:shd w:val="clear" w:color="auto" w:fill="FAFAFA"/>
            <w:vAlign w:val="center"/>
          </w:tcPr>
          <w:p w14:paraId="4DD36D80">
            <w:pPr>
              <w:rPr>
                <w:rFonts w:hint="eastAsia" w:ascii="Calibri" w:hAnsi="Calibri" w:eastAsia="宋体"/>
                <w:b w:val="0"/>
                <w:color w:val="000000"/>
                <w:sz w:val="24"/>
              </w:rPr>
            </w:pPr>
            <w:r>
              <w:rPr>
                <w:rFonts w:hint="eastAsia" w:ascii="Calibri" w:hAnsi="Calibri" w:eastAsia="宋体"/>
                <w:b w:val="0"/>
                <w:color w:val="000000"/>
                <w:sz w:val="24"/>
              </w:rPr>
              <w:t>1</w:t>
            </w:r>
          </w:p>
        </w:tc>
        <w:tc>
          <w:tcPr>
            <w:shd w:val="clear" w:color="auto" w:fill="FAFAFA"/>
            <w:vAlign w:val="center"/>
          </w:tcPr>
          <w:p w14:paraId="5B45EB6D">
            <w:pPr>
              <w:rPr>
                <w:rFonts w:hint="eastAsia" w:ascii="Calibri" w:hAnsi="Calibri" w:eastAsia="宋体"/>
                <w:b w:val="0"/>
                <w:color w:val="000000"/>
                <w:sz w:val="24"/>
              </w:rPr>
            </w:pPr>
            <w:r>
              <w:rPr>
                <w:rFonts w:hint="eastAsia" w:ascii="Calibri" w:hAnsi="Calibri" w:eastAsia="宋体"/>
                <w:b w:val="0"/>
                <w:color w:val="000000"/>
                <w:sz w:val="24"/>
              </w:rPr>
              <w:drawing>
                <wp:inline distT="0" distB="0" distL="114300" distR="114300">
                  <wp:extent cx="66675" cy="114300"/>
                  <wp:effectExtent l="0" t="0" r="9525" b="0"/>
                  <wp:docPr id="122" name="图片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46"/>
                          <pic:cNvPicPr>
                            <a:picLocks noChangeAspect="1"/>
                          </pic:cNvPicPr>
                        </pic:nvPicPr>
                        <pic:blipFill>
                          <a:blip r:embed="rId23"/>
                          <a:stretch>
                            <a:fillRect/>
                          </a:stretch>
                        </pic:blipFill>
                        <pic:spPr>
                          <a:xfrm>
                            <a:off x="0" y="0"/>
                            <a:ext cx="66675" cy="114300"/>
                          </a:xfrm>
                          <a:prstGeom prst="rect">
                            <a:avLst/>
                          </a:prstGeom>
                          <a:noFill/>
                          <a:ln>
                            <a:noFill/>
                          </a:ln>
                        </pic:spPr>
                      </pic:pic>
                    </a:graphicData>
                  </a:graphic>
                </wp:inline>
              </w:drawing>
            </w:r>
            <w:r>
              <w:rPr>
                <w:rFonts w:hint="eastAsia" w:ascii="Calibri" w:hAnsi="Calibri" w:eastAsia="宋体"/>
                <w:b w:val="0"/>
                <w:color w:val="000000"/>
                <w:sz w:val="24"/>
              </w:rPr>
              <w:drawing>
                <wp:inline distT="0" distB="0" distL="114300" distR="114300">
                  <wp:extent cx="1285875" cy="114300"/>
                  <wp:effectExtent l="0" t="0" r="9525" b="0"/>
                  <wp:docPr id="116" name="图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47"/>
                          <pic:cNvPicPr>
                            <a:picLocks noChangeAspect="1"/>
                          </pic:cNvPicPr>
                        </pic:nvPicPr>
                        <pic:blipFill>
                          <a:blip r:embed="rId24"/>
                          <a:stretch>
                            <a:fillRect/>
                          </a:stretch>
                        </pic:blipFill>
                        <pic:spPr>
                          <a:xfrm>
                            <a:off x="0" y="0"/>
                            <a:ext cx="1285875" cy="114300"/>
                          </a:xfrm>
                          <a:prstGeom prst="rect">
                            <a:avLst/>
                          </a:prstGeom>
                          <a:noFill/>
                          <a:ln>
                            <a:noFill/>
                          </a:ln>
                        </pic:spPr>
                      </pic:pic>
                    </a:graphicData>
                  </a:graphic>
                </wp:inline>
              </w:drawing>
            </w:r>
            <w:r>
              <w:rPr>
                <w:rFonts w:hint="eastAsia" w:ascii="Calibri" w:hAnsi="Calibri" w:eastAsia="宋体"/>
                <w:b w:val="0"/>
                <w:color w:val="000000"/>
                <w:sz w:val="24"/>
              </w:rPr>
              <w:t>5.26%</w:t>
            </w:r>
          </w:p>
        </w:tc>
      </w:tr>
      <w:tr w14:paraId="4DD8B37C">
        <w:tblPrEx>
          <w:tblBorders>
            <w:top w:val="single" w:color="E0E0E0" w:sz="4" w:space="0"/>
            <w:left w:val="single" w:color="E0E0E0" w:sz="4" w:space="0"/>
            <w:bottom w:val="single" w:color="E0E0E0" w:sz="4" w:space="0"/>
            <w:right w:val="single" w:color="E0E0E0" w:sz="4" w:space="0"/>
            <w:insideH w:val="single" w:color="E0E0E0" w:sz="4" w:space="0"/>
            <w:insideV w:val="single" w:color="E0E0E0" w:sz="4" w:space="0"/>
          </w:tblBorders>
        </w:tblPrEx>
        <w:trPr>
          <w:trHeight w:val="500" w:hRule="atLeast"/>
        </w:trPr>
        <w:tc>
          <w:tcPr>
            <w:shd w:val="clear" w:color="auto" w:fill="FFFFFF"/>
            <w:vAlign w:val="center"/>
          </w:tcPr>
          <w:p w14:paraId="703440AD">
            <w:pPr>
              <w:rPr>
                <w:rFonts w:hint="eastAsia" w:ascii="Calibri" w:hAnsi="Calibri" w:eastAsia="宋体"/>
                <w:b w:val="0"/>
                <w:color w:val="000000"/>
                <w:sz w:val="24"/>
              </w:rPr>
            </w:pPr>
            <w:r>
              <w:rPr>
                <w:rFonts w:hint="eastAsia" w:ascii="Calibri" w:hAnsi="Calibri" w:eastAsia="宋体"/>
                <w:b w:val="0"/>
                <w:color w:val="000000"/>
                <w:sz w:val="24"/>
              </w:rPr>
              <w:t>非常不满意</w:t>
            </w:r>
          </w:p>
        </w:tc>
        <w:tc>
          <w:tcPr>
            <w:shd w:val="clear" w:color="auto" w:fill="FFFFFF"/>
            <w:vAlign w:val="center"/>
          </w:tcPr>
          <w:p w14:paraId="55A52F92">
            <w:pPr>
              <w:rPr>
                <w:rFonts w:hint="eastAsia" w:ascii="Calibri" w:hAnsi="Calibri" w:eastAsia="宋体"/>
                <w:b w:val="0"/>
                <w:color w:val="000000"/>
                <w:sz w:val="24"/>
              </w:rPr>
            </w:pPr>
            <w:r>
              <w:rPr>
                <w:rFonts w:hint="eastAsia" w:ascii="Calibri" w:hAnsi="Calibri" w:eastAsia="宋体"/>
                <w:b w:val="0"/>
                <w:color w:val="000000"/>
                <w:sz w:val="24"/>
              </w:rPr>
              <w:t>0</w:t>
            </w:r>
          </w:p>
        </w:tc>
        <w:tc>
          <w:tcPr>
            <w:shd w:val="clear" w:color="auto" w:fill="FFFFFF"/>
            <w:vAlign w:val="center"/>
          </w:tcPr>
          <w:p w14:paraId="58522A7A">
            <w:pPr>
              <w:rPr>
                <w:rFonts w:hint="eastAsia" w:ascii="Calibri" w:hAnsi="Calibri" w:eastAsia="宋体"/>
                <w:b w:val="0"/>
                <w:color w:val="000000"/>
                <w:sz w:val="24"/>
              </w:rPr>
            </w:pPr>
            <w:r>
              <w:rPr>
                <w:rFonts w:hint="eastAsia" w:ascii="Calibri" w:hAnsi="Calibri" w:eastAsia="宋体"/>
                <w:b w:val="0"/>
                <w:color w:val="000000"/>
                <w:sz w:val="24"/>
              </w:rPr>
              <w:drawing>
                <wp:inline distT="0" distB="0" distL="114300" distR="114300">
                  <wp:extent cx="1352550" cy="114300"/>
                  <wp:effectExtent l="0" t="0" r="6350" b="0"/>
                  <wp:docPr id="120" name="图片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48"/>
                          <pic:cNvPicPr>
                            <a:picLocks noChangeAspect="1"/>
                          </pic:cNvPicPr>
                        </pic:nvPicPr>
                        <pic:blipFill>
                          <a:blip r:embed="rId16"/>
                          <a:stretch>
                            <a:fillRect/>
                          </a:stretch>
                        </pic:blipFill>
                        <pic:spPr>
                          <a:xfrm>
                            <a:off x="0" y="0"/>
                            <a:ext cx="1352550" cy="114300"/>
                          </a:xfrm>
                          <a:prstGeom prst="rect">
                            <a:avLst/>
                          </a:prstGeom>
                          <a:noFill/>
                          <a:ln>
                            <a:noFill/>
                          </a:ln>
                        </pic:spPr>
                      </pic:pic>
                    </a:graphicData>
                  </a:graphic>
                </wp:inline>
              </w:drawing>
            </w:r>
            <w:r>
              <w:rPr>
                <w:rFonts w:hint="eastAsia" w:ascii="Calibri" w:hAnsi="Calibri" w:eastAsia="宋体"/>
                <w:b w:val="0"/>
                <w:color w:val="000000"/>
                <w:sz w:val="24"/>
              </w:rPr>
              <w:t>0%</w:t>
            </w:r>
          </w:p>
        </w:tc>
      </w:tr>
    </w:tbl>
    <w:p w14:paraId="00828723">
      <w:pPr>
        <w:pStyle w:val="11"/>
        <w:rPr>
          <w:rFonts w:hint="eastAsia"/>
          <w:lang w:val="en-US" w:eastAsia="zh-CN"/>
        </w:rPr>
      </w:pPr>
    </w:p>
    <w:sectPr>
      <w:pgSz w:w="11906" w:h="16838"/>
      <w:pgMar w:top="1803" w:right="1440" w:bottom="1803" w:left="1440" w:header="737" w:footer="851" w:gutter="0"/>
      <w:pgNumType w:fmt="decimal"/>
      <w:cols w:space="720" w:num="1"/>
      <w:docGrid w:type="lines" w:linePitch="40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Tahoma">
    <w:altName w:val="DejaVu Sans"/>
    <w:panose1 w:val="020B0604030504040204"/>
    <w:charset w:val="00"/>
    <w:family w:val="swiss"/>
    <w:pitch w:val="default"/>
    <w:sig w:usb0="00000000" w:usb1="00000000" w:usb2="00000029" w:usb3="00000000" w:csb0="200101FF" w:csb1="20280000"/>
  </w:font>
  <w:font w:name="DejaVu Sans">
    <w:panose1 w:val="020B0603030804020204"/>
    <w:charset w:val="00"/>
    <w:family w:val="auto"/>
    <w:pitch w:val="default"/>
    <w:sig w:usb0="E7006EFF" w:usb1="D200FDFF" w:usb2="0A246029" w:usb3="0400200C" w:csb0="600001FF" w:csb1="DFFF0000"/>
  </w:font>
  <w:font w:name="方正小标宋简体">
    <w:panose1 w:val="02000000000000000000"/>
    <w:charset w:val="86"/>
    <w:family w:val="auto"/>
    <w:pitch w:val="default"/>
    <w:sig w:usb0="A00002BF" w:usb1="184F6CFA" w:usb2="00000012" w:usb3="00000000" w:csb0="00040001" w:csb1="00000000"/>
  </w:font>
  <w:font w:name="仿宋">
    <w:altName w:val="仿宋_GB2312"/>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574E8">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3" name="文本框 1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941A9E">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aWNvY0AgAAZQ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Gljb2NAIAAGUEAAAOAAAAAAAAAAEAIAAAAB8BAABkcnMvZTJvRG9jLnhtbFBL&#10;BQYAAAAABgAGAFkBAADFBQAAAAA=&#10;">
              <v:fill on="f" focussize="0,0"/>
              <v:stroke on="f" weight="0.5pt"/>
              <v:imagedata o:title=""/>
              <o:lock v:ext="edit" aspectratio="f"/>
              <v:textbox inset="0mm,0mm,0mm,0mm" style="mso-fit-shape-to-text:t;">
                <w:txbxContent>
                  <w:p w14:paraId="47941A9E">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0MTBhYjc5NTcxMTIwYTUxZTk2NThhMzAzYzY5ZWMifQ=="/>
  </w:docVars>
  <w:rsids>
    <w:rsidRoot w:val="00000000"/>
    <w:rsid w:val="006140F3"/>
    <w:rsid w:val="00E3247C"/>
    <w:rsid w:val="01316C40"/>
    <w:rsid w:val="013B0DE8"/>
    <w:rsid w:val="015E0632"/>
    <w:rsid w:val="01DB2E0E"/>
    <w:rsid w:val="01E54946"/>
    <w:rsid w:val="02153BB4"/>
    <w:rsid w:val="030E51FC"/>
    <w:rsid w:val="031A0857"/>
    <w:rsid w:val="034D4DED"/>
    <w:rsid w:val="04145C64"/>
    <w:rsid w:val="042E24FA"/>
    <w:rsid w:val="04575F38"/>
    <w:rsid w:val="04713EF6"/>
    <w:rsid w:val="04AA2C28"/>
    <w:rsid w:val="04C140D1"/>
    <w:rsid w:val="05145A02"/>
    <w:rsid w:val="05802BE3"/>
    <w:rsid w:val="0602363E"/>
    <w:rsid w:val="0603741A"/>
    <w:rsid w:val="06451DC1"/>
    <w:rsid w:val="066B5DC6"/>
    <w:rsid w:val="071719AF"/>
    <w:rsid w:val="07520C39"/>
    <w:rsid w:val="078B2285"/>
    <w:rsid w:val="08FA50E4"/>
    <w:rsid w:val="09CA2D09"/>
    <w:rsid w:val="09D43B87"/>
    <w:rsid w:val="0A020ADF"/>
    <w:rsid w:val="0A414C96"/>
    <w:rsid w:val="0A5F1495"/>
    <w:rsid w:val="0A6F5DE4"/>
    <w:rsid w:val="0B4E49BE"/>
    <w:rsid w:val="0BBD13A0"/>
    <w:rsid w:val="0BD36963"/>
    <w:rsid w:val="0BF978D5"/>
    <w:rsid w:val="0C012C2E"/>
    <w:rsid w:val="0C5E598A"/>
    <w:rsid w:val="0C887FEA"/>
    <w:rsid w:val="0C965124"/>
    <w:rsid w:val="0CE97C98"/>
    <w:rsid w:val="0D3A51A7"/>
    <w:rsid w:val="0D4E1EA3"/>
    <w:rsid w:val="0DAD0977"/>
    <w:rsid w:val="0E06277D"/>
    <w:rsid w:val="0E2D3866"/>
    <w:rsid w:val="0E3C619F"/>
    <w:rsid w:val="0E4137B5"/>
    <w:rsid w:val="0ECA37AB"/>
    <w:rsid w:val="0EEB2E49"/>
    <w:rsid w:val="0F2909CF"/>
    <w:rsid w:val="0F933B9D"/>
    <w:rsid w:val="0FB87AA7"/>
    <w:rsid w:val="0FBC1346"/>
    <w:rsid w:val="10320418"/>
    <w:rsid w:val="10A51DDA"/>
    <w:rsid w:val="10C7690A"/>
    <w:rsid w:val="11131BFB"/>
    <w:rsid w:val="11976D73"/>
    <w:rsid w:val="12531B8D"/>
    <w:rsid w:val="12AA7B7B"/>
    <w:rsid w:val="132A2A6A"/>
    <w:rsid w:val="13693592"/>
    <w:rsid w:val="13794FD5"/>
    <w:rsid w:val="13DE2D7F"/>
    <w:rsid w:val="144933C4"/>
    <w:rsid w:val="146B333A"/>
    <w:rsid w:val="147E4E1C"/>
    <w:rsid w:val="14983A03"/>
    <w:rsid w:val="14AA20B4"/>
    <w:rsid w:val="14C904F8"/>
    <w:rsid w:val="14D501F2"/>
    <w:rsid w:val="16445BF1"/>
    <w:rsid w:val="17766CFB"/>
    <w:rsid w:val="17887726"/>
    <w:rsid w:val="17944956"/>
    <w:rsid w:val="17E73815"/>
    <w:rsid w:val="17F30F3B"/>
    <w:rsid w:val="19923117"/>
    <w:rsid w:val="19B27315"/>
    <w:rsid w:val="19CA10C7"/>
    <w:rsid w:val="19CC6629"/>
    <w:rsid w:val="1A3D0AD3"/>
    <w:rsid w:val="1A9C424D"/>
    <w:rsid w:val="1AF81974"/>
    <w:rsid w:val="1B053753"/>
    <w:rsid w:val="1B1437C1"/>
    <w:rsid w:val="1B19589E"/>
    <w:rsid w:val="1BCF41AF"/>
    <w:rsid w:val="1C8E0AD3"/>
    <w:rsid w:val="1C9F0025"/>
    <w:rsid w:val="1CDD0B4D"/>
    <w:rsid w:val="1D1679A4"/>
    <w:rsid w:val="1E2C0452"/>
    <w:rsid w:val="1E786332"/>
    <w:rsid w:val="1E8219AC"/>
    <w:rsid w:val="1EE2746C"/>
    <w:rsid w:val="1F7E6742"/>
    <w:rsid w:val="204038CD"/>
    <w:rsid w:val="204E77F7"/>
    <w:rsid w:val="216929EF"/>
    <w:rsid w:val="21EF55AB"/>
    <w:rsid w:val="238D72CB"/>
    <w:rsid w:val="23D132A7"/>
    <w:rsid w:val="23D42CAA"/>
    <w:rsid w:val="23ED78C8"/>
    <w:rsid w:val="24415E66"/>
    <w:rsid w:val="244579FE"/>
    <w:rsid w:val="245305FB"/>
    <w:rsid w:val="24697219"/>
    <w:rsid w:val="24AF2DCF"/>
    <w:rsid w:val="24EA02AB"/>
    <w:rsid w:val="2536704D"/>
    <w:rsid w:val="254479BB"/>
    <w:rsid w:val="256E7CA7"/>
    <w:rsid w:val="258E4650"/>
    <w:rsid w:val="261D6411"/>
    <w:rsid w:val="262313F3"/>
    <w:rsid w:val="27653C19"/>
    <w:rsid w:val="27786135"/>
    <w:rsid w:val="27B608D5"/>
    <w:rsid w:val="28011B94"/>
    <w:rsid w:val="2AA1087A"/>
    <w:rsid w:val="2AB82CC5"/>
    <w:rsid w:val="2AB96756"/>
    <w:rsid w:val="2AC1255B"/>
    <w:rsid w:val="2B3532C8"/>
    <w:rsid w:val="2B3F3385"/>
    <w:rsid w:val="2BA17003"/>
    <w:rsid w:val="2BDF21EC"/>
    <w:rsid w:val="2C025EB9"/>
    <w:rsid w:val="2C9E6BC1"/>
    <w:rsid w:val="2CC23710"/>
    <w:rsid w:val="2CD51841"/>
    <w:rsid w:val="2D0B4BE7"/>
    <w:rsid w:val="2D125964"/>
    <w:rsid w:val="2D9B113E"/>
    <w:rsid w:val="2DBF0527"/>
    <w:rsid w:val="2DD64B53"/>
    <w:rsid w:val="2DDC336C"/>
    <w:rsid w:val="2DFB0E33"/>
    <w:rsid w:val="2E206AEC"/>
    <w:rsid w:val="2E441FA1"/>
    <w:rsid w:val="2EA00838"/>
    <w:rsid w:val="2EF86F41"/>
    <w:rsid w:val="2F1E302B"/>
    <w:rsid w:val="2F44135C"/>
    <w:rsid w:val="2F805A94"/>
    <w:rsid w:val="2F9028FF"/>
    <w:rsid w:val="2FBD0A96"/>
    <w:rsid w:val="2FC75471"/>
    <w:rsid w:val="2FD602BF"/>
    <w:rsid w:val="2FFA5C18"/>
    <w:rsid w:val="31411AB3"/>
    <w:rsid w:val="31573087"/>
    <w:rsid w:val="31772EC7"/>
    <w:rsid w:val="31C31CE1"/>
    <w:rsid w:val="3231396D"/>
    <w:rsid w:val="32364B30"/>
    <w:rsid w:val="325029E4"/>
    <w:rsid w:val="328813A2"/>
    <w:rsid w:val="32957AA8"/>
    <w:rsid w:val="331A7FAD"/>
    <w:rsid w:val="334D3EDF"/>
    <w:rsid w:val="338565CE"/>
    <w:rsid w:val="33896C4A"/>
    <w:rsid w:val="344E12E5"/>
    <w:rsid w:val="35144710"/>
    <w:rsid w:val="35A0371D"/>
    <w:rsid w:val="36140CE4"/>
    <w:rsid w:val="36B9236E"/>
    <w:rsid w:val="36C950E4"/>
    <w:rsid w:val="37467E16"/>
    <w:rsid w:val="3778498B"/>
    <w:rsid w:val="37F60FE9"/>
    <w:rsid w:val="37FD6C6B"/>
    <w:rsid w:val="38111053"/>
    <w:rsid w:val="38890F43"/>
    <w:rsid w:val="38963CF2"/>
    <w:rsid w:val="38A5656B"/>
    <w:rsid w:val="38B7431C"/>
    <w:rsid w:val="38BF6FDF"/>
    <w:rsid w:val="391F3151"/>
    <w:rsid w:val="392673AB"/>
    <w:rsid w:val="39520D22"/>
    <w:rsid w:val="395D0BF4"/>
    <w:rsid w:val="3A015A23"/>
    <w:rsid w:val="3A5C0EAC"/>
    <w:rsid w:val="3A5C40D6"/>
    <w:rsid w:val="3A834731"/>
    <w:rsid w:val="3AAC70B2"/>
    <w:rsid w:val="3AAF1923"/>
    <w:rsid w:val="3B2A2169"/>
    <w:rsid w:val="3B8907CC"/>
    <w:rsid w:val="3C1E0B0E"/>
    <w:rsid w:val="3C2D5556"/>
    <w:rsid w:val="3C5F486A"/>
    <w:rsid w:val="3C8A1D00"/>
    <w:rsid w:val="3C8C35D8"/>
    <w:rsid w:val="3D45031D"/>
    <w:rsid w:val="3D9945A0"/>
    <w:rsid w:val="3D9B618F"/>
    <w:rsid w:val="3DBC4682"/>
    <w:rsid w:val="3DDA66C0"/>
    <w:rsid w:val="3DE713D4"/>
    <w:rsid w:val="3DF633C5"/>
    <w:rsid w:val="3E284E7D"/>
    <w:rsid w:val="3E6C5B64"/>
    <w:rsid w:val="3ECA2888"/>
    <w:rsid w:val="3F147860"/>
    <w:rsid w:val="3F852C53"/>
    <w:rsid w:val="3FF07CC6"/>
    <w:rsid w:val="3FF77424"/>
    <w:rsid w:val="402B37FA"/>
    <w:rsid w:val="40813AF9"/>
    <w:rsid w:val="40967B92"/>
    <w:rsid w:val="412340F0"/>
    <w:rsid w:val="41466412"/>
    <w:rsid w:val="41E6668B"/>
    <w:rsid w:val="42373C29"/>
    <w:rsid w:val="42FF3FE9"/>
    <w:rsid w:val="4306045C"/>
    <w:rsid w:val="431C1983"/>
    <w:rsid w:val="4376516E"/>
    <w:rsid w:val="438C233E"/>
    <w:rsid w:val="43E23FB5"/>
    <w:rsid w:val="442161B1"/>
    <w:rsid w:val="44EE0A04"/>
    <w:rsid w:val="45611A6C"/>
    <w:rsid w:val="46401681"/>
    <w:rsid w:val="46625A9C"/>
    <w:rsid w:val="467034AB"/>
    <w:rsid w:val="474B1993"/>
    <w:rsid w:val="47F866B8"/>
    <w:rsid w:val="4879708B"/>
    <w:rsid w:val="49AB2384"/>
    <w:rsid w:val="4A0325EA"/>
    <w:rsid w:val="4A9B5E4F"/>
    <w:rsid w:val="4B241572"/>
    <w:rsid w:val="4B3F0159"/>
    <w:rsid w:val="4B6B71A0"/>
    <w:rsid w:val="4BF2341E"/>
    <w:rsid w:val="4BFE6CAE"/>
    <w:rsid w:val="4C017B05"/>
    <w:rsid w:val="4C5D30B8"/>
    <w:rsid w:val="4C88610C"/>
    <w:rsid w:val="4C9D6488"/>
    <w:rsid w:val="4CFB27A6"/>
    <w:rsid w:val="4CFD02CC"/>
    <w:rsid w:val="4D1A2C2C"/>
    <w:rsid w:val="4D4C3002"/>
    <w:rsid w:val="4D4C3793"/>
    <w:rsid w:val="4EDB288F"/>
    <w:rsid w:val="4F11005F"/>
    <w:rsid w:val="51C27D36"/>
    <w:rsid w:val="520E0886"/>
    <w:rsid w:val="521B73AC"/>
    <w:rsid w:val="5257047F"/>
    <w:rsid w:val="526E6992"/>
    <w:rsid w:val="528D7A9F"/>
    <w:rsid w:val="52A336C4"/>
    <w:rsid w:val="52A61A01"/>
    <w:rsid w:val="52DF5B7A"/>
    <w:rsid w:val="52F061DD"/>
    <w:rsid w:val="532C41AD"/>
    <w:rsid w:val="54255E3F"/>
    <w:rsid w:val="544B3A05"/>
    <w:rsid w:val="54617393"/>
    <w:rsid w:val="54E029AD"/>
    <w:rsid w:val="55275A0F"/>
    <w:rsid w:val="558D41B7"/>
    <w:rsid w:val="55DB4F23"/>
    <w:rsid w:val="56C500AD"/>
    <w:rsid w:val="56EA6CF2"/>
    <w:rsid w:val="57414B83"/>
    <w:rsid w:val="58737E0D"/>
    <w:rsid w:val="58890227"/>
    <w:rsid w:val="58BB4234"/>
    <w:rsid w:val="58E64127"/>
    <w:rsid w:val="58FA6D2B"/>
    <w:rsid w:val="58FC3B2E"/>
    <w:rsid w:val="594A5A0E"/>
    <w:rsid w:val="595835DA"/>
    <w:rsid w:val="59941FB8"/>
    <w:rsid w:val="59BF34B1"/>
    <w:rsid w:val="5A0E58C7"/>
    <w:rsid w:val="5A46774E"/>
    <w:rsid w:val="5A7F4351"/>
    <w:rsid w:val="5AA0484E"/>
    <w:rsid w:val="5AA20705"/>
    <w:rsid w:val="5AE72F2C"/>
    <w:rsid w:val="5AEC5185"/>
    <w:rsid w:val="5AF80325"/>
    <w:rsid w:val="5B516E1D"/>
    <w:rsid w:val="5BB473A6"/>
    <w:rsid w:val="5BFC5BF3"/>
    <w:rsid w:val="5C451348"/>
    <w:rsid w:val="5CDF290C"/>
    <w:rsid w:val="5CF27722"/>
    <w:rsid w:val="5D1458EA"/>
    <w:rsid w:val="5DCD3CEB"/>
    <w:rsid w:val="5DEA21A7"/>
    <w:rsid w:val="5E3478C6"/>
    <w:rsid w:val="5F7563E8"/>
    <w:rsid w:val="5FDB7FB7"/>
    <w:rsid w:val="60376493"/>
    <w:rsid w:val="60411174"/>
    <w:rsid w:val="611E5AAF"/>
    <w:rsid w:val="61372D1D"/>
    <w:rsid w:val="62326812"/>
    <w:rsid w:val="62441AF1"/>
    <w:rsid w:val="626716FC"/>
    <w:rsid w:val="62750182"/>
    <w:rsid w:val="62907C27"/>
    <w:rsid w:val="6324225F"/>
    <w:rsid w:val="6334433F"/>
    <w:rsid w:val="63445B01"/>
    <w:rsid w:val="63556314"/>
    <w:rsid w:val="63822E81"/>
    <w:rsid w:val="63B35731"/>
    <w:rsid w:val="646A4202"/>
    <w:rsid w:val="64A901F2"/>
    <w:rsid w:val="64C142AA"/>
    <w:rsid w:val="65503FE6"/>
    <w:rsid w:val="65554CF2"/>
    <w:rsid w:val="659622CC"/>
    <w:rsid w:val="65A828FB"/>
    <w:rsid w:val="65CC46DD"/>
    <w:rsid w:val="66B311FB"/>
    <w:rsid w:val="66F366C0"/>
    <w:rsid w:val="67065B78"/>
    <w:rsid w:val="67852F40"/>
    <w:rsid w:val="680D18B3"/>
    <w:rsid w:val="699D7D7B"/>
    <w:rsid w:val="69CA2B17"/>
    <w:rsid w:val="6A1910EB"/>
    <w:rsid w:val="6A58441D"/>
    <w:rsid w:val="6AC73BEF"/>
    <w:rsid w:val="6B1A349E"/>
    <w:rsid w:val="6BDD159D"/>
    <w:rsid w:val="6BEB1F0C"/>
    <w:rsid w:val="6BF331E9"/>
    <w:rsid w:val="6C716C53"/>
    <w:rsid w:val="6C904861"/>
    <w:rsid w:val="6CAF263B"/>
    <w:rsid w:val="6D1155CD"/>
    <w:rsid w:val="6DAD4F9F"/>
    <w:rsid w:val="6DC522E8"/>
    <w:rsid w:val="6DCF09CA"/>
    <w:rsid w:val="6E0D4A3B"/>
    <w:rsid w:val="6E445903"/>
    <w:rsid w:val="6F345978"/>
    <w:rsid w:val="6F616041"/>
    <w:rsid w:val="6F836E34"/>
    <w:rsid w:val="70197D60"/>
    <w:rsid w:val="70C64CF5"/>
    <w:rsid w:val="70FB62EF"/>
    <w:rsid w:val="713C4FB8"/>
    <w:rsid w:val="71597917"/>
    <w:rsid w:val="71C07997"/>
    <w:rsid w:val="71EA0185"/>
    <w:rsid w:val="72155E38"/>
    <w:rsid w:val="72834563"/>
    <w:rsid w:val="729007DD"/>
    <w:rsid w:val="729703F0"/>
    <w:rsid w:val="738323FE"/>
    <w:rsid w:val="73F2195D"/>
    <w:rsid w:val="74177616"/>
    <w:rsid w:val="742647E4"/>
    <w:rsid w:val="752161F5"/>
    <w:rsid w:val="752E2E69"/>
    <w:rsid w:val="75DD020B"/>
    <w:rsid w:val="75ED7908"/>
    <w:rsid w:val="76004806"/>
    <w:rsid w:val="768C42EB"/>
    <w:rsid w:val="768F5C60"/>
    <w:rsid w:val="76B62EB8"/>
    <w:rsid w:val="7711659E"/>
    <w:rsid w:val="77D870BC"/>
    <w:rsid w:val="781C68DB"/>
    <w:rsid w:val="78961451"/>
    <w:rsid w:val="79224A93"/>
    <w:rsid w:val="792425B9"/>
    <w:rsid w:val="7956298E"/>
    <w:rsid w:val="796C3F60"/>
    <w:rsid w:val="79A11E5C"/>
    <w:rsid w:val="7A0445A2"/>
    <w:rsid w:val="7A16007F"/>
    <w:rsid w:val="7A5D7D84"/>
    <w:rsid w:val="7AB0035E"/>
    <w:rsid w:val="7AD40BAE"/>
    <w:rsid w:val="7B1B0384"/>
    <w:rsid w:val="7BC871B5"/>
    <w:rsid w:val="7BE159BC"/>
    <w:rsid w:val="7C4855DD"/>
    <w:rsid w:val="7C632BA3"/>
    <w:rsid w:val="7CBA4636"/>
    <w:rsid w:val="7CC3658D"/>
    <w:rsid w:val="7D5F7FB7"/>
    <w:rsid w:val="7D797974"/>
    <w:rsid w:val="7DBD4D8A"/>
    <w:rsid w:val="7E292787"/>
    <w:rsid w:val="7E301A00"/>
    <w:rsid w:val="7EC41876"/>
    <w:rsid w:val="7F2552DD"/>
    <w:rsid w:val="7F323556"/>
    <w:rsid w:val="7FC05006"/>
    <w:rsid w:val="FF3AE4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0"/>
      <w:szCs w:val="24"/>
      <w:lang w:val="en-US" w:eastAsia="zh-CN" w:bidi="ar-SA"/>
    </w:rPr>
  </w:style>
  <w:style w:type="paragraph" w:styleId="4">
    <w:name w:val="heading 1"/>
    <w:basedOn w:val="1"/>
    <w:next w:val="1"/>
    <w:qFormat/>
    <w:uiPriority w:val="0"/>
    <w:pPr>
      <w:keepNext/>
      <w:keepLines/>
      <w:spacing w:beforeLines="0" w:beforeAutospacing="0" w:afterLines="0" w:afterAutospacing="0" w:line="600" w:lineRule="exact"/>
      <w:ind w:firstLine="800" w:firstLineChars="200"/>
      <w:outlineLvl w:val="0"/>
    </w:pPr>
    <w:rPr>
      <w:rFonts w:ascii="Calibri" w:hAnsi="Calibri" w:eastAsia="黑体"/>
      <w:kern w:val="44"/>
      <w:sz w:val="32"/>
    </w:rPr>
  </w:style>
  <w:style w:type="paragraph" w:styleId="5">
    <w:name w:val="heading 2"/>
    <w:basedOn w:val="1"/>
    <w:next w:val="1"/>
    <w:qFormat/>
    <w:uiPriority w:val="0"/>
    <w:pPr>
      <w:keepNext/>
      <w:keepLines/>
      <w:spacing w:beforeLines="0" w:beforeAutospacing="0" w:afterLines="0" w:afterAutospacing="0" w:line="600" w:lineRule="exact"/>
      <w:ind w:firstLine="800" w:firstLineChars="200"/>
      <w:outlineLvl w:val="1"/>
    </w:pPr>
    <w:rPr>
      <w:rFonts w:ascii="Arial" w:hAnsi="Arial" w:eastAsia="楷体_GB2312"/>
      <w:b/>
      <w:sz w:val="32"/>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line="360" w:lineRule="auto"/>
    </w:pPr>
  </w:style>
  <w:style w:type="paragraph" w:styleId="3">
    <w:name w:val="Title"/>
    <w:basedOn w:val="1"/>
    <w:next w:val="1"/>
    <w:qFormat/>
    <w:uiPriority w:val="10"/>
    <w:pPr>
      <w:spacing w:before="50" w:beforeLines="50" w:after="50" w:afterLines="50"/>
      <w:jc w:val="center"/>
    </w:pPr>
    <w:rPr>
      <w:rFonts w:eastAsia="黑体" w:cs="Arial"/>
      <w:bCs/>
      <w:szCs w:val="32"/>
    </w:rPr>
  </w:style>
  <w:style w:type="paragraph" w:styleId="6">
    <w:name w:val="toc 3"/>
    <w:basedOn w:val="1"/>
    <w:next w:val="1"/>
    <w:qFormat/>
    <w:uiPriority w:val="0"/>
    <w:pPr>
      <w:ind w:left="840" w:leftChars="4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0"/>
  </w:style>
  <w:style w:type="paragraph" w:styleId="10">
    <w:name w:val="toc 2"/>
    <w:basedOn w:val="1"/>
    <w:next w:val="1"/>
    <w:qFormat/>
    <w:uiPriority w:val="0"/>
    <w:pPr>
      <w:ind w:left="420" w:leftChars="200"/>
    </w:pPr>
  </w:style>
  <w:style w:type="paragraph" w:styleId="11">
    <w:name w:val="Body Text 2"/>
    <w:basedOn w:val="1"/>
    <w:unhideWhenUsed/>
    <w:qFormat/>
    <w:uiPriority w:val="99"/>
    <w:pPr>
      <w:spacing w:after="120" w:afterLines="0" w:afterAutospacing="0" w:line="480" w:lineRule="auto"/>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
    <w:name w:val="Default"/>
    <w:qFormat/>
    <w:uiPriority w:val="0"/>
    <w:pPr>
      <w:widowControl w:val="0"/>
      <w:autoSpaceDE w:val="0"/>
      <w:autoSpaceDN w:val="0"/>
      <w:adjustRightInd w:val="0"/>
    </w:pPr>
    <w:rPr>
      <w:rFonts w:ascii="Tahoma" w:hAnsi="Tahoma" w:eastAsia="宋体" w:cs="Tahoma"/>
      <w:color w:val="000000"/>
      <w:sz w:val="24"/>
      <w:szCs w:val="24"/>
      <w:lang w:val="en-US" w:eastAsia="zh-CN" w:bidi="ar-SA"/>
    </w:rPr>
  </w:style>
  <w:style w:type="paragraph" w:customStyle="1" w:styleId="16">
    <w:name w:val="WPSOffice手动目录 1"/>
    <w:qFormat/>
    <w:uiPriority w:val="0"/>
    <w:pPr>
      <w:ind w:leftChars="0"/>
    </w:pPr>
    <w:rPr>
      <w:rFonts w:ascii="Times New Roman" w:hAnsi="Times New Roman" w:eastAsia="宋体" w:cs="Times New Roman"/>
      <w:sz w:val="20"/>
      <w:szCs w:val="20"/>
    </w:rPr>
  </w:style>
  <w:style w:type="paragraph" w:customStyle="1" w:styleId="17">
    <w:name w:val="WPSOffice手动目录 2"/>
    <w:qFormat/>
    <w:uiPriority w:val="0"/>
    <w:pPr>
      <w:ind w:leftChars="200"/>
    </w:pPr>
    <w:rPr>
      <w:rFonts w:ascii="Times New Roman" w:hAnsi="Times New Roman" w:eastAsia="宋体" w:cs="Times New Roman"/>
      <w:sz w:val="20"/>
      <w:szCs w:val="20"/>
    </w:rPr>
  </w:style>
  <w:style w:type="character" w:customStyle="1" w:styleId="18">
    <w:name w:val="font51"/>
    <w:basedOn w:val="14"/>
    <w:qFormat/>
    <w:uiPriority w:val="0"/>
    <w:rPr>
      <w:rFonts w:hint="eastAsia" w:ascii="宋体" w:hAnsi="宋体" w:eastAsia="宋体" w:cs="宋体"/>
      <w:b/>
      <w:bCs/>
      <w:color w:val="000000"/>
      <w:sz w:val="20"/>
      <w:szCs w:val="20"/>
      <w:u w:val="none"/>
    </w:rPr>
  </w:style>
  <w:style w:type="character" w:customStyle="1" w:styleId="19">
    <w:name w:val="font61"/>
    <w:basedOn w:val="14"/>
    <w:qFormat/>
    <w:uiPriority w:val="0"/>
    <w:rPr>
      <w:rFonts w:hint="eastAsia" w:ascii="宋体" w:hAnsi="宋体" w:eastAsia="宋体" w:cs="宋体"/>
      <w:color w:val="000000"/>
      <w:sz w:val="20"/>
      <w:szCs w:val="20"/>
      <w:u w:val="none"/>
    </w:rPr>
  </w:style>
  <w:style w:type="character" w:customStyle="1" w:styleId="20">
    <w:name w:val="font11"/>
    <w:basedOn w:val="14"/>
    <w:qFormat/>
    <w:uiPriority w:val="0"/>
    <w:rPr>
      <w:rFonts w:hint="eastAsia" w:ascii="宋体" w:hAnsi="宋体" w:eastAsia="宋体" w:cs="宋体"/>
      <w:b/>
      <w:bCs/>
      <w:color w:val="000000"/>
      <w:sz w:val="20"/>
      <w:szCs w:val="20"/>
      <w:u w:val="none"/>
    </w:rPr>
  </w:style>
  <w:style w:type="character" w:customStyle="1" w:styleId="21">
    <w:name w:val="font21"/>
    <w:basedOn w:val="14"/>
    <w:qFormat/>
    <w:uiPriority w:val="0"/>
    <w:rPr>
      <w:rFonts w:hint="eastAsia" w:ascii="宋体" w:hAnsi="宋体" w:eastAsia="宋体" w:cs="宋体"/>
      <w:color w:val="000000"/>
      <w:sz w:val="20"/>
      <w:szCs w:val="20"/>
      <w:u w:val="none"/>
    </w:rPr>
  </w:style>
  <w:style w:type="character" w:customStyle="1" w:styleId="22">
    <w:name w:val="font31"/>
    <w:basedOn w:val="14"/>
    <w:qFormat/>
    <w:uiPriority w:val="0"/>
    <w:rPr>
      <w:rFonts w:hint="eastAsia" w:ascii="宋体" w:hAnsi="宋体" w:eastAsia="宋体" w:cs="宋体"/>
      <w:color w:val="000000"/>
      <w:sz w:val="20"/>
      <w:szCs w:val="20"/>
      <w:u w:val="none"/>
    </w:rPr>
  </w:style>
  <w:style w:type="character" w:customStyle="1" w:styleId="23">
    <w:name w:val="font41"/>
    <w:basedOn w:val="14"/>
    <w:qFormat/>
    <w:uiPriority w:val="0"/>
    <w:rPr>
      <w:rFonts w:hint="eastAsia" w:ascii="宋体" w:hAnsi="宋体" w:eastAsia="宋体" w:cs="宋体"/>
      <w:b/>
      <w:bCs/>
      <w:color w:val="000000"/>
      <w:sz w:val="20"/>
      <w:szCs w:val="20"/>
      <w:u w:val="none"/>
    </w:rPr>
  </w:style>
  <w:style w:type="character" w:customStyle="1" w:styleId="24">
    <w:name w:val="font01"/>
    <w:basedOn w:val="14"/>
    <w:qFormat/>
    <w:uiPriority w:val="0"/>
    <w:rPr>
      <w:rFonts w:hint="eastAsia" w:ascii="宋体" w:hAnsi="宋体" w:eastAsia="宋体" w:cs="宋体"/>
      <w:color w:val="000000"/>
      <w:sz w:val="20"/>
      <w:szCs w:val="20"/>
      <w:u w:val="none"/>
    </w:rPr>
  </w:style>
  <w:style w:type="paragraph" w:customStyle="1" w:styleId="25">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7" Type="http://schemas.openxmlformats.org/officeDocument/2006/relationships/fontTable" Target="fontTable.xml"/><Relationship Id="rId36" Type="http://schemas.openxmlformats.org/officeDocument/2006/relationships/customXml" Target="../customXml/item1.xml"/><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9672</Words>
  <Characters>10415</Characters>
  <Lines>0</Lines>
  <Paragraphs>0</Paragraphs>
  <TotalTime>5</TotalTime>
  <ScaleCrop>false</ScaleCrop>
  <LinksUpToDate>false</LinksUpToDate>
  <CharactersWithSpaces>10503</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2023-02-22T18:52:00Z</dcterms:created>
  <dc:creator>HP</dc:creator>
  <cp:lastModifiedBy>user</cp:lastModifiedBy>
  <dcterms:modified xsi:type="dcterms:W3CDTF">2026-09-08T13:49:03Z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A22B49FEC58B40A3BC3C185EE1483CCE</vt:lpwstr>
  </property>
</Properties>
</file>