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jc w:val="both"/>
        <w:textAlignment w:val="auto"/>
        <w:outlineLvl w:val="9"/>
        <w:rPr>
          <w:rFonts w:hint="default" w:ascii="黑体" w:hAnsi="黑体" w:eastAsia="黑体" w:cs="黑体"/>
          <w:kern w:val="0"/>
          <w:sz w:val="32"/>
          <w:szCs w:val="32"/>
          <w:lang w:eastAsia="zh-CN"/>
        </w:rPr>
      </w:pPr>
    </w:p>
    <w:p>
      <w:pPr>
        <w:pStyle w:val="2"/>
        <w:rPr>
          <w:rFonts w:hint="default"/>
          <w:sz w:val="32"/>
          <w:szCs w:val="32"/>
          <w:lang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方正小标宋简体" w:hAnsi="方正小标宋简体" w:eastAsia="方正小标宋简体" w:cs="方正小标宋简体"/>
          <w:b w:val="0"/>
          <w:bCs w:val="0"/>
          <w:sz w:val="40"/>
          <w:szCs w:val="44"/>
          <w:highlight w:val="none"/>
          <w:lang w:val="en-US" w:eastAsia="zh-CN"/>
        </w:rPr>
      </w:pPr>
      <w:r>
        <w:rPr>
          <w:rFonts w:hint="eastAsia" w:ascii="方正小标宋简体" w:hAnsi="方正小标宋简体" w:eastAsia="方正小标宋简体" w:cs="方正小标宋简体"/>
          <w:b w:val="0"/>
          <w:bCs w:val="0"/>
          <w:sz w:val="40"/>
          <w:szCs w:val="44"/>
          <w:highlight w:val="none"/>
          <w:lang w:val="en-US" w:eastAsia="zh-CN"/>
        </w:rPr>
        <w:t>本溪</w:t>
      </w:r>
      <w:r>
        <w:rPr>
          <w:rFonts w:hint="eastAsia" w:ascii="方正小标宋简体" w:hAnsi="方正小标宋简体" w:eastAsia="方正小标宋简体" w:cs="方正小标宋简体"/>
          <w:b w:val="0"/>
          <w:bCs w:val="0"/>
          <w:sz w:val="40"/>
          <w:szCs w:val="44"/>
          <w:highlight w:val="none"/>
          <w:lang w:eastAsia="zh-CN"/>
        </w:rPr>
        <w:t>市</w:t>
      </w:r>
      <w:r>
        <w:rPr>
          <w:rFonts w:hint="eastAsia" w:ascii="方正小标宋简体" w:hAnsi="方正小标宋简体" w:eastAsia="方正小标宋简体" w:cs="方正小标宋简体"/>
          <w:b w:val="0"/>
          <w:bCs w:val="0"/>
          <w:sz w:val="40"/>
          <w:szCs w:val="44"/>
          <w:highlight w:val="none"/>
          <w:lang w:val="en-US" w:eastAsia="zh-CN"/>
        </w:rPr>
        <w:t>南芬区水美乡村生态建设项目</w:t>
      </w:r>
    </w:p>
    <w:p>
      <w:pPr>
        <w:jc w:val="center"/>
        <w:rPr>
          <w:rFonts w:ascii="黑体" w:hAnsi="黑体" w:eastAsia="黑体" w:cs="黑体"/>
          <w:sz w:val="44"/>
          <w:szCs w:val="36"/>
        </w:rPr>
      </w:pP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方正小标宋简体" w:hAnsi="仿宋" w:eastAsia="方正小标宋简体"/>
          <w:sz w:val="72"/>
          <w:szCs w:val="96"/>
          <w:highlight w:val="none"/>
          <w:lang w:val="en-US" w:eastAsia="zh-CN"/>
        </w:rPr>
      </w:pPr>
      <w:r>
        <w:rPr>
          <w:rFonts w:hint="eastAsia" w:ascii="方正小标宋简体" w:hAnsi="仿宋" w:eastAsia="方正小标宋简体"/>
          <w:sz w:val="72"/>
          <w:szCs w:val="96"/>
          <w:highlight w:val="none"/>
          <w:lang w:eastAsia="zh-CN"/>
        </w:rPr>
        <w:t>绩效评价</w:t>
      </w:r>
      <w:r>
        <w:rPr>
          <w:rFonts w:hint="eastAsia" w:ascii="方正小标宋简体" w:hAnsi="仿宋" w:eastAsia="方正小标宋简体"/>
          <w:sz w:val="72"/>
          <w:szCs w:val="96"/>
          <w:highlight w:val="none"/>
          <w:lang w:val="en-US" w:eastAsia="zh-CN"/>
        </w:rPr>
        <w:t>报告</w:t>
      </w:r>
    </w:p>
    <w:p>
      <w:pPr>
        <w:pStyle w:val="9"/>
        <w:adjustRightInd w:val="0"/>
        <w:snapToGrid w:val="0"/>
        <w:spacing w:before="0" w:beforeAutospacing="0" w:after="0" w:afterAutospacing="0"/>
        <w:jc w:val="left"/>
        <w:rPr>
          <w:rFonts w:hint="eastAsia" w:ascii="仿宋_GB2312" w:hAnsi="仿宋_GB2312" w:eastAsia="仿宋_GB2312" w:cs="仿宋_GB2312"/>
          <w:b/>
          <w:bCs/>
          <w:sz w:val="32"/>
          <w:szCs w:val="32"/>
          <w:shd w:val="clear" w:color="auto" w:fill="FFFFFF"/>
          <w:lang w:eastAsia="zh-CN"/>
        </w:rPr>
      </w:pPr>
    </w:p>
    <w:p>
      <w:pPr>
        <w:pStyle w:val="9"/>
        <w:adjustRightInd w:val="0"/>
        <w:snapToGrid w:val="0"/>
        <w:spacing w:before="0" w:beforeAutospacing="0" w:after="0" w:afterAutospacing="0"/>
        <w:jc w:val="left"/>
        <w:rPr>
          <w:rFonts w:hint="eastAsia" w:ascii="仿宋_GB2312" w:hAnsi="仿宋_GB2312" w:eastAsia="仿宋_GB2312" w:cs="仿宋_GB2312"/>
          <w:b/>
          <w:bCs/>
          <w:sz w:val="32"/>
          <w:szCs w:val="32"/>
          <w:shd w:val="clear" w:color="auto" w:fill="FFFFFF"/>
          <w:lang w:eastAsia="zh-CN"/>
        </w:rPr>
      </w:pPr>
    </w:p>
    <w:p>
      <w:pPr>
        <w:pStyle w:val="9"/>
        <w:adjustRightInd w:val="0"/>
        <w:snapToGrid w:val="0"/>
        <w:spacing w:before="0" w:beforeAutospacing="0" w:after="0" w:afterAutospacing="0"/>
        <w:jc w:val="left"/>
        <w:rPr>
          <w:rFonts w:hint="eastAsia" w:ascii="仿宋_GB2312" w:hAnsi="仿宋_GB2312" w:eastAsia="仿宋_GB2312" w:cs="仿宋_GB2312"/>
          <w:b/>
          <w:bCs/>
          <w:sz w:val="32"/>
          <w:szCs w:val="32"/>
          <w:shd w:val="clear" w:color="auto" w:fill="FFFFFF"/>
          <w:lang w:eastAsia="zh-CN"/>
        </w:rPr>
      </w:pPr>
    </w:p>
    <w:p>
      <w:pPr>
        <w:pStyle w:val="9"/>
        <w:adjustRightInd w:val="0"/>
        <w:snapToGrid w:val="0"/>
        <w:spacing w:before="0" w:beforeAutospacing="0" w:after="0" w:afterAutospacing="0"/>
        <w:jc w:val="left"/>
        <w:rPr>
          <w:rFonts w:hint="eastAsia" w:ascii="仿宋_GB2312" w:hAnsi="仿宋_GB2312" w:eastAsia="仿宋_GB2312" w:cs="仿宋_GB2312"/>
          <w:b/>
          <w:bCs/>
          <w:sz w:val="32"/>
          <w:szCs w:val="32"/>
          <w:shd w:val="clear" w:color="auto" w:fill="FFFFFF"/>
          <w:lang w:eastAsia="zh-CN"/>
        </w:rPr>
      </w:pPr>
    </w:p>
    <w:p>
      <w:pPr>
        <w:pStyle w:val="9"/>
        <w:adjustRightInd w:val="0"/>
        <w:snapToGrid w:val="0"/>
        <w:spacing w:before="0" w:beforeAutospacing="0" w:after="0" w:afterAutospacing="0"/>
        <w:jc w:val="left"/>
        <w:rPr>
          <w:rFonts w:hint="eastAsia" w:ascii="仿宋_GB2312" w:hAnsi="仿宋_GB2312" w:eastAsia="仿宋_GB2312" w:cs="仿宋_GB2312"/>
          <w:b/>
          <w:bCs/>
          <w:sz w:val="32"/>
          <w:szCs w:val="32"/>
          <w:shd w:val="clear" w:color="auto" w:fill="FFFFFF"/>
          <w:lang w:eastAsia="zh-CN"/>
        </w:rPr>
      </w:pPr>
    </w:p>
    <w:p>
      <w:pPr>
        <w:pStyle w:val="9"/>
        <w:adjustRightInd w:val="0"/>
        <w:snapToGrid w:val="0"/>
        <w:spacing w:before="0" w:beforeAutospacing="0" w:after="0" w:afterAutospacing="0"/>
        <w:jc w:val="left"/>
        <w:rPr>
          <w:rFonts w:hint="eastAsia" w:ascii="仿宋_GB2312" w:hAnsi="仿宋_GB2312" w:eastAsia="仿宋_GB2312" w:cs="仿宋_GB2312"/>
          <w:b/>
          <w:bCs/>
          <w:sz w:val="32"/>
          <w:szCs w:val="32"/>
          <w:shd w:val="clear" w:color="auto" w:fill="FFFFFF"/>
          <w:lang w:eastAsia="zh-CN"/>
        </w:rPr>
      </w:pPr>
    </w:p>
    <w:p>
      <w:pPr>
        <w:pStyle w:val="9"/>
        <w:adjustRightInd w:val="0"/>
        <w:snapToGrid w:val="0"/>
        <w:spacing w:before="0" w:beforeAutospacing="0" w:after="0" w:afterAutospacing="0"/>
        <w:jc w:val="left"/>
        <w:rPr>
          <w:rFonts w:hint="eastAsia" w:ascii="仿宋_GB2312" w:hAnsi="仿宋_GB2312" w:eastAsia="仿宋_GB2312" w:cs="仿宋_GB2312"/>
          <w:b/>
          <w:bCs/>
          <w:sz w:val="32"/>
          <w:szCs w:val="32"/>
          <w:shd w:val="clear" w:color="auto" w:fill="FFFFFF"/>
          <w:lang w:eastAsia="zh-CN"/>
        </w:rPr>
      </w:pPr>
    </w:p>
    <w:p>
      <w:pPr>
        <w:pStyle w:val="9"/>
        <w:adjustRightInd w:val="0"/>
        <w:snapToGrid w:val="0"/>
        <w:spacing w:before="0" w:beforeAutospacing="0" w:after="0" w:afterAutospacing="0"/>
        <w:jc w:val="left"/>
        <w:rPr>
          <w:rFonts w:hint="eastAsia" w:ascii="仿宋_GB2312" w:hAnsi="仿宋_GB2312" w:eastAsia="仿宋_GB2312" w:cs="仿宋_GB2312"/>
          <w:b/>
          <w:bCs/>
          <w:sz w:val="32"/>
          <w:szCs w:val="32"/>
          <w:shd w:val="clear" w:color="auto" w:fill="FFFFFF"/>
          <w:lang w:eastAsia="zh-CN"/>
        </w:rPr>
      </w:pPr>
    </w:p>
    <w:p>
      <w:pPr>
        <w:pStyle w:val="9"/>
        <w:adjustRightInd w:val="0"/>
        <w:snapToGrid w:val="0"/>
        <w:spacing w:before="0" w:beforeAutospacing="0" w:after="0" w:afterAutospacing="0"/>
        <w:jc w:val="left"/>
        <w:rPr>
          <w:rFonts w:hint="eastAsia" w:ascii="仿宋_GB2312" w:hAnsi="仿宋_GB2312" w:eastAsia="仿宋_GB2312" w:cs="仿宋_GB2312"/>
          <w:b/>
          <w:bCs/>
          <w:sz w:val="32"/>
          <w:szCs w:val="32"/>
          <w:shd w:val="clear" w:color="auto" w:fill="FFFFFF"/>
          <w:lang w:eastAsia="zh-CN"/>
        </w:rPr>
      </w:pPr>
    </w:p>
    <w:p>
      <w:pPr>
        <w:pStyle w:val="9"/>
        <w:adjustRightInd w:val="0"/>
        <w:snapToGrid w:val="0"/>
        <w:spacing w:before="0" w:beforeAutospacing="0" w:after="0" w:afterAutospacing="0"/>
        <w:jc w:val="left"/>
        <w:rPr>
          <w:rFonts w:hint="eastAsia" w:ascii="仿宋_GB2312" w:hAnsi="仿宋_GB2312" w:eastAsia="仿宋_GB2312" w:cs="仿宋_GB2312"/>
          <w:b/>
          <w:bCs/>
          <w:sz w:val="32"/>
          <w:szCs w:val="32"/>
          <w:shd w:val="clear" w:color="auto" w:fill="FFFFFF"/>
          <w:lang w:eastAsia="zh-CN"/>
        </w:rPr>
      </w:pPr>
    </w:p>
    <w:p>
      <w:pPr>
        <w:pStyle w:val="9"/>
        <w:adjustRightInd w:val="0"/>
        <w:snapToGrid w:val="0"/>
        <w:spacing w:before="0" w:beforeAutospacing="0" w:after="0" w:afterAutospacing="0"/>
        <w:jc w:val="left"/>
        <w:rPr>
          <w:rFonts w:hint="eastAsia" w:ascii="仿宋_GB2312" w:hAnsi="仿宋_GB2312" w:eastAsia="仿宋_GB2312" w:cs="仿宋_GB2312"/>
          <w:b/>
          <w:bCs/>
          <w:sz w:val="32"/>
          <w:szCs w:val="32"/>
          <w:shd w:val="clear" w:color="auto" w:fill="FFFFFF"/>
          <w:lang w:eastAsia="zh-CN"/>
        </w:rPr>
      </w:pPr>
    </w:p>
    <w:p>
      <w:pPr>
        <w:pStyle w:val="9"/>
        <w:adjustRightInd w:val="0"/>
        <w:snapToGrid w:val="0"/>
        <w:spacing w:before="0" w:beforeAutospacing="0" w:after="0" w:afterAutospacing="0"/>
        <w:jc w:val="left"/>
        <w:rPr>
          <w:rFonts w:hint="eastAsia" w:ascii="仿宋_GB2312" w:hAnsi="仿宋_GB2312" w:eastAsia="仿宋_GB2312" w:cs="仿宋_GB2312"/>
          <w:b/>
          <w:bCs/>
          <w:sz w:val="32"/>
          <w:szCs w:val="32"/>
          <w:shd w:val="clear" w:color="auto" w:fill="FFFFFF"/>
          <w:lang w:eastAsia="zh-CN"/>
        </w:rPr>
      </w:pPr>
    </w:p>
    <w:p>
      <w:pPr>
        <w:pStyle w:val="9"/>
        <w:adjustRightInd w:val="0"/>
        <w:snapToGrid w:val="0"/>
        <w:spacing w:before="0" w:beforeAutospacing="0" w:after="0" w:afterAutospacing="0"/>
        <w:jc w:val="left"/>
        <w:rPr>
          <w:rFonts w:hint="eastAsia" w:ascii="仿宋_GB2312" w:hAnsi="仿宋_GB2312" w:eastAsia="仿宋_GB2312" w:cs="仿宋_GB2312"/>
          <w:b/>
          <w:bCs/>
          <w:sz w:val="32"/>
          <w:szCs w:val="32"/>
          <w:shd w:val="clear" w:color="auto" w:fill="FFFFFF"/>
          <w:lang w:eastAsia="zh-CN"/>
        </w:rPr>
      </w:pPr>
    </w:p>
    <w:p>
      <w:pPr>
        <w:pStyle w:val="9"/>
        <w:adjustRightInd w:val="0"/>
        <w:snapToGrid w:val="0"/>
        <w:spacing w:before="0" w:beforeAutospacing="0" w:after="0" w:afterAutospacing="0"/>
        <w:jc w:val="left"/>
        <w:rPr>
          <w:rFonts w:hint="eastAsia" w:ascii="仿宋_GB2312" w:hAnsi="仿宋_GB2312" w:eastAsia="仿宋_GB2312" w:cs="仿宋_GB2312"/>
          <w:b/>
          <w:bCs/>
          <w:sz w:val="32"/>
          <w:szCs w:val="32"/>
          <w:shd w:val="clear" w:color="auto" w:fill="FFFFFF"/>
          <w:lang w:eastAsia="zh-CN"/>
        </w:rPr>
      </w:pPr>
    </w:p>
    <w:p>
      <w:pPr>
        <w:pStyle w:val="9"/>
        <w:adjustRightInd w:val="0"/>
        <w:snapToGrid w:val="0"/>
        <w:spacing w:before="0" w:beforeAutospacing="0" w:after="0" w:afterAutospacing="0"/>
        <w:jc w:val="left"/>
        <w:rPr>
          <w:rFonts w:hint="eastAsia" w:ascii="仿宋_GB2312" w:hAnsi="仿宋_GB2312" w:eastAsia="仿宋_GB2312" w:cs="仿宋_GB2312"/>
          <w:b/>
          <w:bCs/>
          <w:sz w:val="32"/>
          <w:szCs w:val="32"/>
          <w:shd w:val="clear" w:color="auto" w:fill="FFFFFF"/>
          <w:lang w:eastAsia="zh-CN"/>
        </w:rPr>
      </w:pPr>
    </w:p>
    <w:p>
      <w:pPr>
        <w:pStyle w:val="9"/>
        <w:adjustRightInd w:val="0"/>
        <w:snapToGrid w:val="0"/>
        <w:spacing w:before="0" w:beforeAutospacing="0" w:after="0" w:afterAutospacing="0"/>
        <w:jc w:val="left"/>
        <w:rPr>
          <w:rFonts w:hint="eastAsia" w:ascii="仿宋_GB2312" w:hAnsi="仿宋_GB2312" w:eastAsia="仿宋_GB2312" w:cs="仿宋_GB2312"/>
          <w:b/>
          <w:bCs/>
          <w:sz w:val="32"/>
          <w:szCs w:val="32"/>
          <w:shd w:val="clear" w:color="auto" w:fill="FFFFFF"/>
          <w:lang w:eastAsia="zh-CN"/>
        </w:rPr>
      </w:pPr>
    </w:p>
    <w:p>
      <w:pPr>
        <w:keepNext w:val="0"/>
        <w:keepLines w:val="0"/>
        <w:pageBreakBefore w:val="0"/>
        <w:widowControl/>
        <w:kinsoku w:val="0"/>
        <w:wordWrap/>
        <w:overflowPunct/>
        <w:topLinePunct w:val="0"/>
        <w:autoSpaceDE w:val="0"/>
        <w:autoSpaceDN w:val="0"/>
        <w:bidi w:val="0"/>
        <w:adjustRightInd w:val="0"/>
        <w:snapToGrid w:val="0"/>
        <w:spacing w:line="560" w:lineRule="exact"/>
        <w:ind w:right="0"/>
        <w:jc w:val="center"/>
        <w:textAlignment w:val="baseline"/>
        <w:outlineLvl w:val="9"/>
        <w:rPr>
          <w:rFonts w:hint="eastAsia" w:ascii="黑体" w:hAnsi="黑体" w:eastAsia="黑体" w:cs="黑体"/>
          <w:spacing w:val="-3"/>
          <w:sz w:val="36"/>
          <w:szCs w:val="36"/>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560" w:lineRule="exact"/>
        <w:ind w:right="0"/>
        <w:jc w:val="center"/>
        <w:textAlignment w:val="baseline"/>
        <w:outlineLvl w:val="9"/>
        <w:rPr>
          <w:rFonts w:hint="eastAsia" w:ascii="黑体" w:hAnsi="黑体" w:eastAsia="黑体" w:cs="黑体"/>
          <w:spacing w:val="-3"/>
          <w:sz w:val="36"/>
          <w:szCs w:val="36"/>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560" w:lineRule="exact"/>
        <w:ind w:right="0"/>
        <w:jc w:val="center"/>
        <w:textAlignment w:val="baseline"/>
        <w:outlineLvl w:val="9"/>
        <w:rPr>
          <w:rFonts w:hint="eastAsia" w:ascii="黑体" w:hAnsi="黑体" w:eastAsia="黑体" w:cs="黑体"/>
          <w:spacing w:val="-3"/>
          <w:sz w:val="36"/>
          <w:szCs w:val="36"/>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560" w:lineRule="exact"/>
        <w:ind w:right="0"/>
        <w:jc w:val="center"/>
        <w:textAlignment w:val="baseline"/>
        <w:outlineLvl w:val="9"/>
        <w:rPr>
          <w:rFonts w:hint="eastAsia" w:ascii="黑体" w:hAnsi="黑体" w:eastAsia="黑体" w:cs="黑体"/>
          <w:spacing w:val="-3"/>
          <w:sz w:val="36"/>
          <w:szCs w:val="36"/>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560" w:lineRule="exact"/>
        <w:ind w:right="0"/>
        <w:jc w:val="center"/>
        <w:textAlignment w:val="baseline"/>
        <w:outlineLvl w:val="9"/>
        <w:rPr>
          <w:rFonts w:hint="eastAsia" w:ascii="黑体" w:hAnsi="黑体" w:eastAsia="黑体" w:cs="黑体"/>
          <w:spacing w:val="-3"/>
          <w:sz w:val="36"/>
          <w:szCs w:val="36"/>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560" w:lineRule="exact"/>
        <w:ind w:right="0"/>
        <w:jc w:val="center"/>
        <w:textAlignment w:val="baseline"/>
        <w:outlineLvl w:val="9"/>
        <w:rPr>
          <w:rFonts w:hint="eastAsia" w:ascii="黑体" w:hAnsi="黑体" w:eastAsia="黑体" w:cs="黑体"/>
          <w:spacing w:val="-3"/>
          <w:sz w:val="36"/>
          <w:szCs w:val="36"/>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560" w:lineRule="exact"/>
        <w:ind w:right="0"/>
        <w:jc w:val="center"/>
        <w:textAlignment w:val="baseline"/>
        <w:outlineLvl w:val="9"/>
        <w:rPr>
          <w:rFonts w:hint="eastAsia" w:ascii="黑体" w:hAnsi="黑体" w:eastAsia="黑体" w:cs="黑体"/>
          <w:spacing w:val="-3"/>
          <w:sz w:val="36"/>
          <w:szCs w:val="36"/>
          <w:lang w:val="en-US" w:eastAsia="zh-CN"/>
        </w:rPr>
      </w:pPr>
      <w:r>
        <w:rPr>
          <w:rFonts w:hint="eastAsia" w:ascii="黑体" w:hAnsi="黑体" w:eastAsia="黑体" w:cs="黑体"/>
          <w:spacing w:val="-3"/>
          <w:sz w:val="36"/>
          <w:szCs w:val="36"/>
          <w:lang w:val="en-US" w:eastAsia="zh-CN"/>
        </w:rPr>
        <w:t>目  录</w:t>
      </w:r>
    </w:p>
    <w:p>
      <w:pPr>
        <w:pStyle w:val="2"/>
        <w:rPr>
          <w:rFonts w:hint="eastAsia"/>
          <w:lang w:val="en-US" w:eastAsia="zh-CN"/>
        </w:rPr>
      </w:pPr>
    </w:p>
    <w:p>
      <w:pPr>
        <w:pStyle w:val="7"/>
        <w:keepNext w:val="0"/>
        <w:keepLines w:val="0"/>
        <w:pageBreakBefore w:val="0"/>
        <w:tabs>
          <w:tab w:val="right" w:leader="dot" w:pos="8306"/>
        </w:tabs>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sz w:val="28"/>
          <w:szCs w:val="28"/>
        </w:rPr>
      </w:pPr>
      <w:r>
        <w:rPr>
          <w:rFonts w:hint="default" w:ascii="Times New Roman" w:hAnsi="Times New Roman" w:cs="Times New Roman"/>
          <w:sz w:val="28"/>
          <w:szCs w:val="28"/>
          <w:lang w:val="en-US" w:eastAsia="zh-CN"/>
        </w:rPr>
        <w:fldChar w:fldCharType="begin"/>
      </w:r>
      <w:r>
        <w:rPr>
          <w:rFonts w:hint="default" w:ascii="Times New Roman" w:hAnsi="Times New Roman" w:cs="Times New Roman"/>
          <w:sz w:val="28"/>
          <w:szCs w:val="28"/>
          <w:lang w:val="en-US" w:eastAsia="zh-CN"/>
        </w:rPr>
        <w:instrText xml:space="preserve">TOC \o "1-2" \h \u </w:instrText>
      </w:r>
      <w:r>
        <w:rPr>
          <w:rFonts w:hint="default" w:ascii="Times New Roman" w:hAnsi="Times New Roman" w:cs="Times New Roman"/>
          <w:sz w:val="28"/>
          <w:szCs w:val="28"/>
          <w:lang w:val="en-US" w:eastAsia="zh-CN"/>
        </w:rPr>
        <w:fldChar w:fldCharType="separate"/>
      </w:r>
      <w:r>
        <w:rPr>
          <w:rFonts w:hint="default" w:ascii="Times New Roman" w:hAnsi="Times New Roman" w:cs="Times New Roman"/>
          <w:sz w:val="28"/>
          <w:szCs w:val="28"/>
          <w:lang w:val="en-US" w:eastAsia="zh-CN"/>
        </w:rPr>
        <w:fldChar w:fldCharType="begin"/>
      </w:r>
      <w:r>
        <w:rPr>
          <w:rFonts w:hint="default" w:ascii="Times New Roman" w:hAnsi="Times New Roman" w:cs="Times New Roman"/>
          <w:sz w:val="28"/>
          <w:szCs w:val="28"/>
          <w:lang w:val="en-US" w:eastAsia="zh-CN"/>
        </w:rPr>
        <w:instrText xml:space="preserve"> HYPERLINK \l _Toc13359 </w:instrText>
      </w:r>
      <w:r>
        <w:rPr>
          <w:rFonts w:hint="default" w:ascii="Times New Roman" w:hAnsi="Times New Roman" w:cs="Times New Roman"/>
          <w:sz w:val="28"/>
          <w:szCs w:val="28"/>
          <w:lang w:val="en-US" w:eastAsia="zh-CN"/>
        </w:rPr>
        <w:fldChar w:fldCharType="separate"/>
      </w:r>
      <w:r>
        <w:rPr>
          <w:rFonts w:hint="default" w:ascii="Times New Roman" w:hAnsi="Times New Roman" w:eastAsia="黑体" w:cs="Times New Roman"/>
          <w:spacing w:val="-3"/>
          <w:sz w:val="28"/>
          <w:szCs w:val="28"/>
        </w:rPr>
        <w:t>一、基本情况</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_Toc13359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rPr>
        <w:fldChar w:fldCharType="end"/>
      </w:r>
      <w:r>
        <w:rPr>
          <w:rFonts w:hint="default" w:ascii="Times New Roman" w:hAnsi="Times New Roman" w:cs="Times New Roman"/>
          <w:sz w:val="28"/>
          <w:szCs w:val="28"/>
          <w:lang w:val="en-US" w:eastAsia="zh-CN"/>
        </w:rPr>
        <w:fldChar w:fldCharType="end"/>
      </w:r>
    </w:p>
    <w:p>
      <w:pPr>
        <w:pStyle w:val="8"/>
        <w:keepNext w:val="0"/>
        <w:keepLines w:val="0"/>
        <w:pageBreakBefore w:val="0"/>
        <w:tabs>
          <w:tab w:val="right" w:leader="dot" w:pos="8306"/>
        </w:tabs>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sz w:val="28"/>
          <w:szCs w:val="28"/>
        </w:rPr>
      </w:pPr>
      <w:r>
        <w:rPr>
          <w:rFonts w:hint="default" w:ascii="Times New Roman" w:hAnsi="Times New Roman" w:cs="Times New Roman"/>
          <w:sz w:val="28"/>
          <w:szCs w:val="28"/>
          <w:lang w:val="en-US" w:eastAsia="zh-CN"/>
        </w:rPr>
        <w:fldChar w:fldCharType="begin"/>
      </w:r>
      <w:r>
        <w:rPr>
          <w:rFonts w:hint="default" w:ascii="Times New Roman" w:hAnsi="Times New Roman" w:cs="Times New Roman"/>
          <w:sz w:val="28"/>
          <w:szCs w:val="28"/>
          <w:lang w:val="en-US" w:eastAsia="zh-CN"/>
        </w:rPr>
        <w:instrText xml:space="preserve"> HYPERLINK \l _Toc2096 </w:instrText>
      </w:r>
      <w:r>
        <w:rPr>
          <w:rFonts w:hint="default" w:ascii="Times New Roman" w:hAnsi="Times New Roman" w:cs="Times New Roman"/>
          <w:sz w:val="28"/>
          <w:szCs w:val="28"/>
          <w:lang w:val="en-US" w:eastAsia="zh-CN"/>
        </w:rPr>
        <w:fldChar w:fldCharType="separate"/>
      </w:r>
      <w:r>
        <w:rPr>
          <w:rFonts w:hint="default" w:ascii="Times New Roman" w:hAnsi="Times New Roman" w:eastAsia="楷体_GB2312" w:cs="Times New Roman"/>
          <w:spacing w:val="-13"/>
          <w:sz w:val="28"/>
          <w:szCs w:val="28"/>
        </w:rPr>
        <w:t>（一）项目概况</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_Toc2096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rPr>
        <w:fldChar w:fldCharType="end"/>
      </w:r>
      <w:r>
        <w:rPr>
          <w:rFonts w:hint="default" w:ascii="Times New Roman" w:hAnsi="Times New Roman" w:cs="Times New Roman"/>
          <w:sz w:val="28"/>
          <w:szCs w:val="28"/>
          <w:lang w:val="en-US" w:eastAsia="zh-CN"/>
        </w:rPr>
        <w:fldChar w:fldCharType="end"/>
      </w:r>
    </w:p>
    <w:p>
      <w:pPr>
        <w:pStyle w:val="8"/>
        <w:keepNext w:val="0"/>
        <w:keepLines w:val="0"/>
        <w:pageBreakBefore w:val="0"/>
        <w:tabs>
          <w:tab w:val="right" w:leader="dot" w:pos="8306"/>
        </w:tabs>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sz w:val="28"/>
          <w:szCs w:val="28"/>
        </w:rPr>
      </w:pPr>
      <w:r>
        <w:rPr>
          <w:rFonts w:hint="default" w:ascii="Times New Roman" w:hAnsi="Times New Roman" w:cs="Times New Roman"/>
          <w:sz w:val="28"/>
          <w:szCs w:val="28"/>
          <w:lang w:val="en-US" w:eastAsia="zh-CN"/>
        </w:rPr>
        <w:fldChar w:fldCharType="begin"/>
      </w:r>
      <w:r>
        <w:rPr>
          <w:rFonts w:hint="default" w:ascii="Times New Roman" w:hAnsi="Times New Roman" w:cs="Times New Roman"/>
          <w:sz w:val="28"/>
          <w:szCs w:val="28"/>
          <w:lang w:val="en-US" w:eastAsia="zh-CN"/>
        </w:rPr>
        <w:instrText xml:space="preserve"> HYPERLINK \l _Toc27427 </w:instrText>
      </w:r>
      <w:r>
        <w:rPr>
          <w:rFonts w:hint="default" w:ascii="Times New Roman" w:hAnsi="Times New Roman" w:cs="Times New Roman"/>
          <w:sz w:val="28"/>
          <w:szCs w:val="28"/>
          <w:lang w:val="en-US" w:eastAsia="zh-CN"/>
        </w:rPr>
        <w:fldChar w:fldCharType="separate"/>
      </w:r>
      <w:r>
        <w:rPr>
          <w:rFonts w:hint="default" w:ascii="Times New Roman" w:hAnsi="Times New Roman" w:eastAsia="楷体_GB2312" w:cs="Times New Roman"/>
          <w:spacing w:val="-13"/>
          <w:sz w:val="28"/>
          <w:szCs w:val="28"/>
        </w:rPr>
        <w:t>（二）项目绩效目标</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_Toc27427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5</w:t>
      </w:r>
      <w:r>
        <w:rPr>
          <w:rFonts w:hint="default" w:ascii="Times New Roman" w:hAnsi="Times New Roman" w:cs="Times New Roman"/>
          <w:sz w:val="28"/>
          <w:szCs w:val="28"/>
        </w:rPr>
        <w:fldChar w:fldCharType="end"/>
      </w:r>
      <w:r>
        <w:rPr>
          <w:rFonts w:hint="default" w:ascii="Times New Roman" w:hAnsi="Times New Roman" w:cs="Times New Roman"/>
          <w:sz w:val="28"/>
          <w:szCs w:val="28"/>
          <w:lang w:val="en-US" w:eastAsia="zh-CN"/>
        </w:rPr>
        <w:fldChar w:fldCharType="end"/>
      </w:r>
    </w:p>
    <w:p>
      <w:pPr>
        <w:pStyle w:val="7"/>
        <w:keepNext w:val="0"/>
        <w:keepLines w:val="0"/>
        <w:pageBreakBefore w:val="0"/>
        <w:tabs>
          <w:tab w:val="right" w:leader="dot" w:pos="8306"/>
        </w:tabs>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sz w:val="28"/>
          <w:szCs w:val="28"/>
        </w:rPr>
      </w:pPr>
      <w:r>
        <w:rPr>
          <w:rFonts w:hint="default" w:ascii="Times New Roman" w:hAnsi="Times New Roman" w:cs="Times New Roman"/>
          <w:sz w:val="28"/>
          <w:szCs w:val="28"/>
          <w:lang w:val="en-US" w:eastAsia="zh-CN"/>
        </w:rPr>
        <w:fldChar w:fldCharType="begin"/>
      </w:r>
      <w:r>
        <w:rPr>
          <w:rFonts w:hint="default" w:ascii="Times New Roman" w:hAnsi="Times New Roman" w:cs="Times New Roman"/>
          <w:sz w:val="28"/>
          <w:szCs w:val="28"/>
          <w:lang w:val="en-US" w:eastAsia="zh-CN"/>
        </w:rPr>
        <w:instrText xml:space="preserve"> HYPERLINK \l _Toc17426 </w:instrText>
      </w:r>
      <w:r>
        <w:rPr>
          <w:rFonts w:hint="default" w:ascii="Times New Roman" w:hAnsi="Times New Roman" w:cs="Times New Roman"/>
          <w:sz w:val="28"/>
          <w:szCs w:val="28"/>
          <w:lang w:val="en-US" w:eastAsia="zh-CN"/>
        </w:rPr>
        <w:fldChar w:fldCharType="separate"/>
      </w:r>
      <w:r>
        <w:rPr>
          <w:rFonts w:hint="default" w:ascii="Times New Roman" w:hAnsi="Times New Roman" w:eastAsia="黑体" w:cs="Times New Roman"/>
          <w:spacing w:val="-3"/>
          <w:sz w:val="28"/>
          <w:szCs w:val="28"/>
        </w:rPr>
        <w:t>二、绩效评价工作开展情况</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_Toc17426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5</w:t>
      </w:r>
      <w:r>
        <w:rPr>
          <w:rFonts w:hint="default" w:ascii="Times New Roman" w:hAnsi="Times New Roman" w:cs="Times New Roman"/>
          <w:sz w:val="28"/>
          <w:szCs w:val="28"/>
        </w:rPr>
        <w:fldChar w:fldCharType="end"/>
      </w:r>
      <w:r>
        <w:rPr>
          <w:rFonts w:hint="default" w:ascii="Times New Roman" w:hAnsi="Times New Roman" w:cs="Times New Roman"/>
          <w:sz w:val="28"/>
          <w:szCs w:val="28"/>
          <w:lang w:val="en-US" w:eastAsia="zh-CN"/>
        </w:rPr>
        <w:fldChar w:fldCharType="end"/>
      </w:r>
    </w:p>
    <w:p>
      <w:pPr>
        <w:pStyle w:val="8"/>
        <w:keepNext w:val="0"/>
        <w:keepLines w:val="0"/>
        <w:pageBreakBefore w:val="0"/>
        <w:tabs>
          <w:tab w:val="right" w:leader="dot" w:pos="8306"/>
        </w:tabs>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sz w:val="28"/>
          <w:szCs w:val="28"/>
        </w:rPr>
      </w:pPr>
      <w:r>
        <w:rPr>
          <w:rFonts w:hint="default" w:ascii="Times New Roman" w:hAnsi="Times New Roman" w:cs="Times New Roman"/>
          <w:sz w:val="28"/>
          <w:szCs w:val="28"/>
          <w:lang w:val="en-US" w:eastAsia="zh-CN"/>
        </w:rPr>
        <w:fldChar w:fldCharType="begin"/>
      </w:r>
      <w:r>
        <w:rPr>
          <w:rFonts w:hint="default" w:ascii="Times New Roman" w:hAnsi="Times New Roman" w:cs="Times New Roman"/>
          <w:sz w:val="28"/>
          <w:szCs w:val="28"/>
          <w:lang w:val="en-US" w:eastAsia="zh-CN"/>
        </w:rPr>
        <w:instrText xml:space="preserve"> HYPERLINK \l _Toc6108 </w:instrText>
      </w:r>
      <w:r>
        <w:rPr>
          <w:rFonts w:hint="default" w:ascii="Times New Roman" w:hAnsi="Times New Roman" w:cs="Times New Roman"/>
          <w:sz w:val="28"/>
          <w:szCs w:val="28"/>
          <w:lang w:val="en-US" w:eastAsia="zh-CN"/>
        </w:rPr>
        <w:fldChar w:fldCharType="separate"/>
      </w:r>
      <w:r>
        <w:rPr>
          <w:rFonts w:hint="default" w:ascii="Times New Roman" w:hAnsi="Times New Roman" w:eastAsia="楷体_GB2312" w:cs="Times New Roman"/>
          <w:spacing w:val="-13"/>
          <w:sz w:val="28"/>
          <w:szCs w:val="28"/>
        </w:rPr>
        <w:t>（一）绩效评价目的、对象和范围</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_Toc6108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5</w:t>
      </w:r>
      <w:r>
        <w:rPr>
          <w:rFonts w:hint="default" w:ascii="Times New Roman" w:hAnsi="Times New Roman" w:cs="Times New Roman"/>
          <w:sz w:val="28"/>
          <w:szCs w:val="28"/>
        </w:rPr>
        <w:fldChar w:fldCharType="end"/>
      </w:r>
      <w:r>
        <w:rPr>
          <w:rFonts w:hint="default" w:ascii="Times New Roman" w:hAnsi="Times New Roman" w:cs="Times New Roman"/>
          <w:sz w:val="28"/>
          <w:szCs w:val="28"/>
          <w:lang w:val="en-US" w:eastAsia="zh-CN"/>
        </w:rPr>
        <w:fldChar w:fldCharType="end"/>
      </w:r>
    </w:p>
    <w:p>
      <w:pPr>
        <w:pStyle w:val="8"/>
        <w:keepNext w:val="0"/>
        <w:keepLines w:val="0"/>
        <w:pageBreakBefore w:val="0"/>
        <w:tabs>
          <w:tab w:val="right" w:leader="dot" w:pos="8306"/>
        </w:tabs>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sz w:val="28"/>
          <w:szCs w:val="28"/>
        </w:rPr>
      </w:pPr>
      <w:r>
        <w:rPr>
          <w:rFonts w:hint="default" w:ascii="Times New Roman" w:hAnsi="Times New Roman" w:cs="Times New Roman"/>
          <w:sz w:val="28"/>
          <w:szCs w:val="28"/>
          <w:lang w:val="en-US" w:eastAsia="zh-CN"/>
        </w:rPr>
        <w:fldChar w:fldCharType="begin"/>
      </w:r>
      <w:r>
        <w:rPr>
          <w:rFonts w:hint="default" w:ascii="Times New Roman" w:hAnsi="Times New Roman" w:cs="Times New Roman"/>
          <w:sz w:val="28"/>
          <w:szCs w:val="28"/>
          <w:lang w:val="en-US" w:eastAsia="zh-CN"/>
        </w:rPr>
        <w:instrText xml:space="preserve"> HYPERLINK \l _Toc5354 </w:instrText>
      </w:r>
      <w:r>
        <w:rPr>
          <w:rFonts w:hint="default" w:ascii="Times New Roman" w:hAnsi="Times New Roman" w:cs="Times New Roman"/>
          <w:sz w:val="28"/>
          <w:szCs w:val="28"/>
          <w:lang w:val="en-US" w:eastAsia="zh-CN"/>
        </w:rPr>
        <w:fldChar w:fldCharType="separate"/>
      </w:r>
      <w:r>
        <w:rPr>
          <w:rFonts w:hint="default" w:ascii="Times New Roman" w:hAnsi="Times New Roman" w:eastAsia="楷体_GB2312" w:cs="Times New Roman"/>
          <w:spacing w:val="-13"/>
          <w:sz w:val="28"/>
          <w:szCs w:val="28"/>
        </w:rPr>
        <w:t>（二）绩效评价原则、评价方法、评价指标体系</w:t>
      </w:r>
      <w:r>
        <w:rPr>
          <w:rFonts w:hint="default" w:ascii="Times New Roman" w:hAnsi="Times New Roman" w:eastAsia="楷体_GB2312" w:cs="Times New Roman"/>
          <w:spacing w:val="-13"/>
          <w:sz w:val="28"/>
          <w:szCs w:val="28"/>
          <w:lang w:val="en-US" w:eastAsia="zh-CN"/>
        </w:rPr>
        <w:t>及</w:t>
      </w:r>
      <w:r>
        <w:rPr>
          <w:rFonts w:hint="default" w:ascii="Times New Roman" w:hAnsi="Times New Roman" w:eastAsia="楷体_GB2312" w:cs="Times New Roman"/>
          <w:spacing w:val="-13"/>
          <w:sz w:val="28"/>
          <w:szCs w:val="28"/>
        </w:rPr>
        <w:t>评价标准</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_Toc5354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6</w:t>
      </w:r>
      <w:r>
        <w:rPr>
          <w:rFonts w:hint="default" w:ascii="Times New Roman" w:hAnsi="Times New Roman" w:cs="Times New Roman"/>
          <w:sz w:val="28"/>
          <w:szCs w:val="28"/>
        </w:rPr>
        <w:fldChar w:fldCharType="end"/>
      </w:r>
      <w:r>
        <w:rPr>
          <w:rFonts w:hint="default" w:ascii="Times New Roman" w:hAnsi="Times New Roman" w:cs="Times New Roman"/>
          <w:sz w:val="28"/>
          <w:szCs w:val="28"/>
          <w:lang w:val="en-US" w:eastAsia="zh-CN"/>
        </w:rPr>
        <w:fldChar w:fldCharType="end"/>
      </w:r>
    </w:p>
    <w:p>
      <w:pPr>
        <w:pStyle w:val="8"/>
        <w:keepNext w:val="0"/>
        <w:keepLines w:val="0"/>
        <w:pageBreakBefore w:val="0"/>
        <w:tabs>
          <w:tab w:val="right" w:leader="dot" w:pos="8306"/>
        </w:tabs>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sz w:val="28"/>
          <w:szCs w:val="28"/>
        </w:rPr>
      </w:pPr>
      <w:r>
        <w:rPr>
          <w:rFonts w:hint="default" w:ascii="Times New Roman" w:hAnsi="Times New Roman" w:cs="Times New Roman"/>
          <w:sz w:val="28"/>
          <w:szCs w:val="28"/>
          <w:lang w:val="en-US" w:eastAsia="zh-CN"/>
        </w:rPr>
        <w:fldChar w:fldCharType="begin"/>
      </w:r>
      <w:r>
        <w:rPr>
          <w:rFonts w:hint="default" w:ascii="Times New Roman" w:hAnsi="Times New Roman" w:cs="Times New Roman"/>
          <w:sz w:val="28"/>
          <w:szCs w:val="28"/>
          <w:lang w:val="en-US" w:eastAsia="zh-CN"/>
        </w:rPr>
        <w:instrText xml:space="preserve"> HYPERLINK \l _Toc14322 </w:instrText>
      </w:r>
      <w:r>
        <w:rPr>
          <w:rFonts w:hint="default" w:ascii="Times New Roman" w:hAnsi="Times New Roman" w:cs="Times New Roman"/>
          <w:sz w:val="28"/>
          <w:szCs w:val="28"/>
          <w:lang w:val="en-US" w:eastAsia="zh-CN"/>
        </w:rPr>
        <w:fldChar w:fldCharType="separate"/>
      </w:r>
      <w:r>
        <w:rPr>
          <w:rFonts w:hint="default" w:ascii="Times New Roman" w:hAnsi="Times New Roman" w:eastAsia="楷体_GB2312" w:cs="Times New Roman"/>
          <w:spacing w:val="-13"/>
          <w:sz w:val="28"/>
          <w:szCs w:val="28"/>
        </w:rPr>
        <w:t>（三）绩效评价工作过程</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_Toc14322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9</w:t>
      </w:r>
      <w:r>
        <w:rPr>
          <w:rFonts w:hint="default" w:ascii="Times New Roman" w:hAnsi="Times New Roman" w:cs="Times New Roman"/>
          <w:sz w:val="28"/>
          <w:szCs w:val="28"/>
        </w:rPr>
        <w:fldChar w:fldCharType="end"/>
      </w:r>
      <w:r>
        <w:rPr>
          <w:rFonts w:hint="default" w:ascii="Times New Roman" w:hAnsi="Times New Roman" w:cs="Times New Roman"/>
          <w:sz w:val="28"/>
          <w:szCs w:val="28"/>
          <w:lang w:val="en-US" w:eastAsia="zh-CN"/>
        </w:rPr>
        <w:fldChar w:fldCharType="end"/>
      </w:r>
    </w:p>
    <w:p>
      <w:pPr>
        <w:pStyle w:val="7"/>
        <w:keepNext w:val="0"/>
        <w:keepLines w:val="0"/>
        <w:pageBreakBefore w:val="0"/>
        <w:tabs>
          <w:tab w:val="right" w:leader="dot" w:pos="8306"/>
        </w:tabs>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sz w:val="28"/>
          <w:szCs w:val="28"/>
        </w:rPr>
      </w:pPr>
      <w:r>
        <w:rPr>
          <w:rFonts w:hint="default" w:ascii="Times New Roman" w:hAnsi="Times New Roman" w:cs="Times New Roman"/>
          <w:sz w:val="28"/>
          <w:szCs w:val="28"/>
          <w:lang w:val="en-US" w:eastAsia="zh-CN"/>
        </w:rPr>
        <w:fldChar w:fldCharType="begin"/>
      </w:r>
      <w:r>
        <w:rPr>
          <w:rFonts w:hint="default" w:ascii="Times New Roman" w:hAnsi="Times New Roman" w:cs="Times New Roman"/>
          <w:sz w:val="28"/>
          <w:szCs w:val="28"/>
          <w:lang w:val="en-US" w:eastAsia="zh-CN"/>
        </w:rPr>
        <w:instrText xml:space="preserve"> HYPERLINK \l _Toc13811 </w:instrText>
      </w:r>
      <w:r>
        <w:rPr>
          <w:rFonts w:hint="default" w:ascii="Times New Roman" w:hAnsi="Times New Roman" w:cs="Times New Roman"/>
          <w:sz w:val="28"/>
          <w:szCs w:val="28"/>
          <w:lang w:val="en-US" w:eastAsia="zh-CN"/>
        </w:rPr>
        <w:fldChar w:fldCharType="separate"/>
      </w:r>
      <w:r>
        <w:rPr>
          <w:rFonts w:hint="default" w:ascii="Times New Roman" w:hAnsi="Times New Roman" w:eastAsia="黑体" w:cs="Times New Roman"/>
          <w:spacing w:val="-3"/>
          <w:sz w:val="28"/>
          <w:szCs w:val="28"/>
        </w:rPr>
        <w:t>三、综合评价情况及评价结论</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_Toc13811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9</w:t>
      </w:r>
      <w:r>
        <w:rPr>
          <w:rFonts w:hint="default" w:ascii="Times New Roman" w:hAnsi="Times New Roman" w:cs="Times New Roman"/>
          <w:sz w:val="28"/>
          <w:szCs w:val="28"/>
        </w:rPr>
        <w:fldChar w:fldCharType="end"/>
      </w:r>
      <w:r>
        <w:rPr>
          <w:rFonts w:hint="default" w:ascii="Times New Roman" w:hAnsi="Times New Roman" w:cs="Times New Roman"/>
          <w:sz w:val="28"/>
          <w:szCs w:val="28"/>
          <w:lang w:val="en-US" w:eastAsia="zh-CN"/>
        </w:rPr>
        <w:fldChar w:fldCharType="end"/>
      </w:r>
    </w:p>
    <w:p>
      <w:pPr>
        <w:pStyle w:val="7"/>
        <w:keepNext w:val="0"/>
        <w:keepLines w:val="0"/>
        <w:pageBreakBefore w:val="0"/>
        <w:tabs>
          <w:tab w:val="right" w:leader="dot" w:pos="8306"/>
        </w:tabs>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sz w:val="28"/>
          <w:szCs w:val="28"/>
        </w:rPr>
      </w:pPr>
      <w:r>
        <w:rPr>
          <w:rFonts w:hint="default" w:ascii="Times New Roman" w:hAnsi="Times New Roman" w:cs="Times New Roman"/>
          <w:sz w:val="28"/>
          <w:szCs w:val="28"/>
          <w:lang w:val="en-US" w:eastAsia="zh-CN"/>
        </w:rPr>
        <w:fldChar w:fldCharType="begin"/>
      </w:r>
      <w:r>
        <w:rPr>
          <w:rFonts w:hint="default" w:ascii="Times New Roman" w:hAnsi="Times New Roman" w:cs="Times New Roman"/>
          <w:sz w:val="28"/>
          <w:szCs w:val="28"/>
          <w:lang w:val="en-US" w:eastAsia="zh-CN"/>
        </w:rPr>
        <w:instrText xml:space="preserve"> HYPERLINK \l _Toc9616 </w:instrText>
      </w:r>
      <w:r>
        <w:rPr>
          <w:rFonts w:hint="default" w:ascii="Times New Roman" w:hAnsi="Times New Roman" w:cs="Times New Roman"/>
          <w:sz w:val="28"/>
          <w:szCs w:val="28"/>
          <w:lang w:val="en-US" w:eastAsia="zh-CN"/>
        </w:rPr>
        <w:fldChar w:fldCharType="separate"/>
      </w:r>
      <w:r>
        <w:rPr>
          <w:rFonts w:hint="default" w:ascii="Times New Roman" w:hAnsi="Times New Roman" w:eastAsia="黑体" w:cs="Times New Roman"/>
          <w:spacing w:val="-3"/>
          <w:sz w:val="28"/>
          <w:szCs w:val="28"/>
        </w:rPr>
        <w:t>四、绩效评价指标分析</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_Toc9616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10</w:t>
      </w:r>
      <w:r>
        <w:rPr>
          <w:rFonts w:hint="default" w:ascii="Times New Roman" w:hAnsi="Times New Roman" w:cs="Times New Roman"/>
          <w:sz w:val="28"/>
          <w:szCs w:val="28"/>
        </w:rPr>
        <w:fldChar w:fldCharType="end"/>
      </w:r>
      <w:r>
        <w:rPr>
          <w:rFonts w:hint="default" w:ascii="Times New Roman" w:hAnsi="Times New Roman" w:cs="Times New Roman"/>
          <w:sz w:val="28"/>
          <w:szCs w:val="28"/>
          <w:lang w:val="en-US" w:eastAsia="zh-CN"/>
        </w:rPr>
        <w:fldChar w:fldCharType="end"/>
      </w:r>
    </w:p>
    <w:p>
      <w:pPr>
        <w:pStyle w:val="8"/>
        <w:keepNext w:val="0"/>
        <w:keepLines w:val="0"/>
        <w:pageBreakBefore w:val="0"/>
        <w:tabs>
          <w:tab w:val="right" w:leader="dot" w:pos="8306"/>
        </w:tabs>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sz w:val="28"/>
          <w:szCs w:val="28"/>
        </w:rPr>
      </w:pPr>
      <w:r>
        <w:rPr>
          <w:rFonts w:hint="default" w:ascii="Times New Roman" w:hAnsi="Times New Roman" w:cs="Times New Roman"/>
          <w:sz w:val="28"/>
          <w:szCs w:val="28"/>
          <w:lang w:val="en-US" w:eastAsia="zh-CN"/>
        </w:rPr>
        <w:fldChar w:fldCharType="begin"/>
      </w:r>
      <w:r>
        <w:rPr>
          <w:rFonts w:hint="default" w:ascii="Times New Roman" w:hAnsi="Times New Roman" w:cs="Times New Roman"/>
          <w:sz w:val="28"/>
          <w:szCs w:val="28"/>
          <w:lang w:val="en-US" w:eastAsia="zh-CN"/>
        </w:rPr>
        <w:instrText xml:space="preserve"> HYPERLINK \l _Toc32013 </w:instrText>
      </w:r>
      <w:r>
        <w:rPr>
          <w:rFonts w:hint="default" w:ascii="Times New Roman" w:hAnsi="Times New Roman" w:cs="Times New Roman"/>
          <w:sz w:val="28"/>
          <w:szCs w:val="28"/>
          <w:lang w:val="en-US" w:eastAsia="zh-CN"/>
        </w:rPr>
        <w:fldChar w:fldCharType="separate"/>
      </w:r>
      <w:r>
        <w:rPr>
          <w:rFonts w:hint="default" w:ascii="Times New Roman" w:hAnsi="Times New Roman" w:eastAsia="楷体_GB2312" w:cs="Times New Roman"/>
          <w:spacing w:val="-13"/>
          <w:sz w:val="28"/>
          <w:szCs w:val="28"/>
        </w:rPr>
        <w:t>（一）项目决策方面</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_Toc32013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10</w:t>
      </w:r>
      <w:r>
        <w:rPr>
          <w:rFonts w:hint="default" w:ascii="Times New Roman" w:hAnsi="Times New Roman" w:cs="Times New Roman"/>
          <w:sz w:val="28"/>
          <w:szCs w:val="28"/>
        </w:rPr>
        <w:fldChar w:fldCharType="end"/>
      </w:r>
      <w:r>
        <w:rPr>
          <w:rFonts w:hint="default" w:ascii="Times New Roman" w:hAnsi="Times New Roman" w:cs="Times New Roman"/>
          <w:sz w:val="28"/>
          <w:szCs w:val="28"/>
          <w:lang w:val="en-US" w:eastAsia="zh-CN"/>
        </w:rPr>
        <w:fldChar w:fldCharType="end"/>
      </w:r>
    </w:p>
    <w:p>
      <w:pPr>
        <w:pStyle w:val="8"/>
        <w:keepNext w:val="0"/>
        <w:keepLines w:val="0"/>
        <w:pageBreakBefore w:val="0"/>
        <w:tabs>
          <w:tab w:val="right" w:leader="dot" w:pos="8306"/>
        </w:tabs>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sz w:val="28"/>
          <w:szCs w:val="28"/>
        </w:rPr>
      </w:pPr>
      <w:r>
        <w:rPr>
          <w:rFonts w:hint="default" w:ascii="Times New Roman" w:hAnsi="Times New Roman" w:cs="Times New Roman"/>
          <w:sz w:val="28"/>
          <w:szCs w:val="28"/>
          <w:lang w:val="en-US" w:eastAsia="zh-CN"/>
        </w:rPr>
        <w:fldChar w:fldCharType="begin"/>
      </w:r>
      <w:r>
        <w:rPr>
          <w:rFonts w:hint="default" w:ascii="Times New Roman" w:hAnsi="Times New Roman" w:cs="Times New Roman"/>
          <w:sz w:val="28"/>
          <w:szCs w:val="28"/>
          <w:lang w:val="en-US" w:eastAsia="zh-CN"/>
        </w:rPr>
        <w:instrText xml:space="preserve"> HYPERLINK \l _Toc6667 </w:instrText>
      </w:r>
      <w:r>
        <w:rPr>
          <w:rFonts w:hint="default" w:ascii="Times New Roman" w:hAnsi="Times New Roman" w:cs="Times New Roman"/>
          <w:sz w:val="28"/>
          <w:szCs w:val="28"/>
          <w:lang w:val="en-US" w:eastAsia="zh-CN"/>
        </w:rPr>
        <w:fldChar w:fldCharType="separate"/>
      </w:r>
      <w:r>
        <w:rPr>
          <w:rFonts w:hint="default" w:ascii="Times New Roman" w:hAnsi="Times New Roman" w:eastAsia="楷体_GB2312" w:cs="Times New Roman"/>
          <w:spacing w:val="-13"/>
          <w:sz w:val="28"/>
          <w:szCs w:val="28"/>
        </w:rPr>
        <w:t>（二）项目</w:t>
      </w:r>
      <w:r>
        <w:rPr>
          <w:rFonts w:hint="default" w:ascii="Times New Roman" w:hAnsi="Times New Roman" w:eastAsia="楷体_GB2312" w:cs="Times New Roman"/>
          <w:spacing w:val="-13"/>
          <w:sz w:val="28"/>
          <w:szCs w:val="28"/>
          <w:lang w:val="en-US" w:eastAsia="zh-CN"/>
        </w:rPr>
        <w:t>过程</w:t>
      </w:r>
      <w:r>
        <w:rPr>
          <w:rFonts w:hint="default" w:ascii="Times New Roman" w:hAnsi="Times New Roman" w:eastAsia="楷体_GB2312" w:cs="Times New Roman"/>
          <w:spacing w:val="-13"/>
          <w:sz w:val="28"/>
          <w:szCs w:val="28"/>
        </w:rPr>
        <w:t>情况</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_Toc6667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13</w:t>
      </w:r>
      <w:r>
        <w:rPr>
          <w:rFonts w:hint="default" w:ascii="Times New Roman" w:hAnsi="Times New Roman" w:cs="Times New Roman"/>
          <w:sz w:val="28"/>
          <w:szCs w:val="28"/>
        </w:rPr>
        <w:fldChar w:fldCharType="end"/>
      </w:r>
      <w:r>
        <w:rPr>
          <w:rFonts w:hint="default" w:ascii="Times New Roman" w:hAnsi="Times New Roman" w:cs="Times New Roman"/>
          <w:sz w:val="28"/>
          <w:szCs w:val="28"/>
          <w:lang w:val="en-US" w:eastAsia="zh-CN"/>
        </w:rPr>
        <w:fldChar w:fldCharType="end"/>
      </w:r>
    </w:p>
    <w:p>
      <w:pPr>
        <w:pStyle w:val="8"/>
        <w:keepNext w:val="0"/>
        <w:keepLines w:val="0"/>
        <w:pageBreakBefore w:val="0"/>
        <w:tabs>
          <w:tab w:val="right" w:leader="dot" w:pos="8306"/>
        </w:tabs>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sz w:val="28"/>
          <w:szCs w:val="28"/>
        </w:rPr>
      </w:pPr>
      <w:r>
        <w:rPr>
          <w:rFonts w:hint="default" w:ascii="Times New Roman" w:hAnsi="Times New Roman" w:cs="Times New Roman"/>
          <w:sz w:val="28"/>
          <w:szCs w:val="28"/>
          <w:lang w:val="en-US" w:eastAsia="zh-CN"/>
        </w:rPr>
        <w:fldChar w:fldCharType="begin"/>
      </w:r>
      <w:r>
        <w:rPr>
          <w:rFonts w:hint="default" w:ascii="Times New Roman" w:hAnsi="Times New Roman" w:cs="Times New Roman"/>
          <w:sz w:val="28"/>
          <w:szCs w:val="28"/>
          <w:lang w:val="en-US" w:eastAsia="zh-CN"/>
        </w:rPr>
        <w:instrText xml:space="preserve"> HYPERLINK \l _Toc21851 </w:instrText>
      </w:r>
      <w:r>
        <w:rPr>
          <w:rFonts w:hint="default" w:ascii="Times New Roman" w:hAnsi="Times New Roman" w:cs="Times New Roman"/>
          <w:sz w:val="28"/>
          <w:szCs w:val="28"/>
          <w:lang w:val="en-US" w:eastAsia="zh-CN"/>
        </w:rPr>
        <w:fldChar w:fldCharType="separate"/>
      </w:r>
      <w:r>
        <w:rPr>
          <w:rFonts w:hint="default" w:ascii="Times New Roman" w:hAnsi="Times New Roman" w:eastAsia="楷体_GB2312" w:cs="Times New Roman"/>
          <w:spacing w:val="-13"/>
          <w:sz w:val="28"/>
          <w:szCs w:val="28"/>
        </w:rPr>
        <w:t>（三）项目产出情况</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_Toc21851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14</w:t>
      </w:r>
      <w:r>
        <w:rPr>
          <w:rFonts w:hint="default" w:ascii="Times New Roman" w:hAnsi="Times New Roman" w:cs="Times New Roman"/>
          <w:sz w:val="28"/>
          <w:szCs w:val="28"/>
        </w:rPr>
        <w:fldChar w:fldCharType="end"/>
      </w:r>
      <w:r>
        <w:rPr>
          <w:rFonts w:hint="default" w:ascii="Times New Roman" w:hAnsi="Times New Roman" w:cs="Times New Roman"/>
          <w:sz w:val="28"/>
          <w:szCs w:val="28"/>
          <w:lang w:val="en-US" w:eastAsia="zh-CN"/>
        </w:rPr>
        <w:fldChar w:fldCharType="end"/>
      </w:r>
    </w:p>
    <w:p>
      <w:pPr>
        <w:pStyle w:val="8"/>
        <w:keepNext w:val="0"/>
        <w:keepLines w:val="0"/>
        <w:pageBreakBefore w:val="0"/>
        <w:tabs>
          <w:tab w:val="right" w:leader="dot" w:pos="8306"/>
        </w:tabs>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sz w:val="28"/>
          <w:szCs w:val="28"/>
        </w:rPr>
      </w:pPr>
      <w:r>
        <w:rPr>
          <w:rFonts w:hint="default" w:ascii="Times New Roman" w:hAnsi="Times New Roman" w:cs="Times New Roman"/>
          <w:sz w:val="28"/>
          <w:szCs w:val="28"/>
          <w:lang w:val="en-US" w:eastAsia="zh-CN"/>
        </w:rPr>
        <w:fldChar w:fldCharType="begin"/>
      </w:r>
      <w:r>
        <w:rPr>
          <w:rFonts w:hint="default" w:ascii="Times New Roman" w:hAnsi="Times New Roman" w:cs="Times New Roman"/>
          <w:sz w:val="28"/>
          <w:szCs w:val="28"/>
          <w:lang w:val="en-US" w:eastAsia="zh-CN"/>
        </w:rPr>
        <w:instrText xml:space="preserve"> HYPERLINK \l _Toc13952 </w:instrText>
      </w:r>
      <w:r>
        <w:rPr>
          <w:rFonts w:hint="default" w:ascii="Times New Roman" w:hAnsi="Times New Roman" w:cs="Times New Roman"/>
          <w:sz w:val="28"/>
          <w:szCs w:val="28"/>
          <w:lang w:val="en-US" w:eastAsia="zh-CN"/>
        </w:rPr>
        <w:fldChar w:fldCharType="separate"/>
      </w:r>
      <w:r>
        <w:rPr>
          <w:rFonts w:hint="default" w:ascii="Times New Roman" w:hAnsi="Times New Roman" w:eastAsia="楷体_GB2312" w:cs="Times New Roman"/>
          <w:spacing w:val="-13"/>
          <w:sz w:val="28"/>
          <w:szCs w:val="28"/>
        </w:rPr>
        <w:t>（四）项目效益情况</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_Toc13952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17</w:t>
      </w:r>
      <w:r>
        <w:rPr>
          <w:rFonts w:hint="default" w:ascii="Times New Roman" w:hAnsi="Times New Roman" w:cs="Times New Roman"/>
          <w:sz w:val="28"/>
          <w:szCs w:val="28"/>
        </w:rPr>
        <w:fldChar w:fldCharType="end"/>
      </w:r>
      <w:r>
        <w:rPr>
          <w:rFonts w:hint="default" w:ascii="Times New Roman" w:hAnsi="Times New Roman" w:cs="Times New Roman"/>
          <w:sz w:val="28"/>
          <w:szCs w:val="28"/>
          <w:lang w:val="en-US" w:eastAsia="zh-CN"/>
        </w:rPr>
        <w:fldChar w:fldCharType="end"/>
      </w:r>
    </w:p>
    <w:p>
      <w:pPr>
        <w:pStyle w:val="7"/>
        <w:keepNext w:val="0"/>
        <w:keepLines w:val="0"/>
        <w:pageBreakBefore w:val="0"/>
        <w:tabs>
          <w:tab w:val="right" w:leader="dot" w:pos="8306"/>
        </w:tabs>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sz w:val="28"/>
          <w:szCs w:val="28"/>
        </w:rPr>
      </w:pPr>
      <w:r>
        <w:rPr>
          <w:rFonts w:hint="default" w:ascii="Times New Roman" w:hAnsi="Times New Roman" w:cs="Times New Roman"/>
          <w:sz w:val="28"/>
          <w:szCs w:val="28"/>
          <w:lang w:val="en-US" w:eastAsia="zh-CN"/>
        </w:rPr>
        <w:fldChar w:fldCharType="begin"/>
      </w:r>
      <w:r>
        <w:rPr>
          <w:rFonts w:hint="default" w:ascii="Times New Roman" w:hAnsi="Times New Roman" w:cs="Times New Roman"/>
          <w:sz w:val="28"/>
          <w:szCs w:val="28"/>
          <w:lang w:val="en-US" w:eastAsia="zh-CN"/>
        </w:rPr>
        <w:instrText xml:space="preserve"> HYPERLINK \l _Toc15368 </w:instrText>
      </w:r>
      <w:r>
        <w:rPr>
          <w:rFonts w:hint="default" w:ascii="Times New Roman" w:hAnsi="Times New Roman" w:cs="Times New Roman"/>
          <w:sz w:val="28"/>
          <w:szCs w:val="28"/>
          <w:lang w:val="en-US" w:eastAsia="zh-CN"/>
        </w:rPr>
        <w:fldChar w:fldCharType="separate"/>
      </w:r>
      <w:r>
        <w:rPr>
          <w:rFonts w:hint="default" w:ascii="Times New Roman" w:hAnsi="Times New Roman" w:eastAsia="黑体" w:cs="Times New Roman"/>
          <w:spacing w:val="-2"/>
          <w:sz w:val="28"/>
          <w:szCs w:val="28"/>
        </w:rPr>
        <w:t>五、主要经验及做法</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_Toc15368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20</w:t>
      </w:r>
      <w:r>
        <w:rPr>
          <w:rFonts w:hint="default" w:ascii="Times New Roman" w:hAnsi="Times New Roman" w:cs="Times New Roman"/>
          <w:sz w:val="28"/>
          <w:szCs w:val="28"/>
        </w:rPr>
        <w:fldChar w:fldCharType="end"/>
      </w:r>
      <w:r>
        <w:rPr>
          <w:rFonts w:hint="default" w:ascii="Times New Roman" w:hAnsi="Times New Roman" w:cs="Times New Roman"/>
          <w:sz w:val="28"/>
          <w:szCs w:val="28"/>
          <w:lang w:val="en-US" w:eastAsia="zh-CN"/>
        </w:rPr>
        <w:fldChar w:fldCharType="end"/>
      </w:r>
    </w:p>
    <w:p>
      <w:pPr>
        <w:pStyle w:val="8"/>
        <w:keepNext w:val="0"/>
        <w:keepLines w:val="0"/>
        <w:pageBreakBefore w:val="0"/>
        <w:tabs>
          <w:tab w:val="right" w:leader="dot" w:pos="8306"/>
        </w:tabs>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sz w:val="28"/>
          <w:szCs w:val="28"/>
        </w:rPr>
      </w:pPr>
      <w:r>
        <w:rPr>
          <w:rFonts w:hint="default" w:ascii="Times New Roman" w:hAnsi="Times New Roman" w:cs="Times New Roman"/>
          <w:sz w:val="28"/>
          <w:szCs w:val="28"/>
          <w:lang w:val="en-US" w:eastAsia="zh-CN"/>
        </w:rPr>
        <w:fldChar w:fldCharType="begin"/>
      </w:r>
      <w:r>
        <w:rPr>
          <w:rFonts w:hint="default" w:ascii="Times New Roman" w:hAnsi="Times New Roman" w:cs="Times New Roman"/>
          <w:sz w:val="28"/>
          <w:szCs w:val="28"/>
          <w:lang w:val="en-US" w:eastAsia="zh-CN"/>
        </w:rPr>
        <w:instrText xml:space="preserve"> HYPERLINK \l _Toc18937 </w:instrText>
      </w:r>
      <w:r>
        <w:rPr>
          <w:rFonts w:hint="default" w:ascii="Times New Roman" w:hAnsi="Times New Roman" w:cs="Times New Roman"/>
          <w:sz w:val="28"/>
          <w:szCs w:val="28"/>
          <w:lang w:val="en-US" w:eastAsia="zh-CN"/>
        </w:rPr>
        <w:fldChar w:fldCharType="separate"/>
      </w:r>
      <w:r>
        <w:rPr>
          <w:rFonts w:hint="default" w:ascii="Times New Roman" w:hAnsi="Times New Roman" w:eastAsia="楷体_GB2312" w:cs="Times New Roman"/>
          <w:bCs w:val="0"/>
          <w:snapToGrid w:val="0"/>
          <w:spacing w:val="-2"/>
          <w:kern w:val="0"/>
          <w:sz w:val="28"/>
          <w:szCs w:val="28"/>
          <w:lang w:val="en-US" w:eastAsia="zh-CN"/>
        </w:rPr>
        <w:t>（一）三级联动成合力，保障工作做到位</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_Toc18937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20</w:t>
      </w:r>
      <w:r>
        <w:rPr>
          <w:rFonts w:hint="default" w:ascii="Times New Roman" w:hAnsi="Times New Roman" w:cs="Times New Roman"/>
          <w:sz w:val="28"/>
          <w:szCs w:val="28"/>
        </w:rPr>
        <w:fldChar w:fldCharType="end"/>
      </w:r>
      <w:r>
        <w:rPr>
          <w:rFonts w:hint="default" w:ascii="Times New Roman" w:hAnsi="Times New Roman" w:cs="Times New Roman"/>
          <w:sz w:val="28"/>
          <w:szCs w:val="28"/>
          <w:lang w:val="en-US" w:eastAsia="zh-CN"/>
        </w:rPr>
        <w:fldChar w:fldCharType="end"/>
      </w:r>
    </w:p>
    <w:p>
      <w:pPr>
        <w:pStyle w:val="8"/>
        <w:keepNext w:val="0"/>
        <w:keepLines w:val="0"/>
        <w:pageBreakBefore w:val="0"/>
        <w:tabs>
          <w:tab w:val="right" w:leader="dot" w:pos="8306"/>
        </w:tabs>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sz w:val="28"/>
          <w:szCs w:val="28"/>
        </w:rPr>
      </w:pPr>
      <w:r>
        <w:rPr>
          <w:rFonts w:hint="default" w:ascii="Times New Roman" w:hAnsi="Times New Roman" w:cs="Times New Roman"/>
          <w:sz w:val="28"/>
          <w:szCs w:val="28"/>
          <w:lang w:val="en-US" w:eastAsia="zh-CN"/>
        </w:rPr>
        <w:fldChar w:fldCharType="begin"/>
      </w:r>
      <w:r>
        <w:rPr>
          <w:rFonts w:hint="default" w:ascii="Times New Roman" w:hAnsi="Times New Roman" w:cs="Times New Roman"/>
          <w:sz w:val="28"/>
          <w:szCs w:val="28"/>
          <w:lang w:val="en-US" w:eastAsia="zh-CN"/>
        </w:rPr>
        <w:instrText xml:space="preserve"> HYPERLINK \l _Toc14393 </w:instrText>
      </w:r>
      <w:r>
        <w:rPr>
          <w:rFonts w:hint="default" w:ascii="Times New Roman" w:hAnsi="Times New Roman" w:cs="Times New Roman"/>
          <w:sz w:val="28"/>
          <w:szCs w:val="28"/>
          <w:lang w:val="en-US" w:eastAsia="zh-CN"/>
        </w:rPr>
        <w:fldChar w:fldCharType="separate"/>
      </w:r>
      <w:r>
        <w:rPr>
          <w:rFonts w:hint="default" w:ascii="Times New Roman" w:hAnsi="Times New Roman" w:eastAsia="楷体_GB2312" w:cs="Times New Roman"/>
          <w:bCs w:val="0"/>
          <w:snapToGrid w:val="0"/>
          <w:spacing w:val="-2"/>
          <w:kern w:val="0"/>
          <w:sz w:val="28"/>
          <w:szCs w:val="28"/>
          <w:lang w:val="en-US" w:eastAsia="zh-CN"/>
        </w:rPr>
        <w:t>（二）多措并举筹资金，杠杆撬动作用大</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_Toc14393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21</w:t>
      </w:r>
      <w:r>
        <w:rPr>
          <w:rFonts w:hint="default" w:ascii="Times New Roman" w:hAnsi="Times New Roman" w:cs="Times New Roman"/>
          <w:sz w:val="28"/>
          <w:szCs w:val="28"/>
        </w:rPr>
        <w:fldChar w:fldCharType="end"/>
      </w:r>
      <w:r>
        <w:rPr>
          <w:rFonts w:hint="default" w:ascii="Times New Roman" w:hAnsi="Times New Roman" w:cs="Times New Roman"/>
          <w:sz w:val="28"/>
          <w:szCs w:val="28"/>
          <w:lang w:val="en-US" w:eastAsia="zh-CN"/>
        </w:rPr>
        <w:fldChar w:fldCharType="end"/>
      </w:r>
    </w:p>
    <w:p>
      <w:pPr>
        <w:pStyle w:val="8"/>
        <w:keepNext w:val="0"/>
        <w:keepLines w:val="0"/>
        <w:pageBreakBefore w:val="0"/>
        <w:tabs>
          <w:tab w:val="right" w:leader="dot" w:pos="8306"/>
        </w:tabs>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sz w:val="28"/>
          <w:szCs w:val="28"/>
        </w:rPr>
      </w:pPr>
      <w:r>
        <w:rPr>
          <w:rFonts w:hint="default" w:ascii="Times New Roman" w:hAnsi="Times New Roman" w:cs="Times New Roman"/>
          <w:sz w:val="28"/>
          <w:szCs w:val="28"/>
          <w:lang w:val="en-US" w:eastAsia="zh-CN"/>
        </w:rPr>
        <w:fldChar w:fldCharType="begin"/>
      </w:r>
      <w:r>
        <w:rPr>
          <w:rFonts w:hint="default" w:ascii="Times New Roman" w:hAnsi="Times New Roman" w:cs="Times New Roman"/>
          <w:sz w:val="28"/>
          <w:szCs w:val="28"/>
          <w:lang w:val="en-US" w:eastAsia="zh-CN"/>
        </w:rPr>
        <w:instrText xml:space="preserve"> HYPERLINK \l _Toc2605 </w:instrText>
      </w:r>
      <w:r>
        <w:rPr>
          <w:rFonts w:hint="default" w:ascii="Times New Roman" w:hAnsi="Times New Roman" w:cs="Times New Roman"/>
          <w:sz w:val="28"/>
          <w:szCs w:val="28"/>
          <w:lang w:val="en-US" w:eastAsia="zh-CN"/>
        </w:rPr>
        <w:fldChar w:fldCharType="separate"/>
      </w:r>
      <w:r>
        <w:rPr>
          <w:rFonts w:hint="default" w:ascii="Times New Roman" w:hAnsi="Times New Roman" w:eastAsia="楷体_GB2312" w:cs="Times New Roman"/>
          <w:bCs w:val="0"/>
          <w:snapToGrid w:val="0"/>
          <w:spacing w:val="-2"/>
          <w:kern w:val="0"/>
          <w:sz w:val="28"/>
          <w:szCs w:val="28"/>
          <w:lang w:val="en-US" w:eastAsia="zh-CN"/>
        </w:rPr>
        <w:t>（三）践行以人为本，共享政策红利</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_Toc2605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22</w:t>
      </w:r>
      <w:r>
        <w:rPr>
          <w:rFonts w:hint="default" w:ascii="Times New Roman" w:hAnsi="Times New Roman" w:cs="Times New Roman"/>
          <w:sz w:val="28"/>
          <w:szCs w:val="28"/>
        </w:rPr>
        <w:fldChar w:fldCharType="end"/>
      </w:r>
      <w:r>
        <w:rPr>
          <w:rFonts w:hint="default" w:ascii="Times New Roman" w:hAnsi="Times New Roman" w:cs="Times New Roman"/>
          <w:sz w:val="28"/>
          <w:szCs w:val="28"/>
          <w:lang w:val="en-US" w:eastAsia="zh-CN"/>
        </w:rPr>
        <w:fldChar w:fldCharType="end"/>
      </w:r>
    </w:p>
    <w:p>
      <w:pPr>
        <w:pStyle w:val="7"/>
        <w:keepNext w:val="0"/>
        <w:keepLines w:val="0"/>
        <w:pageBreakBefore w:val="0"/>
        <w:tabs>
          <w:tab w:val="right" w:leader="dot" w:pos="8306"/>
        </w:tabs>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sz w:val="28"/>
          <w:szCs w:val="28"/>
        </w:rPr>
      </w:pPr>
      <w:r>
        <w:rPr>
          <w:rFonts w:hint="default" w:ascii="Times New Roman" w:hAnsi="Times New Roman" w:cs="Times New Roman"/>
          <w:sz w:val="28"/>
          <w:szCs w:val="28"/>
          <w:lang w:val="en-US" w:eastAsia="zh-CN"/>
        </w:rPr>
        <w:fldChar w:fldCharType="begin"/>
      </w:r>
      <w:r>
        <w:rPr>
          <w:rFonts w:hint="default" w:ascii="Times New Roman" w:hAnsi="Times New Roman" w:cs="Times New Roman"/>
          <w:sz w:val="28"/>
          <w:szCs w:val="28"/>
          <w:lang w:val="en-US" w:eastAsia="zh-CN"/>
        </w:rPr>
        <w:instrText xml:space="preserve"> HYPERLINK \l _Toc20330 </w:instrText>
      </w:r>
      <w:r>
        <w:rPr>
          <w:rFonts w:hint="default" w:ascii="Times New Roman" w:hAnsi="Times New Roman" w:cs="Times New Roman"/>
          <w:sz w:val="28"/>
          <w:szCs w:val="28"/>
          <w:lang w:val="en-US" w:eastAsia="zh-CN"/>
        </w:rPr>
        <w:fldChar w:fldCharType="separate"/>
      </w:r>
      <w:r>
        <w:rPr>
          <w:rFonts w:hint="default" w:ascii="Times New Roman" w:hAnsi="Times New Roman" w:eastAsia="黑体" w:cs="Times New Roman"/>
          <w:bCs w:val="0"/>
          <w:spacing w:val="-2"/>
          <w:sz w:val="28"/>
          <w:szCs w:val="28"/>
          <w:lang w:val="en-US" w:eastAsia="zh-CN"/>
        </w:rPr>
        <w:t>六、存在问题</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_Toc20330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23</w:t>
      </w:r>
      <w:r>
        <w:rPr>
          <w:rFonts w:hint="default" w:ascii="Times New Roman" w:hAnsi="Times New Roman" w:cs="Times New Roman"/>
          <w:sz w:val="28"/>
          <w:szCs w:val="28"/>
        </w:rPr>
        <w:fldChar w:fldCharType="end"/>
      </w:r>
      <w:r>
        <w:rPr>
          <w:rFonts w:hint="default" w:ascii="Times New Roman" w:hAnsi="Times New Roman" w:cs="Times New Roman"/>
          <w:sz w:val="28"/>
          <w:szCs w:val="28"/>
          <w:lang w:val="en-US" w:eastAsia="zh-CN"/>
        </w:rPr>
        <w:fldChar w:fldCharType="end"/>
      </w:r>
    </w:p>
    <w:p>
      <w:pPr>
        <w:pStyle w:val="8"/>
        <w:keepNext w:val="0"/>
        <w:keepLines w:val="0"/>
        <w:pageBreakBefore w:val="0"/>
        <w:tabs>
          <w:tab w:val="right" w:leader="dot" w:pos="8306"/>
        </w:tabs>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sz w:val="28"/>
          <w:szCs w:val="28"/>
        </w:rPr>
      </w:pPr>
      <w:r>
        <w:rPr>
          <w:rFonts w:hint="default" w:ascii="Times New Roman" w:hAnsi="Times New Roman" w:cs="Times New Roman"/>
          <w:sz w:val="28"/>
          <w:szCs w:val="28"/>
          <w:lang w:val="en-US" w:eastAsia="zh-CN"/>
        </w:rPr>
        <w:fldChar w:fldCharType="begin"/>
      </w:r>
      <w:r>
        <w:rPr>
          <w:rFonts w:hint="default" w:ascii="Times New Roman" w:hAnsi="Times New Roman" w:cs="Times New Roman"/>
          <w:sz w:val="28"/>
          <w:szCs w:val="28"/>
          <w:lang w:val="en-US" w:eastAsia="zh-CN"/>
        </w:rPr>
        <w:instrText xml:space="preserve"> HYPERLINK \l _Toc23258 </w:instrText>
      </w:r>
      <w:r>
        <w:rPr>
          <w:rFonts w:hint="default" w:ascii="Times New Roman" w:hAnsi="Times New Roman" w:cs="Times New Roman"/>
          <w:sz w:val="28"/>
          <w:szCs w:val="28"/>
          <w:lang w:val="en-US" w:eastAsia="zh-CN"/>
        </w:rPr>
        <w:fldChar w:fldCharType="separate"/>
      </w:r>
      <w:r>
        <w:rPr>
          <w:rFonts w:hint="default" w:ascii="Times New Roman" w:hAnsi="Times New Roman" w:eastAsia="楷体_GB2312" w:cs="Times New Roman"/>
          <w:bCs w:val="0"/>
          <w:snapToGrid w:val="0"/>
          <w:spacing w:val="-2"/>
          <w:kern w:val="0"/>
          <w:sz w:val="28"/>
          <w:szCs w:val="28"/>
          <w:lang w:val="en-US" w:eastAsia="zh-CN"/>
        </w:rPr>
        <w:t>（一）项目预算绩效管理工作不到位，绩效管理意识有待提升</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_Toc23258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23</w:t>
      </w:r>
      <w:r>
        <w:rPr>
          <w:rFonts w:hint="default" w:ascii="Times New Roman" w:hAnsi="Times New Roman" w:cs="Times New Roman"/>
          <w:sz w:val="28"/>
          <w:szCs w:val="28"/>
        </w:rPr>
        <w:fldChar w:fldCharType="end"/>
      </w:r>
      <w:r>
        <w:rPr>
          <w:rFonts w:hint="default" w:ascii="Times New Roman" w:hAnsi="Times New Roman" w:cs="Times New Roman"/>
          <w:sz w:val="28"/>
          <w:szCs w:val="28"/>
          <w:lang w:val="en-US" w:eastAsia="zh-CN"/>
        </w:rPr>
        <w:fldChar w:fldCharType="end"/>
      </w:r>
    </w:p>
    <w:p>
      <w:pPr>
        <w:pStyle w:val="8"/>
        <w:keepNext w:val="0"/>
        <w:keepLines w:val="0"/>
        <w:pageBreakBefore w:val="0"/>
        <w:tabs>
          <w:tab w:val="right" w:leader="dot" w:pos="8306"/>
        </w:tabs>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sz w:val="28"/>
          <w:szCs w:val="28"/>
        </w:rPr>
      </w:pPr>
      <w:r>
        <w:rPr>
          <w:rFonts w:hint="default" w:ascii="Times New Roman" w:hAnsi="Times New Roman" w:cs="Times New Roman"/>
          <w:sz w:val="28"/>
          <w:szCs w:val="28"/>
          <w:lang w:val="en-US" w:eastAsia="zh-CN"/>
        </w:rPr>
        <w:fldChar w:fldCharType="begin"/>
      </w:r>
      <w:r>
        <w:rPr>
          <w:rFonts w:hint="default" w:ascii="Times New Roman" w:hAnsi="Times New Roman" w:cs="Times New Roman"/>
          <w:sz w:val="28"/>
          <w:szCs w:val="28"/>
          <w:lang w:val="en-US" w:eastAsia="zh-CN"/>
        </w:rPr>
        <w:instrText xml:space="preserve"> HYPERLINK \l _Toc16836 </w:instrText>
      </w:r>
      <w:r>
        <w:rPr>
          <w:rFonts w:hint="default" w:ascii="Times New Roman" w:hAnsi="Times New Roman" w:cs="Times New Roman"/>
          <w:sz w:val="28"/>
          <w:szCs w:val="28"/>
          <w:lang w:val="en-US" w:eastAsia="zh-CN"/>
        </w:rPr>
        <w:fldChar w:fldCharType="separate"/>
      </w:r>
      <w:r>
        <w:rPr>
          <w:rFonts w:hint="default" w:ascii="Times New Roman" w:hAnsi="Times New Roman" w:eastAsia="楷体_GB2312" w:cs="Times New Roman"/>
          <w:bCs w:val="0"/>
          <w:snapToGrid w:val="0"/>
          <w:spacing w:val="-2"/>
          <w:kern w:val="0"/>
          <w:sz w:val="28"/>
          <w:szCs w:val="28"/>
          <w:lang w:val="en-US" w:eastAsia="zh-CN"/>
        </w:rPr>
        <w:t>（二）部分资金拨付不及时，预算执行缓慢</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_Toc16836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24</w:t>
      </w:r>
      <w:r>
        <w:rPr>
          <w:rFonts w:hint="default" w:ascii="Times New Roman" w:hAnsi="Times New Roman" w:cs="Times New Roman"/>
          <w:sz w:val="28"/>
          <w:szCs w:val="28"/>
        </w:rPr>
        <w:fldChar w:fldCharType="end"/>
      </w:r>
      <w:r>
        <w:rPr>
          <w:rFonts w:hint="default" w:ascii="Times New Roman" w:hAnsi="Times New Roman" w:cs="Times New Roman"/>
          <w:sz w:val="28"/>
          <w:szCs w:val="28"/>
          <w:lang w:val="en-US" w:eastAsia="zh-CN"/>
        </w:rPr>
        <w:fldChar w:fldCharType="end"/>
      </w:r>
    </w:p>
    <w:p>
      <w:pPr>
        <w:pStyle w:val="8"/>
        <w:keepNext w:val="0"/>
        <w:keepLines w:val="0"/>
        <w:pageBreakBefore w:val="0"/>
        <w:tabs>
          <w:tab w:val="right" w:leader="dot" w:pos="8306"/>
        </w:tabs>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sz w:val="28"/>
          <w:szCs w:val="28"/>
        </w:rPr>
      </w:pPr>
      <w:r>
        <w:rPr>
          <w:rFonts w:hint="default" w:ascii="Times New Roman" w:hAnsi="Times New Roman" w:cs="Times New Roman"/>
          <w:sz w:val="28"/>
          <w:szCs w:val="28"/>
          <w:lang w:val="en-US" w:eastAsia="zh-CN"/>
        </w:rPr>
        <w:fldChar w:fldCharType="begin"/>
      </w:r>
      <w:r>
        <w:rPr>
          <w:rFonts w:hint="default" w:ascii="Times New Roman" w:hAnsi="Times New Roman" w:cs="Times New Roman"/>
          <w:sz w:val="28"/>
          <w:szCs w:val="28"/>
          <w:lang w:val="en-US" w:eastAsia="zh-CN"/>
        </w:rPr>
        <w:instrText xml:space="preserve"> HYPERLINK \l _Toc24899 </w:instrText>
      </w:r>
      <w:r>
        <w:rPr>
          <w:rFonts w:hint="default" w:ascii="Times New Roman" w:hAnsi="Times New Roman" w:cs="Times New Roman"/>
          <w:sz w:val="28"/>
          <w:szCs w:val="28"/>
          <w:lang w:val="en-US" w:eastAsia="zh-CN"/>
        </w:rPr>
        <w:fldChar w:fldCharType="separate"/>
      </w:r>
      <w:r>
        <w:rPr>
          <w:rFonts w:hint="default" w:ascii="Times New Roman" w:hAnsi="Times New Roman" w:eastAsia="楷体_GB2312" w:cs="Times New Roman"/>
          <w:bCs w:val="0"/>
          <w:snapToGrid w:val="0"/>
          <w:spacing w:val="-2"/>
          <w:kern w:val="0"/>
          <w:sz w:val="28"/>
          <w:szCs w:val="28"/>
          <w:lang w:val="en-US" w:eastAsia="zh-CN"/>
        </w:rPr>
        <w:t>（三）财务管理不规范，精细化程度不足</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_Toc24899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24</w:t>
      </w:r>
      <w:r>
        <w:rPr>
          <w:rFonts w:hint="default" w:ascii="Times New Roman" w:hAnsi="Times New Roman" w:cs="Times New Roman"/>
          <w:sz w:val="28"/>
          <w:szCs w:val="28"/>
        </w:rPr>
        <w:fldChar w:fldCharType="end"/>
      </w:r>
      <w:r>
        <w:rPr>
          <w:rFonts w:hint="default" w:ascii="Times New Roman" w:hAnsi="Times New Roman" w:cs="Times New Roman"/>
          <w:sz w:val="28"/>
          <w:szCs w:val="28"/>
          <w:lang w:val="en-US" w:eastAsia="zh-CN"/>
        </w:rPr>
        <w:fldChar w:fldCharType="end"/>
      </w:r>
    </w:p>
    <w:p>
      <w:pPr>
        <w:pStyle w:val="8"/>
        <w:keepNext w:val="0"/>
        <w:keepLines w:val="0"/>
        <w:pageBreakBefore w:val="0"/>
        <w:tabs>
          <w:tab w:val="right" w:leader="dot" w:pos="8306"/>
        </w:tabs>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sz w:val="28"/>
          <w:szCs w:val="28"/>
        </w:rPr>
      </w:pPr>
      <w:r>
        <w:rPr>
          <w:rFonts w:hint="default" w:ascii="Times New Roman" w:hAnsi="Times New Roman" w:cs="Times New Roman"/>
          <w:sz w:val="28"/>
          <w:szCs w:val="28"/>
          <w:lang w:val="en-US" w:eastAsia="zh-CN"/>
        </w:rPr>
        <w:fldChar w:fldCharType="begin"/>
      </w:r>
      <w:r>
        <w:rPr>
          <w:rFonts w:hint="default" w:ascii="Times New Roman" w:hAnsi="Times New Roman" w:cs="Times New Roman"/>
          <w:sz w:val="28"/>
          <w:szCs w:val="28"/>
          <w:lang w:val="en-US" w:eastAsia="zh-CN"/>
        </w:rPr>
        <w:instrText xml:space="preserve"> HYPERLINK \l _Toc30268 </w:instrText>
      </w:r>
      <w:r>
        <w:rPr>
          <w:rFonts w:hint="default" w:ascii="Times New Roman" w:hAnsi="Times New Roman" w:cs="Times New Roman"/>
          <w:sz w:val="28"/>
          <w:szCs w:val="28"/>
          <w:lang w:val="en-US" w:eastAsia="zh-CN"/>
        </w:rPr>
        <w:fldChar w:fldCharType="separate"/>
      </w:r>
      <w:r>
        <w:rPr>
          <w:rFonts w:hint="default" w:ascii="Times New Roman" w:hAnsi="Times New Roman" w:eastAsia="楷体_GB2312" w:cs="Times New Roman"/>
          <w:bCs w:val="0"/>
          <w:snapToGrid w:val="0"/>
          <w:spacing w:val="-2"/>
          <w:kern w:val="0"/>
          <w:sz w:val="28"/>
          <w:szCs w:val="28"/>
          <w:lang w:val="en-US" w:eastAsia="zh-CN"/>
        </w:rPr>
        <w:t>（四）佐证材料不充分，项目效益难凸显</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_Toc30268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25</w:t>
      </w:r>
      <w:r>
        <w:rPr>
          <w:rFonts w:hint="default" w:ascii="Times New Roman" w:hAnsi="Times New Roman" w:cs="Times New Roman"/>
          <w:sz w:val="28"/>
          <w:szCs w:val="28"/>
        </w:rPr>
        <w:fldChar w:fldCharType="end"/>
      </w:r>
      <w:r>
        <w:rPr>
          <w:rFonts w:hint="default" w:ascii="Times New Roman" w:hAnsi="Times New Roman" w:cs="Times New Roman"/>
          <w:sz w:val="28"/>
          <w:szCs w:val="28"/>
          <w:lang w:val="en-US" w:eastAsia="zh-CN"/>
        </w:rPr>
        <w:fldChar w:fldCharType="end"/>
      </w:r>
    </w:p>
    <w:p>
      <w:pPr>
        <w:pStyle w:val="7"/>
        <w:keepNext w:val="0"/>
        <w:keepLines w:val="0"/>
        <w:pageBreakBefore w:val="0"/>
        <w:tabs>
          <w:tab w:val="right" w:leader="dot" w:pos="8306"/>
        </w:tabs>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sz w:val="28"/>
          <w:szCs w:val="28"/>
        </w:rPr>
      </w:pPr>
      <w:r>
        <w:rPr>
          <w:rFonts w:hint="default" w:ascii="Times New Roman" w:hAnsi="Times New Roman" w:cs="Times New Roman"/>
          <w:sz w:val="28"/>
          <w:szCs w:val="28"/>
          <w:lang w:val="en-US" w:eastAsia="zh-CN"/>
        </w:rPr>
        <w:fldChar w:fldCharType="begin"/>
      </w:r>
      <w:r>
        <w:rPr>
          <w:rFonts w:hint="default" w:ascii="Times New Roman" w:hAnsi="Times New Roman" w:cs="Times New Roman"/>
          <w:sz w:val="28"/>
          <w:szCs w:val="28"/>
          <w:lang w:val="en-US" w:eastAsia="zh-CN"/>
        </w:rPr>
        <w:instrText xml:space="preserve"> HYPERLINK \l _Toc19554 </w:instrText>
      </w:r>
      <w:r>
        <w:rPr>
          <w:rFonts w:hint="default" w:ascii="Times New Roman" w:hAnsi="Times New Roman" w:cs="Times New Roman"/>
          <w:sz w:val="28"/>
          <w:szCs w:val="28"/>
          <w:lang w:val="en-US" w:eastAsia="zh-CN"/>
        </w:rPr>
        <w:fldChar w:fldCharType="separate"/>
      </w:r>
      <w:r>
        <w:rPr>
          <w:rFonts w:hint="default" w:ascii="Times New Roman" w:hAnsi="Times New Roman" w:eastAsia="黑体" w:cs="Times New Roman"/>
          <w:spacing w:val="-2"/>
          <w:sz w:val="28"/>
          <w:szCs w:val="28"/>
          <w:lang w:val="en-US" w:eastAsia="zh-CN"/>
        </w:rPr>
        <w:t>七</w:t>
      </w:r>
      <w:r>
        <w:rPr>
          <w:rFonts w:hint="default" w:ascii="Times New Roman" w:hAnsi="Times New Roman" w:eastAsia="黑体" w:cs="Times New Roman"/>
          <w:spacing w:val="-2"/>
          <w:sz w:val="28"/>
          <w:szCs w:val="28"/>
        </w:rPr>
        <w:t>、有关建议</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_Toc19554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25</w:t>
      </w:r>
      <w:r>
        <w:rPr>
          <w:rFonts w:hint="default" w:ascii="Times New Roman" w:hAnsi="Times New Roman" w:cs="Times New Roman"/>
          <w:sz w:val="28"/>
          <w:szCs w:val="28"/>
        </w:rPr>
        <w:fldChar w:fldCharType="end"/>
      </w:r>
      <w:r>
        <w:rPr>
          <w:rFonts w:hint="default" w:ascii="Times New Roman" w:hAnsi="Times New Roman" w:cs="Times New Roman"/>
          <w:sz w:val="28"/>
          <w:szCs w:val="28"/>
          <w:lang w:val="en-US" w:eastAsia="zh-CN"/>
        </w:rPr>
        <w:fldChar w:fldCharType="end"/>
      </w:r>
    </w:p>
    <w:p>
      <w:pPr>
        <w:pStyle w:val="8"/>
        <w:keepNext w:val="0"/>
        <w:keepLines w:val="0"/>
        <w:pageBreakBefore w:val="0"/>
        <w:tabs>
          <w:tab w:val="right" w:leader="dot" w:pos="8306"/>
        </w:tabs>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sz w:val="28"/>
          <w:szCs w:val="28"/>
        </w:rPr>
      </w:pPr>
      <w:r>
        <w:rPr>
          <w:rFonts w:hint="default" w:ascii="Times New Roman" w:hAnsi="Times New Roman" w:cs="Times New Roman"/>
          <w:sz w:val="28"/>
          <w:szCs w:val="28"/>
          <w:lang w:val="en-US" w:eastAsia="zh-CN"/>
        </w:rPr>
        <w:fldChar w:fldCharType="begin"/>
      </w:r>
      <w:r>
        <w:rPr>
          <w:rFonts w:hint="default" w:ascii="Times New Roman" w:hAnsi="Times New Roman" w:cs="Times New Roman"/>
          <w:sz w:val="28"/>
          <w:szCs w:val="28"/>
          <w:lang w:val="en-US" w:eastAsia="zh-CN"/>
        </w:rPr>
        <w:instrText xml:space="preserve"> HYPERLINK \l _Toc31854 </w:instrText>
      </w:r>
      <w:r>
        <w:rPr>
          <w:rFonts w:hint="default" w:ascii="Times New Roman" w:hAnsi="Times New Roman" w:cs="Times New Roman"/>
          <w:sz w:val="28"/>
          <w:szCs w:val="28"/>
          <w:lang w:val="en-US" w:eastAsia="zh-CN"/>
        </w:rPr>
        <w:fldChar w:fldCharType="separate"/>
      </w:r>
      <w:r>
        <w:rPr>
          <w:rFonts w:hint="default" w:ascii="Times New Roman" w:hAnsi="Times New Roman" w:eastAsia="楷体_GB2312" w:cs="Times New Roman"/>
          <w:bCs w:val="0"/>
          <w:snapToGrid w:val="0"/>
          <w:spacing w:val="-2"/>
          <w:kern w:val="0"/>
          <w:sz w:val="28"/>
          <w:szCs w:val="28"/>
          <w:lang w:val="en-US" w:eastAsia="zh-CN"/>
        </w:rPr>
        <w:t>（一）加强预算绩效管理，不断提升管理意识</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_Toc31854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25</w:t>
      </w:r>
      <w:r>
        <w:rPr>
          <w:rFonts w:hint="default" w:ascii="Times New Roman" w:hAnsi="Times New Roman" w:cs="Times New Roman"/>
          <w:sz w:val="28"/>
          <w:szCs w:val="28"/>
        </w:rPr>
        <w:fldChar w:fldCharType="end"/>
      </w:r>
      <w:r>
        <w:rPr>
          <w:rFonts w:hint="default" w:ascii="Times New Roman" w:hAnsi="Times New Roman" w:cs="Times New Roman"/>
          <w:sz w:val="28"/>
          <w:szCs w:val="28"/>
          <w:lang w:val="en-US" w:eastAsia="zh-CN"/>
        </w:rPr>
        <w:fldChar w:fldCharType="end"/>
      </w:r>
    </w:p>
    <w:p>
      <w:pPr>
        <w:pStyle w:val="8"/>
        <w:keepNext w:val="0"/>
        <w:keepLines w:val="0"/>
        <w:pageBreakBefore w:val="0"/>
        <w:tabs>
          <w:tab w:val="right" w:leader="dot" w:pos="8306"/>
        </w:tabs>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sz w:val="28"/>
          <w:szCs w:val="28"/>
        </w:rPr>
      </w:pPr>
      <w:r>
        <w:rPr>
          <w:rFonts w:hint="default" w:ascii="Times New Roman" w:hAnsi="Times New Roman" w:cs="Times New Roman"/>
          <w:sz w:val="28"/>
          <w:szCs w:val="28"/>
          <w:lang w:val="en-US" w:eastAsia="zh-CN"/>
        </w:rPr>
        <w:fldChar w:fldCharType="begin"/>
      </w:r>
      <w:r>
        <w:rPr>
          <w:rFonts w:hint="default" w:ascii="Times New Roman" w:hAnsi="Times New Roman" w:cs="Times New Roman"/>
          <w:sz w:val="28"/>
          <w:szCs w:val="28"/>
          <w:lang w:val="en-US" w:eastAsia="zh-CN"/>
        </w:rPr>
        <w:instrText xml:space="preserve"> HYPERLINK \l _Toc16321 </w:instrText>
      </w:r>
      <w:r>
        <w:rPr>
          <w:rFonts w:hint="default" w:ascii="Times New Roman" w:hAnsi="Times New Roman" w:cs="Times New Roman"/>
          <w:sz w:val="28"/>
          <w:szCs w:val="28"/>
          <w:lang w:val="en-US" w:eastAsia="zh-CN"/>
        </w:rPr>
        <w:fldChar w:fldCharType="separate"/>
      </w:r>
      <w:r>
        <w:rPr>
          <w:rFonts w:hint="default" w:ascii="Times New Roman" w:hAnsi="Times New Roman" w:eastAsia="楷体_GB2312" w:cs="Times New Roman"/>
          <w:bCs w:val="0"/>
          <w:snapToGrid w:val="0"/>
          <w:spacing w:val="-2"/>
          <w:kern w:val="0"/>
          <w:sz w:val="28"/>
          <w:szCs w:val="28"/>
          <w:lang w:val="en-US" w:eastAsia="zh-CN"/>
        </w:rPr>
        <w:t>（二）及时拨付财政资金，切实发挥资金效益</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_Toc16321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26</w:t>
      </w:r>
      <w:r>
        <w:rPr>
          <w:rFonts w:hint="default" w:ascii="Times New Roman" w:hAnsi="Times New Roman" w:cs="Times New Roman"/>
          <w:sz w:val="28"/>
          <w:szCs w:val="28"/>
        </w:rPr>
        <w:fldChar w:fldCharType="end"/>
      </w:r>
      <w:r>
        <w:rPr>
          <w:rFonts w:hint="default" w:ascii="Times New Roman" w:hAnsi="Times New Roman" w:cs="Times New Roman"/>
          <w:sz w:val="28"/>
          <w:szCs w:val="28"/>
          <w:lang w:val="en-US" w:eastAsia="zh-CN"/>
        </w:rPr>
        <w:fldChar w:fldCharType="end"/>
      </w:r>
    </w:p>
    <w:p>
      <w:pPr>
        <w:pStyle w:val="8"/>
        <w:keepNext w:val="0"/>
        <w:keepLines w:val="0"/>
        <w:pageBreakBefore w:val="0"/>
        <w:tabs>
          <w:tab w:val="right" w:leader="dot" w:pos="8306"/>
        </w:tabs>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sz w:val="28"/>
          <w:szCs w:val="28"/>
        </w:rPr>
      </w:pPr>
      <w:r>
        <w:rPr>
          <w:rFonts w:hint="default" w:ascii="Times New Roman" w:hAnsi="Times New Roman" w:cs="Times New Roman"/>
          <w:sz w:val="28"/>
          <w:szCs w:val="28"/>
          <w:lang w:val="en-US" w:eastAsia="zh-CN"/>
        </w:rPr>
        <w:fldChar w:fldCharType="begin"/>
      </w:r>
      <w:r>
        <w:rPr>
          <w:rFonts w:hint="default" w:ascii="Times New Roman" w:hAnsi="Times New Roman" w:cs="Times New Roman"/>
          <w:sz w:val="28"/>
          <w:szCs w:val="28"/>
          <w:lang w:val="en-US" w:eastAsia="zh-CN"/>
        </w:rPr>
        <w:instrText xml:space="preserve"> HYPERLINK \l _Toc31380 </w:instrText>
      </w:r>
      <w:r>
        <w:rPr>
          <w:rFonts w:hint="default" w:ascii="Times New Roman" w:hAnsi="Times New Roman" w:cs="Times New Roman"/>
          <w:sz w:val="28"/>
          <w:szCs w:val="28"/>
          <w:lang w:val="en-US" w:eastAsia="zh-CN"/>
        </w:rPr>
        <w:fldChar w:fldCharType="separate"/>
      </w:r>
      <w:r>
        <w:rPr>
          <w:rFonts w:hint="default" w:ascii="Times New Roman" w:hAnsi="Times New Roman" w:eastAsia="楷体_GB2312" w:cs="Times New Roman"/>
          <w:bCs w:val="0"/>
          <w:snapToGrid w:val="0"/>
          <w:spacing w:val="-2"/>
          <w:kern w:val="0"/>
          <w:sz w:val="28"/>
          <w:szCs w:val="28"/>
          <w:lang w:val="en-US" w:eastAsia="zh-CN"/>
        </w:rPr>
        <w:t>（三）加强财务管理，助力政策落实落地</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_Toc31380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26</w:t>
      </w:r>
      <w:r>
        <w:rPr>
          <w:rFonts w:hint="default" w:ascii="Times New Roman" w:hAnsi="Times New Roman" w:cs="Times New Roman"/>
          <w:sz w:val="28"/>
          <w:szCs w:val="28"/>
        </w:rPr>
        <w:fldChar w:fldCharType="end"/>
      </w:r>
      <w:r>
        <w:rPr>
          <w:rFonts w:hint="default" w:ascii="Times New Roman" w:hAnsi="Times New Roman" w:cs="Times New Roman"/>
          <w:sz w:val="28"/>
          <w:szCs w:val="28"/>
          <w:lang w:val="en-US" w:eastAsia="zh-CN"/>
        </w:rPr>
        <w:fldChar w:fldCharType="end"/>
      </w:r>
    </w:p>
    <w:p>
      <w:pPr>
        <w:pStyle w:val="8"/>
        <w:keepNext w:val="0"/>
        <w:keepLines w:val="0"/>
        <w:pageBreakBefore w:val="0"/>
        <w:tabs>
          <w:tab w:val="right" w:leader="dot" w:pos="8306"/>
        </w:tabs>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sz w:val="28"/>
          <w:szCs w:val="28"/>
        </w:rPr>
      </w:pPr>
      <w:r>
        <w:rPr>
          <w:rFonts w:hint="default" w:ascii="Times New Roman" w:hAnsi="Times New Roman" w:cs="Times New Roman"/>
          <w:sz w:val="28"/>
          <w:szCs w:val="28"/>
          <w:lang w:val="en-US" w:eastAsia="zh-CN"/>
        </w:rPr>
        <w:fldChar w:fldCharType="begin"/>
      </w:r>
      <w:r>
        <w:rPr>
          <w:rFonts w:hint="default" w:ascii="Times New Roman" w:hAnsi="Times New Roman" w:cs="Times New Roman"/>
          <w:sz w:val="28"/>
          <w:szCs w:val="28"/>
          <w:lang w:val="en-US" w:eastAsia="zh-CN"/>
        </w:rPr>
        <w:instrText xml:space="preserve"> HYPERLINK \l _Toc32291 </w:instrText>
      </w:r>
      <w:r>
        <w:rPr>
          <w:rFonts w:hint="default" w:ascii="Times New Roman" w:hAnsi="Times New Roman" w:cs="Times New Roman"/>
          <w:sz w:val="28"/>
          <w:szCs w:val="28"/>
          <w:lang w:val="en-US" w:eastAsia="zh-CN"/>
        </w:rPr>
        <w:fldChar w:fldCharType="separate"/>
      </w:r>
      <w:r>
        <w:rPr>
          <w:rFonts w:hint="default" w:ascii="Times New Roman" w:hAnsi="Times New Roman" w:eastAsia="楷体_GB2312" w:cs="Times New Roman"/>
          <w:bCs w:val="0"/>
          <w:snapToGrid w:val="0"/>
          <w:spacing w:val="-2"/>
          <w:kern w:val="0"/>
          <w:sz w:val="28"/>
          <w:szCs w:val="28"/>
          <w:lang w:val="en-US" w:eastAsia="zh-CN"/>
        </w:rPr>
        <w:t>（四）强化过程管理，不断突显项目效益</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_Toc32291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26</w:t>
      </w:r>
      <w:r>
        <w:rPr>
          <w:rFonts w:hint="default" w:ascii="Times New Roman" w:hAnsi="Times New Roman" w:cs="Times New Roman"/>
          <w:sz w:val="28"/>
          <w:szCs w:val="28"/>
        </w:rPr>
        <w:fldChar w:fldCharType="end"/>
      </w:r>
      <w:r>
        <w:rPr>
          <w:rFonts w:hint="default" w:ascii="Times New Roman" w:hAnsi="Times New Roman" w:cs="Times New Roman"/>
          <w:sz w:val="28"/>
          <w:szCs w:val="28"/>
          <w:lang w:val="en-US" w:eastAsia="zh-CN"/>
        </w:rPr>
        <w:fldChar w:fldCharType="end"/>
      </w:r>
    </w:p>
    <w:p>
      <w:pPr>
        <w:pStyle w:val="2"/>
        <w:keepNext w:val="0"/>
        <w:keepLines w:val="0"/>
        <w:pageBreakBefore w:val="0"/>
        <w:kinsoku w:val="0"/>
        <w:wordWrap/>
        <w:overflowPunct/>
        <w:topLinePunct w:val="0"/>
        <w:autoSpaceDE w:val="0"/>
        <w:autoSpaceDN w:val="0"/>
        <w:bidi w:val="0"/>
        <w:adjustRightInd w:val="0"/>
        <w:snapToGrid w:val="0"/>
        <w:spacing w:line="360" w:lineRule="auto"/>
        <w:textAlignment w:val="baseline"/>
        <w:rPr>
          <w:rFonts w:hint="eastAsia"/>
          <w:lang w:val="en-US" w:eastAsia="zh-CN"/>
        </w:rPr>
        <w:sectPr>
          <w:footerReference r:id="rId5" w:type="default"/>
          <w:pgSz w:w="11906" w:h="16838"/>
          <w:pgMar w:top="1440" w:right="1800" w:bottom="1440" w:left="1800" w:header="851" w:footer="992" w:gutter="0"/>
          <w:pgNumType w:fmt="upperRoman" w:start="1"/>
          <w:cols w:space="425" w:num="1"/>
          <w:docGrid w:type="lines" w:linePitch="312" w:charSpace="0"/>
        </w:sectPr>
      </w:pPr>
      <w:r>
        <w:rPr>
          <w:rFonts w:hint="default" w:ascii="Times New Roman" w:hAnsi="Times New Roman" w:cs="Times New Roman"/>
          <w:sz w:val="28"/>
          <w:szCs w:val="28"/>
          <w:lang w:val="en-US" w:eastAsia="zh-CN"/>
        </w:rPr>
        <w:fldChar w:fldCharType="end"/>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28" w:firstLineChars="200"/>
        <w:textAlignment w:val="baseline"/>
        <w:outlineLvl w:val="0"/>
        <w:rPr>
          <w:rFonts w:ascii="黑体" w:hAnsi="黑体" w:eastAsia="黑体" w:cs="黑体"/>
          <w:sz w:val="32"/>
          <w:szCs w:val="32"/>
        </w:rPr>
      </w:pPr>
      <w:bookmarkStart w:id="0" w:name="_Toc13359"/>
      <w:r>
        <w:rPr>
          <w:rFonts w:ascii="黑体" w:hAnsi="黑体" w:eastAsia="黑体" w:cs="黑体"/>
          <w:spacing w:val="-3"/>
          <w:sz w:val="32"/>
          <w:szCs w:val="32"/>
        </w:rPr>
        <w:t>一、基本情况</w:t>
      </w:r>
      <w:bookmarkEnd w:id="0"/>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588" w:firstLineChars="200"/>
        <w:textAlignment w:val="baseline"/>
        <w:outlineLvl w:val="1"/>
        <w:rPr>
          <w:rFonts w:hint="eastAsia" w:ascii="楷体_GB2312" w:hAnsi="楷体_GB2312" w:eastAsia="楷体_GB2312" w:cs="楷体_GB2312"/>
          <w:spacing w:val="-13"/>
          <w:sz w:val="32"/>
          <w:szCs w:val="32"/>
        </w:rPr>
      </w:pPr>
      <w:bookmarkStart w:id="1" w:name="_Toc2096"/>
      <w:r>
        <w:rPr>
          <w:rFonts w:hint="eastAsia" w:ascii="楷体_GB2312" w:hAnsi="楷体_GB2312" w:eastAsia="楷体_GB2312" w:cs="楷体_GB2312"/>
          <w:spacing w:val="-13"/>
          <w:sz w:val="32"/>
          <w:szCs w:val="32"/>
        </w:rPr>
        <w:t>（一）项目概况</w:t>
      </w:r>
      <w:bookmarkEnd w:id="1"/>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31" w:firstLineChars="200"/>
        <w:textAlignment w:val="baseline"/>
        <w:rPr>
          <w:rFonts w:hint="eastAsia" w:ascii="仿宋" w:hAnsi="仿宋" w:eastAsia="仿宋" w:cs="仿宋"/>
          <w:b/>
          <w:bCs/>
          <w:spacing w:val="-3"/>
          <w:sz w:val="32"/>
          <w:szCs w:val="32"/>
          <w:lang w:val="en-US" w:eastAsia="zh-CN"/>
        </w:rPr>
      </w:pPr>
      <w:r>
        <w:rPr>
          <w:rFonts w:hint="eastAsia" w:ascii="仿宋" w:hAnsi="仿宋" w:eastAsia="仿宋" w:cs="仿宋"/>
          <w:b/>
          <w:bCs/>
          <w:spacing w:val="-3"/>
          <w:sz w:val="32"/>
          <w:szCs w:val="32"/>
          <w:lang w:val="en-US" w:eastAsia="zh-CN"/>
        </w:rPr>
        <w:t>1.项目背景</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28" w:firstLineChars="200"/>
        <w:jc w:val="both"/>
        <w:textAlignment w:val="baseline"/>
        <w:rPr>
          <w:rFonts w:hint="eastAsia" w:ascii="仿宋_GB2312" w:hAnsi="仿宋_GB2312" w:eastAsia="仿宋_GB2312" w:cs="仿宋_GB2312"/>
          <w:spacing w:val="-3"/>
          <w:sz w:val="32"/>
          <w:szCs w:val="32"/>
          <w:lang w:val="en-US" w:eastAsia="zh-CN"/>
        </w:rPr>
      </w:pPr>
      <w:r>
        <w:rPr>
          <w:rFonts w:hint="eastAsia" w:ascii="仿宋_GB2312" w:hAnsi="仿宋_GB2312" w:eastAsia="仿宋_GB2312" w:cs="仿宋_GB2312"/>
          <w:spacing w:val="-3"/>
          <w:sz w:val="32"/>
          <w:szCs w:val="32"/>
          <w:lang w:val="en-US" w:eastAsia="zh-CN"/>
        </w:rPr>
        <w:t>2019年10月11日，水利部、财政部下发了《关于开展水系连通及农村水系综合整治试点工作的通知》，最终确定全国55个第一批水系连通及农村水系综合整治试点县名单，其中辽宁省喀左县和盘山县纳入试点县名单，通过一年来工程实施，治理范围内水系面貌有了很大改善，初步达到了预期治理效果。据此，2021年中央一号文件中将“实施水系连通及农村水系综合整治，强化河湖长制”作为加快推进农业现代化的重要举措之一，在“十四五”期间启动实施。2021年4月，水利部规划计划司及财政部农业农村局联合下发了《关于开展2021年水系连通及水美乡村建设试点的通知》,要求在将“水系连通及农村水系综合整治试点”更名为“水系连通及水美乡村建设试点”的同时，继续开展2021年新一轮试点工作。</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28" w:firstLineChars="200"/>
        <w:jc w:val="both"/>
        <w:textAlignment w:val="baseline"/>
        <w:rPr>
          <w:rFonts w:hint="eastAsia" w:ascii="仿宋_GB2312" w:hAnsi="仿宋_GB2312" w:eastAsia="仿宋_GB2312" w:cs="仿宋_GB2312"/>
          <w:spacing w:val="-3"/>
          <w:sz w:val="32"/>
          <w:szCs w:val="32"/>
          <w:lang w:val="en-US" w:eastAsia="zh-CN"/>
        </w:rPr>
      </w:pPr>
      <w:r>
        <w:rPr>
          <w:rFonts w:hint="eastAsia" w:ascii="仿宋_GB2312" w:hAnsi="仿宋_GB2312" w:eastAsia="仿宋_GB2312" w:cs="仿宋_GB2312"/>
          <w:spacing w:val="-3"/>
          <w:sz w:val="32"/>
          <w:szCs w:val="32"/>
          <w:lang w:val="en-US" w:eastAsia="zh-CN"/>
        </w:rPr>
        <w:t>辽宁省水利厅在省政府统一部署下，以水系连通及水美乡村建设试点项目为契机，大力推进农村现代化改革，提出了以县区为单元，将地方政府积极性高、投资水生态环境效益显著、前期基础条件好、河湖管理机制完善、行业部门协同有力、资金整合能力强的项目地区优先安排纳入试点建设。</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28" w:firstLineChars="200"/>
        <w:jc w:val="both"/>
        <w:textAlignment w:val="baseline"/>
        <w:rPr>
          <w:rFonts w:hint="eastAsia" w:ascii="仿宋_GB2312" w:hAnsi="仿宋_GB2312" w:eastAsia="仿宋_GB2312" w:cs="仿宋_GB2312"/>
          <w:spacing w:val="-3"/>
          <w:sz w:val="32"/>
          <w:szCs w:val="32"/>
          <w:lang w:val="en-US" w:eastAsia="zh-CN"/>
        </w:rPr>
      </w:pPr>
      <w:r>
        <w:rPr>
          <w:rFonts w:hint="eastAsia" w:ascii="仿宋_GB2312" w:hAnsi="仿宋_GB2312" w:eastAsia="仿宋_GB2312" w:cs="仿宋_GB2312"/>
          <w:spacing w:val="-3"/>
          <w:sz w:val="32"/>
          <w:szCs w:val="32"/>
          <w:lang w:val="en-US" w:eastAsia="zh-CN"/>
        </w:rPr>
        <w:t>南芬区政府高度重视贯彻落实中央文件精神和省政府、省水利厅部署要求，积极主动争取水系连通建设项目。区政府带头认真总结，要求各部门各地方形成合力，借助地区的自然资源和产业优势，有效合理融合财政投入和社会资本，加大配套投资力度，为项目申报和争取工作创造最优基础条件。</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31" w:firstLineChars="200"/>
        <w:textAlignment w:val="baseline"/>
        <w:rPr>
          <w:rFonts w:hint="eastAsia" w:ascii="仿宋_GB2312" w:hAnsi="仿宋_GB2312" w:eastAsia="仿宋_GB2312" w:cs="仿宋_GB2312"/>
          <w:b/>
          <w:bCs/>
          <w:spacing w:val="-3"/>
          <w:sz w:val="32"/>
          <w:szCs w:val="32"/>
          <w:lang w:val="en-US" w:eastAsia="zh-CN"/>
        </w:rPr>
      </w:pPr>
      <w:r>
        <w:rPr>
          <w:rFonts w:hint="eastAsia" w:ascii="仿宋_GB2312" w:hAnsi="仿宋_GB2312" w:eastAsia="仿宋_GB2312" w:cs="仿宋_GB2312"/>
          <w:b/>
          <w:bCs/>
          <w:spacing w:val="-3"/>
          <w:sz w:val="32"/>
          <w:szCs w:val="32"/>
          <w:lang w:val="en-US" w:eastAsia="zh-CN"/>
        </w:rPr>
        <w:t>2.主要内容及实施情况</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28" w:firstLineChars="200"/>
        <w:textAlignment w:val="baseline"/>
        <w:rPr>
          <w:rFonts w:hint="eastAsia" w:ascii="仿宋_GB2312" w:hAnsi="仿宋_GB2312" w:eastAsia="仿宋_GB2312" w:cs="仿宋_GB2312"/>
          <w:spacing w:val="-3"/>
          <w:sz w:val="32"/>
          <w:szCs w:val="32"/>
          <w:highlight w:val="none"/>
          <w:lang w:val="en-US" w:eastAsia="zh-CN"/>
        </w:rPr>
      </w:pPr>
      <w:r>
        <w:rPr>
          <w:rFonts w:hint="eastAsia" w:ascii="仿宋_GB2312" w:hAnsi="仿宋_GB2312" w:eastAsia="仿宋_GB2312" w:cs="仿宋_GB2312"/>
          <w:spacing w:val="-3"/>
          <w:sz w:val="32"/>
          <w:szCs w:val="32"/>
          <w:highlight w:val="none"/>
          <w:lang w:val="en-US" w:eastAsia="zh-CN"/>
        </w:rPr>
        <w:t>（1）项目主要内容</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28" w:firstLineChars="200"/>
        <w:jc w:val="both"/>
        <w:textAlignment w:val="baseline"/>
        <w:rPr>
          <w:rFonts w:hint="eastAsia" w:ascii="仿宋_GB2312" w:hAnsi="仿宋_GB2312" w:eastAsia="仿宋_GB2312" w:cs="仿宋_GB2312"/>
          <w:spacing w:val="-3"/>
          <w:sz w:val="32"/>
          <w:szCs w:val="32"/>
          <w:lang w:val="en-US" w:eastAsia="zh-CN"/>
        </w:rPr>
      </w:pPr>
      <w:r>
        <w:rPr>
          <w:rFonts w:hint="eastAsia" w:ascii="仿宋_GB2312" w:hAnsi="仿宋_GB2312" w:eastAsia="仿宋_GB2312" w:cs="仿宋_GB2312"/>
          <w:spacing w:val="-3"/>
          <w:sz w:val="32"/>
          <w:szCs w:val="32"/>
          <w:lang w:val="en-US" w:eastAsia="zh-CN"/>
        </w:rPr>
        <w:t>南芬区水系连通及水美乡村建设试点县项目主要包括水利项目和景观人文、防污控污项目两大部分。</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28" w:firstLineChars="200"/>
        <w:jc w:val="both"/>
        <w:textAlignment w:val="baseline"/>
        <w:rPr>
          <w:rFonts w:hint="eastAsia" w:ascii="仿宋_GB2312" w:hAnsi="仿宋_GB2312" w:eastAsia="仿宋_GB2312" w:cs="仿宋_GB2312"/>
          <w:spacing w:val="-3"/>
          <w:sz w:val="32"/>
          <w:szCs w:val="32"/>
          <w:lang w:val="en-US" w:eastAsia="zh-CN"/>
        </w:rPr>
      </w:pPr>
      <w:r>
        <w:rPr>
          <w:rFonts w:hint="eastAsia" w:ascii="仿宋_GB2312" w:hAnsi="仿宋_GB2312" w:eastAsia="仿宋_GB2312" w:cs="仿宋_GB2312"/>
          <w:spacing w:val="-3"/>
          <w:sz w:val="32"/>
          <w:szCs w:val="32"/>
          <w:lang w:val="en-US" w:eastAsia="zh-CN"/>
        </w:rPr>
        <w:t>水利项目：包括全域河道管护项目、南芬区流域水质达标一期工程、冷水鱼种质资源工程、三台子水土保持示范区项目、水保林修复项目、三道河源头区水源涵养综合治理工程、杨木沟水系连通综合整治工程、小流域综合治理项目、三道河（桦树甸子-南台子段）治理工程、南芬区城区防洪沟综合整治项目和长山河八道沟河口防洪应急项目等11个项目。</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28" w:firstLineChars="200"/>
        <w:jc w:val="both"/>
        <w:textAlignment w:val="baseline"/>
        <w:rPr>
          <w:rFonts w:hint="eastAsia" w:ascii="仿宋_GB2312" w:hAnsi="仿宋_GB2312" w:eastAsia="仿宋_GB2312" w:cs="仿宋_GB2312"/>
          <w:spacing w:val="-3"/>
          <w:sz w:val="32"/>
          <w:szCs w:val="32"/>
          <w:lang w:val="en-US" w:eastAsia="zh-CN"/>
        </w:rPr>
      </w:pPr>
      <w:r>
        <w:rPr>
          <w:rFonts w:hint="eastAsia" w:ascii="仿宋_GB2312" w:hAnsi="仿宋_GB2312" w:eastAsia="仿宋_GB2312" w:cs="仿宋_GB2312"/>
          <w:spacing w:val="-3"/>
          <w:sz w:val="32"/>
          <w:szCs w:val="32"/>
          <w:lang w:val="en-US" w:eastAsia="zh-CN"/>
        </w:rPr>
        <w:t>防污控污、景观人文项目：包括化肥减量（有机肥推广）项目、杨木沟城外鱼庄少数民族旅游特色发展项目、林场景区旅游基础设施项目、本溪鸿顺旅游有限公司溪泉鱼庄项目、流域环境综合整治项目、本宽线甬子峪河口避让工程项目、村组滨河路网工程项目和三道河乡村振兴项目（虹鳟鱼展销中心）等8个项目。</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28" w:firstLineChars="200"/>
        <w:textAlignment w:val="baseline"/>
        <w:rPr>
          <w:rFonts w:hint="eastAsia" w:ascii="仿宋_GB2312" w:hAnsi="仿宋_GB2312" w:eastAsia="仿宋_GB2312" w:cs="仿宋_GB2312"/>
          <w:spacing w:val="-3"/>
          <w:sz w:val="32"/>
          <w:szCs w:val="32"/>
          <w:highlight w:val="none"/>
          <w:lang w:val="en-US" w:eastAsia="zh-CN"/>
        </w:rPr>
      </w:pPr>
      <w:r>
        <w:rPr>
          <w:rFonts w:hint="eastAsia" w:ascii="仿宋_GB2312" w:hAnsi="仿宋_GB2312" w:eastAsia="仿宋_GB2312" w:cs="仿宋_GB2312"/>
          <w:spacing w:val="-3"/>
          <w:sz w:val="32"/>
          <w:szCs w:val="32"/>
          <w:highlight w:val="none"/>
          <w:lang w:val="en-US" w:eastAsia="zh-CN"/>
        </w:rPr>
        <w:t>（2）项目实施情况</w:t>
      </w:r>
    </w:p>
    <w:p>
      <w:pPr>
        <w:keepNext w:val="0"/>
        <w:keepLines w:val="0"/>
        <w:pageBreakBefore w:val="0"/>
        <w:widowControl/>
        <w:kinsoku w:val="0"/>
        <w:wordWrap/>
        <w:overflowPunct/>
        <w:topLinePunct w:val="0"/>
        <w:autoSpaceDE w:val="0"/>
        <w:autoSpaceDN w:val="0"/>
        <w:bidi w:val="0"/>
        <w:adjustRightInd w:val="0"/>
        <w:snapToGrid w:val="0"/>
        <w:spacing w:line="560" w:lineRule="exact"/>
        <w:ind w:right="0" w:firstLine="628" w:firstLineChars="200"/>
        <w:jc w:val="both"/>
        <w:textAlignment w:val="baseline"/>
        <w:rPr>
          <w:rFonts w:hint="eastAsia" w:ascii="仿宋_GB2312" w:hAnsi="仿宋_GB2312" w:eastAsia="仿宋_GB2312" w:cs="仿宋_GB2312"/>
          <w:spacing w:val="-3"/>
          <w:sz w:val="32"/>
          <w:szCs w:val="32"/>
          <w:highlight w:val="none"/>
          <w:lang w:val="en-US" w:eastAsia="zh-CN"/>
        </w:rPr>
      </w:pPr>
      <w:r>
        <w:rPr>
          <w:rFonts w:hint="eastAsia" w:ascii="仿宋_GB2312" w:hAnsi="仿宋_GB2312" w:eastAsia="仿宋_GB2312" w:cs="仿宋_GB2312"/>
          <w:spacing w:val="-3"/>
          <w:sz w:val="32"/>
          <w:szCs w:val="32"/>
          <w:highlight w:val="none"/>
          <w:lang w:val="en-US" w:eastAsia="zh-CN"/>
        </w:rPr>
        <w:t>2021年2月，南芬区政府委托专业机构编制实施方案；4月，省水利厅和财政厅组织竞争立项评审，南芬区排名第一进入水利部、财政部推荐名单；6月，水利部、财政部印发通知确定本溪市南芬区作为全国第二批水系连通及水美乡村建设试点县；同月，省水利厅对南芬区实施方案进行了批复；8月，南芬区农业农村局组织完成项目具体实施方案技术审查和批复。</w:t>
      </w:r>
    </w:p>
    <w:p>
      <w:pPr>
        <w:keepNext w:val="0"/>
        <w:keepLines w:val="0"/>
        <w:pageBreakBefore w:val="0"/>
        <w:widowControl/>
        <w:kinsoku w:val="0"/>
        <w:wordWrap/>
        <w:overflowPunct/>
        <w:topLinePunct w:val="0"/>
        <w:autoSpaceDE w:val="0"/>
        <w:autoSpaceDN w:val="0"/>
        <w:bidi w:val="0"/>
        <w:adjustRightInd w:val="0"/>
        <w:snapToGrid w:val="0"/>
        <w:spacing w:line="560" w:lineRule="exact"/>
        <w:ind w:right="0" w:firstLine="628" w:firstLineChars="200"/>
        <w:jc w:val="both"/>
        <w:textAlignment w:val="baseline"/>
        <w:rPr>
          <w:rFonts w:hint="eastAsia" w:ascii="仿宋_GB2312" w:hAnsi="仿宋_GB2312" w:eastAsia="仿宋_GB2312" w:cs="仿宋_GB2312"/>
          <w:spacing w:val="-3"/>
          <w:sz w:val="32"/>
          <w:szCs w:val="32"/>
          <w:highlight w:val="none"/>
          <w:lang w:val="en-US" w:eastAsia="zh-CN"/>
        </w:rPr>
      </w:pPr>
      <w:r>
        <w:rPr>
          <w:rFonts w:hint="eastAsia" w:ascii="仿宋_GB2312" w:hAnsi="仿宋_GB2312" w:eastAsia="仿宋_GB2312" w:cs="仿宋_GB2312"/>
          <w:spacing w:val="-3"/>
          <w:sz w:val="32"/>
          <w:szCs w:val="32"/>
          <w:highlight w:val="none"/>
          <w:lang w:val="en-US" w:eastAsia="zh-CN"/>
        </w:rPr>
        <w:t>2021年5月，南芬区政府批复成立项目法人单位。7月-8月，通过招标采购确定全过程工程咨询服务单位；8月-9月，招标采购EPC总承包单位，签订EPC总承包合同。12月前，其他项目陆续由区农业农村局、交通局、林业局、生态环境局、文旅局等招标采购实施。</w:t>
      </w:r>
    </w:p>
    <w:p>
      <w:pPr>
        <w:keepNext w:val="0"/>
        <w:keepLines w:val="0"/>
        <w:pageBreakBefore w:val="0"/>
        <w:widowControl/>
        <w:kinsoku w:val="0"/>
        <w:wordWrap/>
        <w:overflowPunct/>
        <w:topLinePunct w:val="0"/>
        <w:autoSpaceDE w:val="0"/>
        <w:autoSpaceDN w:val="0"/>
        <w:bidi w:val="0"/>
        <w:adjustRightInd w:val="0"/>
        <w:snapToGrid w:val="0"/>
        <w:spacing w:line="560" w:lineRule="exact"/>
        <w:ind w:right="0" w:firstLine="628" w:firstLineChars="200"/>
        <w:jc w:val="both"/>
        <w:textAlignment w:val="baseline"/>
        <w:rPr>
          <w:rFonts w:hint="eastAsia" w:ascii="仿宋_GB2312" w:hAnsi="仿宋_GB2312" w:eastAsia="仿宋_GB2312" w:cs="仿宋_GB2312"/>
          <w:spacing w:val="-3"/>
          <w:sz w:val="32"/>
          <w:szCs w:val="32"/>
          <w:highlight w:val="none"/>
          <w:lang w:val="en-US" w:eastAsia="zh-CN"/>
        </w:rPr>
      </w:pPr>
      <w:r>
        <w:rPr>
          <w:rFonts w:hint="eastAsia" w:ascii="仿宋_GB2312" w:hAnsi="仿宋_GB2312" w:eastAsia="仿宋_GB2312" w:cs="仿宋_GB2312"/>
          <w:spacing w:val="-3"/>
          <w:sz w:val="32"/>
          <w:szCs w:val="32"/>
          <w:highlight w:val="none"/>
          <w:lang w:val="en-US" w:eastAsia="zh-CN"/>
        </w:rPr>
        <w:t>2021年9月项目正式开工建设，于2022年12月基本建成，截至2023年6月30日完成全部收尾工作。水系连通及水美乡村项目以及全域河道管护项目共43个分部工程、8个单位工程、一个合同工程，已完成合同工程完工验收，正在做竣工验收准备工作。</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28" w:firstLineChars="200"/>
        <w:jc w:val="both"/>
        <w:textAlignment w:val="baseline"/>
        <w:rPr>
          <w:rFonts w:hint="eastAsia" w:ascii="仿宋_GB2312" w:hAnsi="仿宋_GB2312" w:eastAsia="仿宋_GB2312" w:cs="仿宋_GB2312"/>
          <w:spacing w:val="-3"/>
          <w:sz w:val="32"/>
          <w:szCs w:val="32"/>
          <w:highlight w:val="none"/>
          <w:lang w:val="en-US" w:eastAsia="zh-CN"/>
        </w:rPr>
      </w:pPr>
      <w:r>
        <w:rPr>
          <w:rFonts w:hint="eastAsia" w:ascii="仿宋_GB2312" w:hAnsi="仿宋_GB2312" w:eastAsia="仿宋_GB2312" w:cs="仿宋_GB2312"/>
          <w:spacing w:val="-3"/>
          <w:sz w:val="32"/>
          <w:szCs w:val="32"/>
          <w:highlight w:val="none"/>
          <w:lang w:val="en-US" w:eastAsia="zh-CN"/>
        </w:rPr>
        <w:t>水利项目中，三道河（桦树甸子-南台子段）治理工程，已完成合同工程完工验收，正在做竣工验收准备工作；南芬区流域水质达标一期工程已完成竣工验收；冷水鱼种质资源工程、三台子水土保持示范区项目、水保林修复项目、三道河源头区水源涵养综合治理工程、杨木沟水系连通综合整治工程、小流域综合治理项目、水毁修复工程项目、南芬区城区防洪沟综合整治项目等已完成全部建设任务，正在组织验收。</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28" w:firstLineChars="200"/>
        <w:jc w:val="both"/>
        <w:textAlignment w:val="baseline"/>
        <w:rPr>
          <w:rFonts w:hint="eastAsia" w:ascii="仿宋_GB2312" w:hAnsi="仿宋_GB2312" w:eastAsia="仿宋_GB2312" w:cs="仿宋_GB2312"/>
          <w:spacing w:val="-3"/>
          <w:sz w:val="32"/>
          <w:szCs w:val="32"/>
          <w:highlight w:val="none"/>
          <w:lang w:val="en-US" w:eastAsia="zh-CN"/>
        </w:rPr>
      </w:pPr>
      <w:r>
        <w:rPr>
          <w:rFonts w:hint="eastAsia" w:ascii="仿宋_GB2312" w:hAnsi="仿宋_GB2312" w:eastAsia="仿宋_GB2312" w:cs="仿宋_GB2312"/>
          <w:spacing w:val="-3"/>
          <w:sz w:val="32"/>
          <w:szCs w:val="32"/>
          <w:highlight w:val="none"/>
          <w:lang w:val="en-US" w:eastAsia="zh-CN"/>
        </w:rPr>
        <w:t>景观人文、防污控污项目中，化肥减量（有机肥推广）项目、杨木沟城外鱼庄少数民族旅游特色发展项目、林场景区旅游基础设施项目等8个项目已完成全部建设任务，正在组织验收。</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31" w:firstLineChars="200"/>
        <w:textAlignment w:val="baseline"/>
        <w:rPr>
          <w:rFonts w:hint="eastAsia" w:ascii="仿宋" w:hAnsi="仿宋" w:eastAsia="仿宋" w:cs="仿宋"/>
          <w:b/>
          <w:bCs/>
          <w:spacing w:val="-3"/>
          <w:sz w:val="32"/>
          <w:szCs w:val="32"/>
          <w:lang w:val="en-US" w:eastAsia="zh-CN"/>
        </w:rPr>
      </w:pPr>
      <w:r>
        <w:rPr>
          <w:rFonts w:hint="eastAsia" w:ascii="仿宋" w:hAnsi="仿宋" w:eastAsia="仿宋" w:cs="仿宋"/>
          <w:b/>
          <w:bCs/>
          <w:spacing w:val="-3"/>
          <w:sz w:val="32"/>
          <w:szCs w:val="32"/>
          <w:lang w:val="en-US" w:eastAsia="zh-CN"/>
        </w:rPr>
        <w:t>3.资金投入及使用情况</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28" w:firstLineChars="200"/>
        <w:jc w:val="both"/>
        <w:textAlignment w:val="baseline"/>
        <w:rPr>
          <w:rFonts w:hint="default" w:ascii="仿宋_GB2312" w:hAnsi="仿宋_GB2312" w:eastAsia="仿宋_GB2312" w:cs="仿宋_GB2312"/>
          <w:spacing w:val="-3"/>
          <w:sz w:val="32"/>
          <w:szCs w:val="32"/>
          <w:lang w:val="en-US" w:eastAsia="zh-CN"/>
        </w:rPr>
      </w:pPr>
      <w:r>
        <w:rPr>
          <w:rFonts w:hint="eastAsia" w:ascii="仿宋_GB2312" w:hAnsi="仿宋_GB2312" w:eastAsia="仿宋_GB2312" w:cs="仿宋_GB2312"/>
          <w:spacing w:val="-3"/>
          <w:sz w:val="32"/>
          <w:szCs w:val="32"/>
          <w:lang w:val="en-US" w:eastAsia="zh-CN"/>
        </w:rPr>
        <w:t>（1）资金投入</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28" w:firstLineChars="200"/>
        <w:jc w:val="both"/>
        <w:textAlignment w:val="baseline"/>
        <w:rPr>
          <w:rFonts w:hint="eastAsia" w:ascii="仿宋_GB2312" w:hAnsi="仿宋_GB2312" w:eastAsia="仿宋_GB2312" w:cs="仿宋_GB2312"/>
          <w:spacing w:val="-3"/>
          <w:sz w:val="32"/>
          <w:szCs w:val="32"/>
          <w:lang w:val="en-US" w:eastAsia="zh-CN"/>
        </w:rPr>
      </w:pPr>
      <w:r>
        <w:rPr>
          <w:rFonts w:hint="eastAsia" w:ascii="仿宋_GB2312" w:hAnsi="仿宋_GB2312" w:eastAsia="仿宋_GB2312" w:cs="仿宋_GB2312"/>
          <w:spacing w:val="-3"/>
          <w:sz w:val="32"/>
          <w:szCs w:val="32"/>
          <w:lang w:val="en-US" w:eastAsia="zh-CN"/>
        </w:rPr>
        <w:t>本工程计划总投资为3.9032亿元，其中水利项目总投资3.0063亿元，防污控污、景观人文项目总投资0.8969亿元。水利部分，其中建筑工程投资23,276.28万元、机电设备及安装工程33.6万元、金属结构及设备安装工程145.37万元、施工临时工程1,378.75万元、独立费用2,496.15万元、预备费2,733.01万元。非水利工程部分，其中防污控污投资3,308万元，景观人文投资5,661万元。</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28" w:firstLineChars="200"/>
        <w:jc w:val="both"/>
        <w:textAlignment w:val="baseline"/>
        <w:rPr>
          <w:rFonts w:hint="eastAsia" w:ascii="仿宋_GB2312" w:hAnsi="仿宋_GB2312" w:eastAsia="仿宋_GB2312" w:cs="仿宋_GB2312"/>
          <w:spacing w:val="-3"/>
          <w:sz w:val="32"/>
          <w:szCs w:val="32"/>
          <w:lang w:val="en-US" w:eastAsia="zh-CN"/>
        </w:rPr>
      </w:pPr>
      <w:r>
        <w:rPr>
          <w:rFonts w:hint="eastAsia" w:ascii="仿宋_GB2312" w:hAnsi="仿宋_GB2312" w:eastAsia="仿宋_GB2312" w:cs="仿宋_GB2312"/>
          <w:spacing w:val="-3"/>
          <w:sz w:val="32"/>
          <w:szCs w:val="32"/>
          <w:lang w:val="en-US" w:eastAsia="zh-CN"/>
        </w:rPr>
        <w:t>（2）资金来源</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28" w:firstLineChars="200"/>
        <w:jc w:val="both"/>
        <w:textAlignment w:val="baseline"/>
        <w:rPr>
          <w:rFonts w:hint="eastAsia" w:ascii="仿宋_GB2312" w:hAnsi="仿宋_GB2312" w:eastAsia="仿宋_GB2312" w:cs="仿宋_GB2312"/>
          <w:spacing w:val="-3"/>
          <w:sz w:val="32"/>
          <w:szCs w:val="32"/>
          <w:lang w:val="en-US" w:eastAsia="zh-CN"/>
        </w:rPr>
      </w:pPr>
      <w:r>
        <w:rPr>
          <w:rFonts w:hint="eastAsia" w:ascii="仿宋_GB2312" w:hAnsi="仿宋_GB2312" w:eastAsia="仿宋_GB2312" w:cs="仿宋_GB2312"/>
          <w:spacing w:val="-3"/>
          <w:sz w:val="32"/>
          <w:szCs w:val="32"/>
          <w:lang w:val="en-US" w:eastAsia="zh-CN"/>
        </w:rPr>
        <w:t>水利工程项目总投资3.0063亿元，争取国家资金1.2亿元，地方自筹1.8063亿元。地方自筹部分吸引社会资本0.75亿元，其余部分1.0563亿元。防污控污、景观人文工程总投资0.8969亿元，其中各级财政资金支持0.3024亿元，引入社会资本资金0.5945亿元。</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28" w:firstLineChars="200"/>
        <w:jc w:val="both"/>
        <w:textAlignment w:val="baseline"/>
        <w:rPr>
          <w:rFonts w:hint="default" w:ascii="仿宋_GB2312" w:hAnsi="仿宋_GB2312" w:eastAsia="仿宋_GB2312" w:cs="仿宋_GB2312"/>
          <w:spacing w:val="-3"/>
          <w:sz w:val="32"/>
          <w:szCs w:val="32"/>
          <w:lang w:val="en-US" w:eastAsia="zh-CN"/>
        </w:rPr>
      </w:pPr>
      <w:r>
        <w:rPr>
          <w:rFonts w:hint="eastAsia" w:ascii="仿宋_GB2312" w:hAnsi="仿宋_GB2312" w:eastAsia="仿宋_GB2312" w:cs="仿宋_GB2312"/>
          <w:spacing w:val="-3"/>
          <w:sz w:val="32"/>
          <w:szCs w:val="32"/>
          <w:lang w:val="en-US" w:eastAsia="zh-CN"/>
        </w:rPr>
        <w:t>（3）资金支出</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28" w:firstLineChars="200"/>
        <w:jc w:val="both"/>
        <w:textAlignment w:val="baseline"/>
        <w:rPr>
          <w:rFonts w:hint="eastAsia" w:ascii="仿宋_GB2312" w:hAnsi="仿宋_GB2312" w:eastAsia="仿宋_GB2312" w:cs="仿宋_GB2312"/>
          <w:spacing w:val="-3"/>
          <w:sz w:val="32"/>
          <w:szCs w:val="32"/>
          <w:lang w:val="en-US" w:eastAsia="zh-CN"/>
        </w:rPr>
      </w:pPr>
      <w:r>
        <w:rPr>
          <w:rFonts w:hint="eastAsia" w:ascii="仿宋_GB2312" w:hAnsi="仿宋_GB2312" w:eastAsia="仿宋_GB2312" w:cs="仿宋_GB2312"/>
          <w:spacing w:val="-3"/>
          <w:sz w:val="32"/>
          <w:szCs w:val="32"/>
          <w:lang w:val="en-US" w:eastAsia="zh-CN"/>
        </w:rPr>
        <w:t>本工程实际支出35,238.4万元，支付率为90.28%，其中水利项目支出26,937.08万元，支付率为89.60%；非水利项目支出8,301.32万元，支付率为92.55%，其中景观人文支出4993万元，支付率88.20%，防污控污支出3308.32万元，支付率100%。详见表1-1。</w:t>
      </w:r>
    </w:p>
    <w:p>
      <w:pPr>
        <w:pStyle w:val="2"/>
        <w:rPr>
          <w:rFonts w:hint="eastAsia" w:ascii="仿宋_GB2312" w:hAnsi="仿宋_GB2312" w:eastAsia="仿宋_GB2312" w:cs="仿宋_GB2312"/>
          <w:spacing w:val="-3"/>
          <w:sz w:val="32"/>
          <w:szCs w:val="32"/>
          <w:lang w:val="en-US" w:eastAsia="zh-CN"/>
        </w:rPr>
      </w:pPr>
    </w:p>
    <w:p>
      <w:pPr>
        <w:pStyle w:val="2"/>
        <w:rPr>
          <w:rFonts w:hint="eastAsia" w:ascii="仿宋_GB2312" w:hAnsi="仿宋_GB2312" w:eastAsia="仿宋_GB2312" w:cs="仿宋_GB2312"/>
          <w:spacing w:val="-3"/>
          <w:sz w:val="32"/>
          <w:szCs w:val="32"/>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黑体" w:hAnsi="黑体" w:eastAsia="黑体" w:cs="黑体"/>
          <w:spacing w:val="-3"/>
          <w:sz w:val="24"/>
          <w:szCs w:val="24"/>
          <w:lang w:val="en-US" w:eastAsia="zh-CN"/>
        </w:rPr>
      </w:pPr>
      <w:r>
        <w:rPr>
          <w:rFonts w:hint="eastAsia" w:ascii="黑体" w:hAnsi="黑体" w:eastAsia="黑体" w:cs="黑体"/>
          <w:spacing w:val="-3"/>
          <w:sz w:val="24"/>
          <w:szCs w:val="24"/>
          <w:lang w:val="en-US" w:eastAsia="zh-CN"/>
        </w:rPr>
        <w:t>表1-1 项目资金情况汇总列表</w:t>
      </w:r>
    </w:p>
    <w:tbl>
      <w:tblPr>
        <w:tblStyle w:val="11"/>
        <w:tblW w:w="823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04"/>
        <w:gridCol w:w="1546"/>
        <w:gridCol w:w="1433"/>
        <w:gridCol w:w="1535"/>
        <w:gridCol w:w="1527"/>
        <w:gridCol w:w="14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blHeader/>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序号</w:t>
            </w:r>
          </w:p>
        </w:tc>
        <w:tc>
          <w:tcPr>
            <w:tcW w:w="1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文件名称</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批复（万元）</w:t>
            </w:r>
          </w:p>
        </w:tc>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到位（万元）</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支付（万元）</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支付率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1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水利措施</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17500</w:t>
            </w:r>
          </w:p>
        </w:tc>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17500</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14965.8</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85.52%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w:t>
            </w:r>
          </w:p>
        </w:tc>
        <w:tc>
          <w:tcPr>
            <w:tcW w:w="1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水利配套</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12562.81</w:t>
            </w:r>
          </w:p>
        </w:tc>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12562.81</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11971.28</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95.29%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w:t>
            </w:r>
          </w:p>
        </w:tc>
        <w:tc>
          <w:tcPr>
            <w:tcW w:w="1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小计</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30062.81</w:t>
            </w:r>
          </w:p>
        </w:tc>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30062.81</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26937.08</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89.60%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w:t>
            </w:r>
          </w:p>
        </w:tc>
        <w:tc>
          <w:tcPr>
            <w:tcW w:w="1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景观人文</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5661</w:t>
            </w:r>
          </w:p>
        </w:tc>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5661</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4993</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88.20%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w:t>
            </w:r>
          </w:p>
        </w:tc>
        <w:tc>
          <w:tcPr>
            <w:tcW w:w="1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防污控污</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3308.32</w:t>
            </w:r>
          </w:p>
        </w:tc>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3308.32</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3308.32</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6</w:t>
            </w:r>
          </w:p>
        </w:tc>
        <w:tc>
          <w:tcPr>
            <w:tcW w:w="1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小计</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8969.32</w:t>
            </w:r>
          </w:p>
        </w:tc>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8969.32</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8301.32</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92.55%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22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合 计</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39032.13</w:t>
            </w:r>
          </w:p>
        </w:tc>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39032.13</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35238.40</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90.28%</w:t>
            </w:r>
          </w:p>
        </w:tc>
      </w:tr>
    </w:tbl>
    <w:p>
      <w:pPr>
        <w:keepNext w:val="0"/>
        <w:keepLines w:val="0"/>
        <w:pageBreakBefore w:val="0"/>
        <w:widowControl/>
        <w:kinsoku w:val="0"/>
        <w:wordWrap/>
        <w:overflowPunct/>
        <w:topLinePunct w:val="0"/>
        <w:autoSpaceDE w:val="0"/>
        <w:autoSpaceDN w:val="0"/>
        <w:bidi w:val="0"/>
        <w:adjustRightInd w:val="0"/>
        <w:snapToGrid w:val="0"/>
        <w:spacing w:line="240" w:lineRule="auto"/>
        <w:ind w:right="0"/>
        <w:jc w:val="both"/>
        <w:textAlignment w:val="baseline"/>
        <w:rPr>
          <w:rFonts w:hint="eastAsia" w:ascii="宋体" w:hAnsi="宋体" w:eastAsia="宋体" w:cs="宋体"/>
          <w:spacing w:val="-3"/>
          <w:sz w:val="21"/>
          <w:szCs w:val="21"/>
          <w:lang w:val="en-US" w:eastAsia="zh-CN"/>
        </w:rPr>
      </w:pPr>
      <w:r>
        <w:rPr>
          <w:rFonts w:hint="eastAsia" w:ascii="宋体" w:hAnsi="宋体" w:eastAsia="宋体" w:cs="宋体"/>
          <w:spacing w:val="-3"/>
          <w:sz w:val="21"/>
          <w:szCs w:val="21"/>
          <w:lang w:val="en-US" w:eastAsia="zh-CN"/>
        </w:rPr>
        <w:t>数据来源：辽宁省南芬区水系连通及水美乡村建设试点县终期评估自评报告</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588" w:firstLineChars="200"/>
        <w:textAlignment w:val="baseline"/>
        <w:outlineLvl w:val="1"/>
        <w:rPr>
          <w:rFonts w:hint="eastAsia" w:ascii="楷体_GB2312" w:hAnsi="楷体_GB2312" w:eastAsia="楷体_GB2312" w:cs="楷体_GB2312"/>
          <w:spacing w:val="-13"/>
          <w:sz w:val="32"/>
          <w:szCs w:val="32"/>
        </w:rPr>
      </w:pPr>
      <w:bookmarkStart w:id="2" w:name="_Toc27427"/>
      <w:r>
        <w:rPr>
          <w:rFonts w:hint="eastAsia" w:ascii="楷体_GB2312" w:hAnsi="楷体_GB2312" w:eastAsia="楷体_GB2312" w:cs="楷体_GB2312"/>
          <w:spacing w:val="-13"/>
          <w:sz w:val="32"/>
          <w:szCs w:val="32"/>
        </w:rPr>
        <w:t>（二）项目绩效目标</w:t>
      </w:r>
      <w:bookmarkEnd w:id="2"/>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548" w:firstLineChars="200"/>
        <w:jc w:val="both"/>
        <w:textAlignment w:val="baseline"/>
        <w:rPr>
          <w:rFonts w:hint="eastAsia" w:ascii="仿宋_GB2312" w:hAnsi="仿宋_GB2312" w:eastAsia="仿宋_GB2312" w:cs="仿宋_GB2312"/>
          <w:spacing w:val="-13"/>
          <w:sz w:val="30"/>
          <w:szCs w:val="30"/>
          <w:lang w:eastAsia="zh-CN"/>
        </w:rPr>
      </w:pPr>
      <w:r>
        <w:rPr>
          <w:rFonts w:hint="eastAsia" w:ascii="仿宋_GB2312" w:hAnsi="仿宋_GB2312" w:eastAsia="仿宋_GB2312" w:cs="仿宋_GB2312"/>
          <w:spacing w:val="-13"/>
          <w:sz w:val="30"/>
          <w:szCs w:val="30"/>
        </w:rPr>
        <w:t>按照乡村振兴战略提出的“产业兴旺、生态宜居、乡风文明、治理有效、生活富裕”总要求，针对南芬区现状农村水系存在的突出问题，以区域为单元，以河流为脉络，以街道或村庄为节点，紧密结合南芬区“生态立区、工业强区、文旅兴区”战略，通过采取行之有效的水系连通、河道清淤清障、岸坡整治、面域水源涵养与水土保持、河湖管护等措施，恢复农村河湖基本功能、修复河道空间形态、提升河湖水环境质量，实现南芬区农村水系“水安全保障能力全面提高、水污染治理和防控逐步规范、水生态恢复和保护水平稳中有升、乡村水环境质量大幅改善、本土水文化挖掘与展示小有所成、</w:t>
      </w:r>
      <w:r>
        <w:rPr>
          <w:rFonts w:hint="eastAsia" w:ascii="仿宋_GB2312" w:hAnsi="仿宋_GB2312" w:eastAsia="仿宋_GB2312" w:cs="仿宋_GB2312"/>
          <w:spacing w:val="-13"/>
          <w:sz w:val="30"/>
          <w:szCs w:val="30"/>
          <w:lang w:eastAsia="zh-CN"/>
        </w:rPr>
        <w:t>创新型</w:t>
      </w:r>
      <w:r>
        <w:rPr>
          <w:rFonts w:hint="eastAsia" w:ascii="仿宋_GB2312" w:hAnsi="仿宋_GB2312" w:eastAsia="仿宋_GB2312" w:cs="仿宋_GB2312"/>
          <w:spacing w:val="-13"/>
          <w:sz w:val="30"/>
          <w:szCs w:val="30"/>
        </w:rPr>
        <w:t>水管理模式基本形成、特色水经济推动作用初步呈现”的总体目标，建设河畅、水清、岸绿、景美的水美乡村</w:t>
      </w:r>
      <w:r>
        <w:rPr>
          <w:rFonts w:hint="eastAsia" w:ascii="仿宋_GB2312" w:hAnsi="仿宋_GB2312" w:eastAsia="仿宋_GB2312" w:cs="仿宋_GB2312"/>
          <w:spacing w:val="-13"/>
          <w:sz w:val="30"/>
          <w:szCs w:val="30"/>
          <w:lang w:eastAsia="zh-CN"/>
        </w:rPr>
        <w:t>。</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28" w:firstLineChars="200"/>
        <w:textAlignment w:val="baseline"/>
        <w:outlineLvl w:val="0"/>
        <w:rPr>
          <w:rFonts w:ascii="黑体" w:hAnsi="黑体" w:eastAsia="黑体" w:cs="黑体"/>
          <w:spacing w:val="-3"/>
          <w:sz w:val="32"/>
          <w:szCs w:val="32"/>
        </w:rPr>
      </w:pPr>
      <w:bookmarkStart w:id="3" w:name="_Toc17426"/>
      <w:r>
        <w:rPr>
          <w:rFonts w:ascii="黑体" w:hAnsi="黑体" w:eastAsia="黑体" w:cs="黑体"/>
          <w:spacing w:val="-3"/>
          <w:sz w:val="32"/>
          <w:szCs w:val="32"/>
        </w:rPr>
        <w:t>二、绩效评价工作开展情况</w:t>
      </w:r>
      <w:bookmarkEnd w:id="3"/>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588" w:firstLineChars="200"/>
        <w:textAlignment w:val="baseline"/>
        <w:outlineLvl w:val="1"/>
        <w:rPr>
          <w:rFonts w:hint="eastAsia" w:ascii="楷体_GB2312" w:hAnsi="楷体_GB2312" w:eastAsia="楷体_GB2312" w:cs="楷体_GB2312"/>
          <w:spacing w:val="-13"/>
          <w:sz w:val="32"/>
          <w:szCs w:val="32"/>
        </w:rPr>
      </w:pPr>
      <w:bookmarkStart w:id="4" w:name="_Toc6108"/>
      <w:r>
        <w:rPr>
          <w:rFonts w:hint="eastAsia" w:ascii="楷体_GB2312" w:hAnsi="楷体_GB2312" w:eastAsia="楷体_GB2312" w:cs="楷体_GB2312"/>
          <w:spacing w:val="-13"/>
          <w:sz w:val="32"/>
          <w:szCs w:val="32"/>
        </w:rPr>
        <w:t>（一）绩效评价目的、对象和范围</w:t>
      </w:r>
      <w:bookmarkEnd w:id="4"/>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23" w:firstLineChars="200"/>
        <w:textAlignment w:val="baseline"/>
        <w:rPr>
          <w:rFonts w:hint="eastAsia" w:ascii="仿宋" w:hAnsi="仿宋" w:eastAsia="仿宋" w:cs="仿宋"/>
          <w:b/>
          <w:bCs/>
          <w:spacing w:val="-5"/>
          <w:sz w:val="32"/>
          <w:szCs w:val="32"/>
          <w:lang w:val="en-US" w:eastAsia="zh-CN"/>
        </w:rPr>
      </w:pPr>
      <w:r>
        <w:rPr>
          <w:rFonts w:hint="eastAsia" w:ascii="仿宋" w:hAnsi="仿宋" w:eastAsia="仿宋" w:cs="仿宋"/>
          <w:b/>
          <w:bCs/>
          <w:spacing w:val="-5"/>
          <w:sz w:val="32"/>
          <w:szCs w:val="32"/>
          <w:lang w:val="en-US" w:eastAsia="zh-CN"/>
        </w:rPr>
        <w:t>1.评价目的</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620" w:firstLineChars="200"/>
        <w:jc w:val="both"/>
        <w:textAlignment w:val="baseline"/>
        <w:rPr>
          <w:rFonts w:hint="eastAsia" w:ascii="仿宋_GB2312" w:hAnsi="仿宋_GB2312" w:eastAsia="仿宋_GB2312" w:cs="仿宋_GB2312"/>
          <w:spacing w:val="-5"/>
          <w:sz w:val="32"/>
          <w:szCs w:val="32"/>
          <w:lang w:val="en-US" w:eastAsia="zh-CN"/>
        </w:rPr>
      </w:pPr>
      <w:r>
        <w:rPr>
          <w:rFonts w:hint="eastAsia" w:ascii="仿宋_GB2312" w:hAnsi="仿宋_GB2312" w:eastAsia="仿宋_GB2312" w:cs="仿宋_GB2312"/>
          <w:spacing w:val="-5"/>
          <w:sz w:val="32"/>
          <w:szCs w:val="32"/>
          <w:lang w:val="en-US" w:eastAsia="zh-CN"/>
        </w:rPr>
        <w:t>本次绩效评价通过对项目可行性研究报告、实施方案和各级部门审核意见等资料的分析，全面阐述项目实施范围、资金投入、完工验收进度，目的在于评价一般债务资金的是否到位、项目预算支出规范程度、项目目标完成程度、项目实施过程的亮点工作、经验及存在的困难与不足等，并根据困难与不足提出可行性对策和建议，为同类项目实施提供参考。</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623" w:firstLineChars="200"/>
        <w:textAlignment w:val="baseline"/>
        <w:rPr>
          <w:rFonts w:hint="eastAsia" w:ascii="仿宋_GB2312" w:hAnsi="仿宋_GB2312" w:eastAsia="仿宋_GB2312" w:cs="仿宋_GB2312"/>
          <w:b/>
          <w:bCs/>
          <w:spacing w:val="-5"/>
          <w:sz w:val="32"/>
          <w:szCs w:val="32"/>
          <w:lang w:val="en-US" w:eastAsia="zh-CN"/>
        </w:rPr>
      </w:pPr>
      <w:r>
        <w:rPr>
          <w:rFonts w:hint="eastAsia" w:ascii="仿宋_GB2312" w:hAnsi="仿宋_GB2312" w:eastAsia="仿宋_GB2312" w:cs="仿宋_GB2312"/>
          <w:b/>
          <w:bCs/>
          <w:spacing w:val="-5"/>
          <w:sz w:val="32"/>
          <w:szCs w:val="32"/>
          <w:lang w:val="en-US" w:eastAsia="zh-CN"/>
        </w:rPr>
        <w:t>2.评价对象和范围</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620" w:firstLineChars="200"/>
        <w:jc w:val="both"/>
        <w:textAlignment w:val="baseline"/>
        <w:rPr>
          <w:rFonts w:hint="eastAsia" w:ascii="仿宋_GB2312" w:hAnsi="仿宋_GB2312" w:eastAsia="仿宋_GB2312" w:cs="仿宋_GB2312"/>
          <w:spacing w:val="-5"/>
          <w:sz w:val="32"/>
          <w:szCs w:val="32"/>
          <w:lang w:val="en-US" w:eastAsia="zh-CN"/>
        </w:rPr>
      </w:pPr>
      <w:r>
        <w:rPr>
          <w:rFonts w:hint="eastAsia" w:ascii="仿宋_GB2312" w:hAnsi="仿宋_GB2312" w:eastAsia="仿宋_GB2312" w:cs="仿宋_GB2312"/>
          <w:spacing w:val="-5"/>
          <w:sz w:val="32"/>
          <w:szCs w:val="32"/>
          <w:lang w:val="en-US" w:eastAsia="zh-CN"/>
        </w:rPr>
        <w:t>本次绩效评价的对象为本溪市南芬区</w:t>
      </w:r>
      <w:r>
        <w:rPr>
          <w:rFonts w:hint="eastAsia" w:ascii="仿宋_GB2312" w:hAnsi="仿宋_GB2312" w:eastAsia="仿宋_GB2312" w:cs="仿宋_GB2312"/>
          <w:spacing w:val="-3"/>
          <w:sz w:val="32"/>
          <w:szCs w:val="32"/>
          <w:lang w:val="en-US" w:eastAsia="zh-CN"/>
        </w:rPr>
        <w:t>水系连通及水美乡村建设试点项目。评价范围为项目的整个周期，自2021年9月至2023年6月。</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588" w:firstLineChars="200"/>
        <w:textAlignment w:val="baseline"/>
        <w:outlineLvl w:val="1"/>
        <w:rPr>
          <w:rFonts w:hint="eastAsia" w:ascii="楷体_GB2312" w:hAnsi="楷体_GB2312" w:eastAsia="楷体_GB2312" w:cs="楷体_GB2312"/>
          <w:spacing w:val="-13"/>
          <w:sz w:val="32"/>
          <w:szCs w:val="32"/>
        </w:rPr>
      </w:pPr>
      <w:bookmarkStart w:id="5" w:name="_Toc5354"/>
      <w:r>
        <w:rPr>
          <w:rFonts w:hint="eastAsia" w:ascii="楷体_GB2312" w:hAnsi="楷体_GB2312" w:eastAsia="楷体_GB2312" w:cs="楷体_GB2312"/>
          <w:spacing w:val="-13"/>
          <w:sz w:val="32"/>
          <w:szCs w:val="32"/>
        </w:rPr>
        <w:t>（二）绩效评价原则、评价方法、评价指标体系</w:t>
      </w:r>
      <w:r>
        <w:rPr>
          <w:rFonts w:hint="eastAsia" w:ascii="楷体_GB2312" w:hAnsi="楷体_GB2312" w:eastAsia="楷体_GB2312" w:cs="楷体_GB2312"/>
          <w:spacing w:val="-13"/>
          <w:sz w:val="32"/>
          <w:szCs w:val="32"/>
          <w:lang w:val="en-US" w:eastAsia="zh-CN"/>
        </w:rPr>
        <w:t>及</w:t>
      </w:r>
      <w:r>
        <w:rPr>
          <w:rFonts w:hint="eastAsia" w:ascii="楷体_GB2312" w:hAnsi="楷体_GB2312" w:eastAsia="楷体_GB2312" w:cs="楷体_GB2312"/>
          <w:spacing w:val="-13"/>
          <w:sz w:val="32"/>
          <w:szCs w:val="32"/>
        </w:rPr>
        <w:t>评价标准</w:t>
      </w:r>
      <w:bookmarkEnd w:id="5"/>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35" w:firstLineChars="200"/>
        <w:jc w:val="both"/>
        <w:textAlignment w:val="baseline"/>
        <w:rPr>
          <w:rFonts w:hint="eastAsia" w:ascii="仿宋_GB2312" w:hAnsi="仿宋_GB2312" w:eastAsia="仿宋_GB2312" w:cs="仿宋_GB2312"/>
          <w:b/>
          <w:bCs/>
          <w:spacing w:val="-2"/>
          <w:sz w:val="32"/>
          <w:szCs w:val="32"/>
          <w:lang w:val="en-US" w:eastAsia="zh-CN"/>
        </w:rPr>
      </w:pPr>
      <w:r>
        <w:rPr>
          <w:rFonts w:hint="eastAsia" w:ascii="仿宋_GB2312" w:hAnsi="仿宋_GB2312" w:eastAsia="仿宋_GB2312" w:cs="仿宋_GB2312"/>
          <w:b/>
          <w:bCs/>
          <w:spacing w:val="-2"/>
          <w:sz w:val="32"/>
          <w:szCs w:val="32"/>
          <w:lang w:val="en-US" w:eastAsia="zh-CN"/>
        </w:rPr>
        <w:t>1.评价原则</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635" w:firstLineChars="200"/>
        <w:textAlignment w:val="baseline"/>
        <w:rPr>
          <w:rFonts w:hint="eastAsia" w:ascii="仿宋_GB2312" w:hAnsi="仿宋_GB2312" w:eastAsia="仿宋_GB2312" w:cs="仿宋_GB2312"/>
          <w:spacing w:val="-2"/>
          <w:sz w:val="32"/>
          <w:szCs w:val="32"/>
          <w:lang w:val="en-US" w:eastAsia="zh-CN"/>
        </w:rPr>
      </w:pPr>
      <w:r>
        <w:rPr>
          <w:rFonts w:hint="eastAsia" w:ascii="仿宋_GB2312" w:hAnsi="仿宋_GB2312" w:eastAsia="仿宋_GB2312" w:cs="仿宋_GB2312"/>
          <w:b/>
          <w:bCs/>
          <w:spacing w:val="-2"/>
          <w:sz w:val="32"/>
          <w:szCs w:val="32"/>
          <w:lang w:val="en-US" w:eastAsia="zh-CN"/>
        </w:rPr>
        <w:t>科学公正。</w:t>
      </w:r>
      <w:r>
        <w:rPr>
          <w:rFonts w:hint="eastAsia" w:ascii="仿宋_GB2312" w:hAnsi="仿宋_GB2312" w:eastAsia="仿宋_GB2312" w:cs="仿宋_GB2312"/>
          <w:spacing w:val="-2"/>
          <w:sz w:val="32"/>
          <w:szCs w:val="32"/>
          <w:lang w:val="en-US" w:eastAsia="zh-CN"/>
        </w:rPr>
        <w:t>本次评价运用科学的评价程序、方式方法，规范设计绩效评价指标体系，对项目绩效进行客观、公正的反映。</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635" w:firstLineChars="200"/>
        <w:textAlignment w:val="baseline"/>
        <w:rPr>
          <w:rFonts w:hint="eastAsia" w:ascii="仿宋_GB2312" w:hAnsi="仿宋_GB2312" w:eastAsia="仿宋_GB2312" w:cs="仿宋_GB2312"/>
          <w:spacing w:val="-2"/>
          <w:sz w:val="32"/>
          <w:szCs w:val="32"/>
          <w:lang w:val="en-US" w:eastAsia="zh-CN"/>
        </w:rPr>
      </w:pPr>
      <w:r>
        <w:rPr>
          <w:rFonts w:hint="eastAsia" w:ascii="仿宋_GB2312" w:hAnsi="仿宋_GB2312" w:eastAsia="仿宋_GB2312" w:cs="仿宋_GB2312"/>
          <w:b/>
          <w:bCs/>
          <w:spacing w:val="-2"/>
          <w:sz w:val="32"/>
          <w:szCs w:val="32"/>
          <w:lang w:val="en-US" w:eastAsia="zh-CN"/>
        </w:rPr>
        <w:t>注重整体。</w:t>
      </w:r>
      <w:r>
        <w:rPr>
          <w:rFonts w:hint="eastAsia" w:ascii="仿宋_GB2312" w:hAnsi="仿宋_GB2312" w:eastAsia="仿宋_GB2312" w:cs="仿宋_GB2312"/>
          <w:spacing w:val="-2"/>
          <w:sz w:val="32"/>
          <w:szCs w:val="32"/>
          <w:lang w:val="en-US" w:eastAsia="zh-CN"/>
        </w:rPr>
        <w:t>项目应围绕整体工程建设情况和资金支出总额，不仅关注于一般债务资金，从整体层面分析项目实施的成效和亮点，存在的问题及建议。</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635" w:firstLineChars="200"/>
        <w:textAlignment w:val="baseline"/>
        <w:rPr>
          <w:rFonts w:hint="eastAsia" w:ascii="仿宋_GB2312" w:hAnsi="仿宋_GB2312" w:eastAsia="仿宋_GB2312" w:cs="仿宋_GB2312"/>
          <w:spacing w:val="-2"/>
          <w:sz w:val="32"/>
          <w:szCs w:val="32"/>
          <w:lang w:val="en-US" w:eastAsia="zh-CN"/>
        </w:rPr>
      </w:pPr>
      <w:r>
        <w:rPr>
          <w:rFonts w:hint="eastAsia" w:ascii="仿宋_GB2312" w:hAnsi="仿宋_GB2312" w:eastAsia="仿宋_GB2312" w:cs="仿宋_GB2312"/>
          <w:b/>
          <w:bCs/>
          <w:spacing w:val="-2"/>
          <w:sz w:val="32"/>
          <w:szCs w:val="32"/>
          <w:lang w:val="en-US" w:eastAsia="zh-CN"/>
        </w:rPr>
        <w:t>突出重点。</w:t>
      </w:r>
      <w:r>
        <w:rPr>
          <w:rFonts w:hint="eastAsia" w:ascii="仿宋_GB2312" w:hAnsi="仿宋_GB2312" w:eastAsia="仿宋_GB2312" w:cs="仿宋_GB2312"/>
          <w:spacing w:val="-2"/>
          <w:sz w:val="32"/>
          <w:szCs w:val="32"/>
          <w:lang w:val="en-US" w:eastAsia="zh-CN"/>
        </w:rPr>
        <w:t>在综合考量项目总体实施和资金支出情况的基础上，评价还应突出重点，紧紧围绕项目完工进度和工程质量等开展工作，重点关注项目实施为区域生态环境改善和提升带来的积极影响。</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635" w:firstLineChars="200"/>
        <w:textAlignment w:val="baseline"/>
        <w:rPr>
          <w:rFonts w:hint="eastAsia" w:ascii="仿宋_GB2312" w:hAnsi="仿宋_GB2312" w:eastAsia="仿宋_GB2312" w:cs="仿宋_GB2312"/>
          <w:b/>
          <w:bCs/>
          <w:spacing w:val="-2"/>
          <w:sz w:val="32"/>
          <w:szCs w:val="32"/>
          <w:lang w:val="en-US" w:eastAsia="zh-CN"/>
        </w:rPr>
      </w:pPr>
      <w:r>
        <w:rPr>
          <w:rFonts w:hint="eastAsia" w:ascii="仿宋_GB2312" w:hAnsi="仿宋_GB2312" w:eastAsia="仿宋_GB2312" w:cs="仿宋_GB2312"/>
          <w:b/>
          <w:bCs/>
          <w:spacing w:val="-2"/>
          <w:sz w:val="32"/>
          <w:szCs w:val="32"/>
          <w:lang w:val="en-US" w:eastAsia="zh-CN"/>
        </w:rPr>
        <w:t>2.评价方法</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632" w:firstLineChars="200"/>
        <w:jc w:val="both"/>
        <w:textAlignment w:val="baseline"/>
        <w:rPr>
          <w:rFonts w:hint="eastAsia" w:ascii="仿宋_GB2312" w:hAnsi="仿宋_GB2312" w:eastAsia="仿宋_GB2312" w:cs="仿宋_GB2312"/>
          <w:spacing w:val="-2"/>
          <w:sz w:val="32"/>
          <w:szCs w:val="32"/>
          <w:lang w:val="en-US" w:eastAsia="zh-CN"/>
        </w:rPr>
      </w:pPr>
      <w:r>
        <w:rPr>
          <w:rFonts w:hint="eastAsia" w:ascii="仿宋_GB2312" w:hAnsi="仿宋_GB2312" w:eastAsia="仿宋_GB2312" w:cs="仿宋_GB2312"/>
          <w:spacing w:val="-2"/>
          <w:sz w:val="32"/>
          <w:szCs w:val="32"/>
          <w:lang w:val="en-US" w:eastAsia="zh-CN"/>
        </w:rPr>
        <w:t>项目评价包含但不限于以下几种方法：</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635" w:firstLineChars="200"/>
        <w:jc w:val="both"/>
        <w:textAlignment w:val="baseline"/>
        <w:rPr>
          <w:rFonts w:hint="eastAsia" w:ascii="仿宋_GB2312" w:hAnsi="仿宋_GB2312" w:eastAsia="仿宋_GB2312" w:cs="仿宋_GB2312"/>
          <w:spacing w:val="-2"/>
          <w:sz w:val="32"/>
          <w:szCs w:val="32"/>
          <w:lang w:val="en-US" w:eastAsia="zh-CN"/>
        </w:rPr>
      </w:pPr>
      <w:r>
        <w:rPr>
          <w:rFonts w:hint="eastAsia" w:ascii="仿宋_GB2312" w:hAnsi="仿宋_GB2312" w:eastAsia="仿宋_GB2312" w:cs="仿宋_GB2312"/>
          <w:b/>
          <w:bCs/>
          <w:spacing w:val="-2"/>
          <w:sz w:val="32"/>
          <w:szCs w:val="32"/>
          <w:lang w:val="en-US" w:eastAsia="zh-CN"/>
        </w:rPr>
        <w:t>成本效益分析法。</w:t>
      </w:r>
      <w:r>
        <w:rPr>
          <w:rFonts w:hint="eastAsia" w:ascii="仿宋_GB2312" w:hAnsi="仿宋_GB2312" w:eastAsia="仿宋_GB2312" w:cs="仿宋_GB2312"/>
          <w:spacing w:val="-2"/>
          <w:sz w:val="32"/>
          <w:szCs w:val="32"/>
          <w:lang w:val="en-US" w:eastAsia="zh-CN"/>
        </w:rPr>
        <w:t>是指将投入与产出、效益进行关联性分析的方法。</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635" w:firstLineChars="200"/>
        <w:jc w:val="both"/>
        <w:textAlignment w:val="baseline"/>
        <w:rPr>
          <w:rFonts w:hint="eastAsia" w:ascii="仿宋_GB2312" w:hAnsi="仿宋_GB2312" w:eastAsia="仿宋_GB2312" w:cs="仿宋_GB2312"/>
          <w:spacing w:val="-2"/>
          <w:sz w:val="32"/>
          <w:szCs w:val="32"/>
          <w:lang w:val="en-US" w:eastAsia="zh-CN"/>
        </w:rPr>
      </w:pPr>
      <w:r>
        <w:rPr>
          <w:rFonts w:hint="eastAsia" w:ascii="仿宋_GB2312" w:hAnsi="仿宋_GB2312" w:eastAsia="仿宋_GB2312" w:cs="仿宋_GB2312"/>
          <w:b/>
          <w:bCs/>
          <w:spacing w:val="-2"/>
          <w:sz w:val="32"/>
          <w:szCs w:val="32"/>
          <w:lang w:val="en-US" w:eastAsia="zh-CN"/>
        </w:rPr>
        <w:t>比较法。</w:t>
      </w:r>
      <w:r>
        <w:rPr>
          <w:rFonts w:hint="eastAsia" w:ascii="仿宋_GB2312" w:hAnsi="仿宋_GB2312" w:eastAsia="仿宋_GB2312" w:cs="仿宋_GB2312"/>
          <w:spacing w:val="-2"/>
          <w:sz w:val="32"/>
          <w:szCs w:val="32"/>
          <w:lang w:val="en-US" w:eastAsia="zh-CN"/>
        </w:rPr>
        <w:t>将项目实施情况与绩效目标情况进行比较，客观反映项目执行情况及存在的优势和不足，为进一步实施提供参考依据。</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635" w:firstLineChars="200"/>
        <w:jc w:val="both"/>
        <w:textAlignment w:val="baseline"/>
        <w:rPr>
          <w:rFonts w:hint="eastAsia" w:ascii="仿宋_GB2312" w:hAnsi="仿宋_GB2312" w:eastAsia="仿宋_GB2312" w:cs="仿宋_GB2312"/>
          <w:spacing w:val="-2"/>
          <w:sz w:val="32"/>
          <w:szCs w:val="32"/>
          <w:lang w:val="en-US" w:eastAsia="zh-CN"/>
        </w:rPr>
      </w:pPr>
      <w:r>
        <w:rPr>
          <w:rFonts w:hint="eastAsia" w:ascii="仿宋_GB2312" w:hAnsi="仿宋_GB2312" w:eastAsia="仿宋_GB2312" w:cs="仿宋_GB2312"/>
          <w:b/>
          <w:bCs/>
          <w:spacing w:val="-2"/>
          <w:sz w:val="32"/>
          <w:szCs w:val="32"/>
          <w:lang w:val="en-US" w:eastAsia="zh-CN"/>
        </w:rPr>
        <w:t>公众评判法。</w:t>
      </w:r>
      <w:r>
        <w:rPr>
          <w:rFonts w:hint="eastAsia" w:ascii="仿宋_GB2312" w:hAnsi="仿宋_GB2312" w:eastAsia="仿宋_GB2312" w:cs="仿宋_GB2312"/>
          <w:spacing w:val="-2"/>
          <w:sz w:val="32"/>
          <w:szCs w:val="32"/>
          <w:lang w:val="en-US" w:eastAsia="zh-CN"/>
        </w:rPr>
        <w:t>是指通过专家评审、公众问卷及抽样调查等方式进行评判的方法。项目通过聘请绩效领域专家，阅读分析项目相关资料，对项目的评价指标体系及总体结论给出相应的意见建议。通过公众问卷及开展抽样调查，对评价对象做出客观评判。</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635" w:firstLineChars="200"/>
        <w:jc w:val="both"/>
        <w:textAlignment w:val="baseline"/>
        <w:rPr>
          <w:rFonts w:hint="eastAsia" w:ascii="仿宋_GB2312" w:hAnsi="仿宋_GB2312" w:eastAsia="仿宋_GB2312" w:cs="仿宋_GB2312"/>
          <w:spacing w:val="-2"/>
          <w:sz w:val="32"/>
          <w:szCs w:val="32"/>
          <w:lang w:val="en-US" w:eastAsia="zh-CN"/>
        </w:rPr>
      </w:pPr>
      <w:r>
        <w:rPr>
          <w:rFonts w:hint="eastAsia" w:ascii="仿宋_GB2312" w:hAnsi="仿宋_GB2312" w:eastAsia="仿宋_GB2312" w:cs="仿宋_GB2312"/>
          <w:b/>
          <w:bCs/>
          <w:spacing w:val="-2"/>
          <w:sz w:val="32"/>
          <w:szCs w:val="32"/>
          <w:lang w:val="en-US" w:eastAsia="zh-CN"/>
        </w:rPr>
        <w:t>座谈访谈法。</w:t>
      </w:r>
      <w:r>
        <w:rPr>
          <w:rFonts w:hint="eastAsia" w:ascii="仿宋_GB2312" w:hAnsi="仿宋_GB2312" w:eastAsia="仿宋_GB2312" w:cs="仿宋_GB2312"/>
          <w:spacing w:val="-2"/>
          <w:sz w:val="32"/>
          <w:szCs w:val="32"/>
          <w:lang w:val="en-US" w:eastAsia="zh-CN"/>
        </w:rPr>
        <w:t>现场与南芬区农业农村局、项目管理部等相关部门进行深入沟通交流，实事求是检查衡量其工作产出和效益情况、财务资金管理情况、业务管理情况。同时，听取利益相关方的意见和观点，核实相关信息和数据。</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635" w:firstLineChars="200"/>
        <w:jc w:val="both"/>
        <w:textAlignment w:val="baseline"/>
        <w:rPr>
          <w:rFonts w:hint="eastAsia" w:ascii="仿宋_GB2312" w:hAnsi="仿宋_GB2312" w:eastAsia="仿宋_GB2312" w:cs="仿宋_GB2312"/>
          <w:b/>
          <w:bCs/>
          <w:spacing w:val="-2"/>
          <w:sz w:val="32"/>
          <w:szCs w:val="32"/>
          <w:lang w:val="en-US" w:eastAsia="zh-CN"/>
        </w:rPr>
      </w:pPr>
      <w:r>
        <w:rPr>
          <w:rFonts w:hint="eastAsia" w:ascii="仿宋_GB2312" w:hAnsi="仿宋_GB2312" w:eastAsia="仿宋_GB2312" w:cs="仿宋_GB2312"/>
          <w:b/>
          <w:bCs/>
          <w:spacing w:val="-2"/>
          <w:sz w:val="32"/>
          <w:szCs w:val="32"/>
          <w:lang w:val="en-US" w:eastAsia="zh-CN"/>
        </w:rPr>
        <w:t>3.评价指标体系及评价标准</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632" w:firstLineChars="200"/>
        <w:jc w:val="both"/>
        <w:textAlignment w:val="baseline"/>
        <w:rPr>
          <w:rFonts w:hint="eastAsia" w:ascii="仿宋_GB2312" w:hAnsi="仿宋_GB2312" w:eastAsia="仿宋_GB2312" w:cs="仿宋_GB2312"/>
          <w:spacing w:val="-2"/>
          <w:sz w:val="32"/>
          <w:szCs w:val="32"/>
          <w:lang w:val="en-US" w:eastAsia="zh-CN"/>
        </w:rPr>
      </w:pPr>
      <w:r>
        <w:rPr>
          <w:rFonts w:hint="eastAsia" w:ascii="仿宋_GB2312" w:hAnsi="仿宋_GB2312" w:eastAsia="仿宋_GB2312" w:cs="仿宋_GB2312"/>
          <w:spacing w:val="-2"/>
          <w:sz w:val="32"/>
          <w:szCs w:val="32"/>
          <w:lang w:val="en-US" w:eastAsia="zh-CN"/>
        </w:rPr>
        <w:t>本次设计的绩效评价指标体系包括4项一级指标、11项二级指标、22项三级指标，指标分值满分为100分。指标围绕决策、过程、产出和效益四个维度进行评价：</w:t>
      </w:r>
      <w:r>
        <w:rPr>
          <w:rFonts w:hint="eastAsia" w:ascii="仿宋_GB2312" w:hAnsi="仿宋_GB2312" w:eastAsia="仿宋_GB2312" w:cs="仿宋_GB2312"/>
          <w:b/>
          <w:bCs/>
          <w:spacing w:val="-2"/>
          <w:sz w:val="32"/>
          <w:szCs w:val="32"/>
          <w:lang w:val="en-US" w:eastAsia="zh-CN"/>
        </w:rPr>
        <w:t>一是决策（16分）</w:t>
      </w:r>
      <w:r>
        <w:rPr>
          <w:rFonts w:hint="eastAsia" w:ascii="仿宋_GB2312" w:hAnsi="仿宋_GB2312" w:eastAsia="仿宋_GB2312" w:cs="仿宋_GB2312"/>
          <w:spacing w:val="-2"/>
          <w:sz w:val="32"/>
          <w:szCs w:val="32"/>
          <w:lang w:val="en-US" w:eastAsia="zh-CN"/>
        </w:rPr>
        <w:t>，主要评价项目决策科学性和绩效目标、指标设定情况；</w:t>
      </w:r>
      <w:r>
        <w:rPr>
          <w:rFonts w:hint="eastAsia" w:ascii="仿宋_GB2312" w:hAnsi="仿宋_GB2312" w:eastAsia="仿宋_GB2312" w:cs="仿宋_GB2312"/>
          <w:b/>
          <w:bCs/>
          <w:spacing w:val="-2"/>
          <w:sz w:val="32"/>
          <w:szCs w:val="32"/>
          <w:lang w:val="en-US" w:eastAsia="zh-CN"/>
        </w:rPr>
        <w:t>二是过程（24分）</w:t>
      </w:r>
      <w:r>
        <w:rPr>
          <w:rFonts w:hint="eastAsia" w:ascii="仿宋_GB2312" w:hAnsi="仿宋_GB2312" w:eastAsia="仿宋_GB2312" w:cs="仿宋_GB2312"/>
          <w:spacing w:val="-2"/>
          <w:sz w:val="32"/>
          <w:szCs w:val="32"/>
          <w:lang w:val="en-US" w:eastAsia="zh-CN"/>
        </w:rPr>
        <w:t>，主要围绕财务和业务管理制度建设和执行、资金到位和使用以及过程监管等环节开展评价；</w:t>
      </w:r>
      <w:r>
        <w:rPr>
          <w:rFonts w:hint="eastAsia" w:ascii="仿宋_GB2312" w:hAnsi="仿宋_GB2312" w:eastAsia="仿宋_GB2312" w:cs="仿宋_GB2312"/>
          <w:b/>
          <w:bCs/>
          <w:spacing w:val="-2"/>
          <w:sz w:val="32"/>
          <w:szCs w:val="32"/>
          <w:lang w:val="en-US" w:eastAsia="zh-CN"/>
        </w:rPr>
        <w:t>三是产出（30分）</w:t>
      </w:r>
      <w:r>
        <w:rPr>
          <w:rFonts w:hint="eastAsia" w:ascii="仿宋_GB2312" w:hAnsi="仿宋_GB2312" w:eastAsia="仿宋_GB2312" w:cs="仿宋_GB2312"/>
          <w:spacing w:val="-2"/>
          <w:sz w:val="32"/>
          <w:szCs w:val="32"/>
          <w:lang w:val="en-US" w:eastAsia="zh-CN"/>
        </w:rPr>
        <w:t>，主要评价工程建设实施和验收情况，如项目完工率、工程质量优良率等；</w:t>
      </w:r>
      <w:r>
        <w:rPr>
          <w:rFonts w:hint="eastAsia" w:ascii="仿宋_GB2312" w:hAnsi="仿宋_GB2312" w:eastAsia="仿宋_GB2312" w:cs="仿宋_GB2312"/>
          <w:b/>
          <w:bCs/>
          <w:spacing w:val="-2"/>
          <w:sz w:val="32"/>
          <w:szCs w:val="32"/>
          <w:lang w:val="en-US" w:eastAsia="zh-CN"/>
        </w:rPr>
        <w:t>四是效益（30分），</w:t>
      </w:r>
      <w:r>
        <w:rPr>
          <w:rFonts w:hint="eastAsia" w:ascii="仿宋_GB2312" w:hAnsi="仿宋_GB2312" w:eastAsia="仿宋_GB2312" w:cs="仿宋_GB2312"/>
          <w:spacing w:val="-2"/>
          <w:sz w:val="32"/>
          <w:szCs w:val="32"/>
          <w:lang w:val="en-US" w:eastAsia="zh-CN"/>
        </w:rPr>
        <w:t>主要评价预算项目所产生的经济效益、社会效益、生态效益以及项目所在区域民众对工程建设的满意程度等。指标见下表（详见附件1）。</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outlineLvl w:val="9"/>
        <w:rPr>
          <w:rFonts w:hint="eastAsia" w:ascii="黑体" w:hAnsi="黑体" w:eastAsia="黑体" w:cs="黑体"/>
          <w:spacing w:val="-13"/>
          <w:sz w:val="24"/>
          <w:szCs w:val="24"/>
          <w:lang w:val="en-US" w:eastAsia="zh-CN"/>
        </w:rPr>
      </w:pPr>
      <w:r>
        <w:rPr>
          <w:rFonts w:hint="eastAsia" w:ascii="黑体" w:hAnsi="黑体" w:eastAsia="黑体" w:cs="黑体"/>
          <w:spacing w:val="-13"/>
          <w:sz w:val="24"/>
          <w:szCs w:val="24"/>
          <w:lang w:val="en-US" w:eastAsia="zh-CN"/>
        </w:rPr>
        <w:t>表2-1 南芬区水美乡村生态建设项目绩效评价指标体系</w:t>
      </w:r>
    </w:p>
    <w:tbl>
      <w:tblPr>
        <w:tblStyle w:val="11"/>
        <w:tblW w:w="81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702"/>
        <w:gridCol w:w="1389"/>
        <w:gridCol w:w="641"/>
        <w:gridCol w:w="1632"/>
        <w:gridCol w:w="706"/>
        <w:gridCol w:w="2290"/>
        <w:gridCol w:w="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blHeader/>
          <w:jc w:val="center"/>
        </w:trPr>
        <w:tc>
          <w:tcPr>
            <w:tcW w:w="702"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序号</w:t>
            </w:r>
          </w:p>
        </w:tc>
        <w:tc>
          <w:tcPr>
            <w:tcW w:w="1389"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一级指标</w:t>
            </w:r>
          </w:p>
        </w:tc>
        <w:tc>
          <w:tcPr>
            <w:tcW w:w="641"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分值</w:t>
            </w:r>
          </w:p>
        </w:tc>
        <w:tc>
          <w:tcPr>
            <w:tcW w:w="1632"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二级指标</w:t>
            </w:r>
          </w:p>
        </w:tc>
        <w:tc>
          <w:tcPr>
            <w:tcW w:w="70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分值</w:t>
            </w:r>
          </w:p>
        </w:tc>
        <w:tc>
          <w:tcPr>
            <w:tcW w:w="229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三级指标</w:t>
            </w:r>
          </w:p>
        </w:tc>
        <w:tc>
          <w:tcPr>
            <w:tcW w:w="774"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70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1389"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决  策</w:t>
            </w:r>
          </w:p>
        </w:tc>
        <w:tc>
          <w:tcPr>
            <w:tcW w:w="641"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16</w:t>
            </w:r>
          </w:p>
        </w:tc>
        <w:tc>
          <w:tcPr>
            <w:tcW w:w="1632"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项目立项</w:t>
            </w:r>
          </w:p>
        </w:tc>
        <w:tc>
          <w:tcPr>
            <w:tcW w:w="706"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6</w:t>
            </w:r>
          </w:p>
        </w:tc>
        <w:tc>
          <w:tcPr>
            <w:tcW w:w="229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依据充分性</w:t>
            </w:r>
          </w:p>
        </w:tc>
        <w:tc>
          <w:tcPr>
            <w:tcW w:w="77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70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w:t>
            </w:r>
          </w:p>
        </w:tc>
        <w:tc>
          <w:tcPr>
            <w:tcW w:w="1389"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641"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1632"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706"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229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程序规范性</w:t>
            </w:r>
          </w:p>
        </w:tc>
        <w:tc>
          <w:tcPr>
            <w:tcW w:w="77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w:t>
            </w:r>
          </w:p>
        </w:tc>
        <w:tc>
          <w:tcPr>
            <w:tcW w:w="1389"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641"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1632"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绩效目标</w:t>
            </w:r>
          </w:p>
        </w:tc>
        <w:tc>
          <w:tcPr>
            <w:tcW w:w="706"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6</w:t>
            </w:r>
          </w:p>
        </w:tc>
        <w:tc>
          <w:tcPr>
            <w:tcW w:w="229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绩效目标合理性</w:t>
            </w:r>
          </w:p>
        </w:tc>
        <w:tc>
          <w:tcPr>
            <w:tcW w:w="77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70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w:t>
            </w:r>
          </w:p>
        </w:tc>
        <w:tc>
          <w:tcPr>
            <w:tcW w:w="1389"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641"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1632"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706"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229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绩效指标明确性</w:t>
            </w:r>
          </w:p>
        </w:tc>
        <w:tc>
          <w:tcPr>
            <w:tcW w:w="77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70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w:t>
            </w:r>
          </w:p>
        </w:tc>
        <w:tc>
          <w:tcPr>
            <w:tcW w:w="1389"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641"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163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资金投入</w:t>
            </w:r>
          </w:p>
        </w:tc>
        <w:tc>
          <w:tcPr>
            <w:tcW w:w="70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w:t>
            </w:r>
          </w:p>
        </w:tc>
        <w:tc>
          <w:tcPr>
            <w:tcW w:w="229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资金投入合理性</w:t>
            </w:r>
          </w:p>
        </w:tc>
        <w:tc>
          <w:tcPr>
            <w:tcW w:w="77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0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6</w:t>
            </w:r>
          </w:p>
        </w:tc>
        <w:tc>
          <w:tcPr>
            <w:tcW w:w="1389"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过  程</w:t>
            </w:r>
          </w:p>
        </w:tc>
        <w:tc>
          <w:tcPr>
            <w:tcW w:w="641"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24</w:t>
            </w:r>
          </w:p>
        </w:tc>
        <w:tc>
          <w:tcPr>
            <w:tcW w:w="1632"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资金管理</w:t>
            </w:r>
          </w:p>
        </w:tc>
        <w:tc>
          <w:tcPr>
            <w:tcW w:w="706"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17</w:t>
            </w:r>
          </w:p>
        </w:tc>
        <w:tc>
          <w:tcPr>
            <w:tcW w:w="229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债券资金到位率</w:t>
            </w:r>
          </w:p>
        </w:tc>
        <w:tc>
          <w:tcPr>
            <w:tcW w:w="77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70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7</w:t>
            </w:r>
          </w:p>
        </w:tc>
        <w:tc>
          <w:tcPr>
            <w:tcW w:w="1389"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641"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1632"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706"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229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项目预算执行率</w:t>
            </w:r>
          </w:p>
        </w:tc>
        <w:tc>
          <w:tcPr>
            <w:tcW w:w="77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0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8</w:t>
            </w:r>
          </w:p>
        </w:tc>
        <w:tc>
          <w:tcPr>
            <w:tcW w:w="1389"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641"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1632"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706"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229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资金使用合规性</w:t>
            </w:r>
          </w:p>
        </w:tc>
        <w:tc>
          <w:tcPr>
            <w:tcW w:w="77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70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9</w:t>
            </w:r>
          </w:p>
        </w:tc>
        <w:tc>
          <w:tcPr>
            <w:tcW w:w="1389"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641"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1632"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组织实施</w:t>
            </w:r>
          </w:p>
        </w:tc>
        <w:tc>
          <w:tcPr>
            <w:tcW w:w="706"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7</w:t>
            </w:r>
          </w:p>
        </w:tc>
        <w:tc>
          <w:tcPr>
            <w:tcW w:w="229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管理制度健全性</w:t>
            </w:r>
          </w:p>
        </w:tc>
        <w:tc>
          <w:tcPr>
            <w:tcW w:w="77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0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w:t>
            </w:r>
          </w:p>
        </w:tc>
        <w:tc>
          <w:tcPr>
            <w:tcW w:w="1389"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641"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1632"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706"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229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制度执行有效性</w:t>
            </w:r>
          </w:p>
        </w:tc>
        <w:tc>
          <w:tcPr>
            <w:tcW w:w="77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70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11</w:t>
            </w:r>
          </w:p>
        </w:tc>
        <w:tc>
          <w:tcPr>
            <w:tcW w:w="1389"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产  出</w:t>
            </w:r>
          </w:p>
        </w:tc>
        <w:tc>
          <w:tcPr>
            <w:tcW w:w="641"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30</w:t>
            </w:r>
          </w:p>
        </w:tc>
        <w:tc>
          <w:tcPr>
            <w:tcW w:w="1632"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产出数量</w:t>
            </w:r>
          </w:p>
        </w:tc>
        <w:tc>
          <w:tcPr>
            <w:tcW w:w="706"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13</w:t>
            </w:r>
          </w:p>
        </w:tc>
        <w:tc>
          <w:tcPr>
            <w:tcW w:w="229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水利项目</w:t>
            </w:r>
          </w:p>
        </w:tc>
        <w:tc>
          <w:tcPr>
            <w:tcW w:w="77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70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12</w:t>
            </w:r>
          </w:p>
        </w:tc>
        <w:tc>
          <w:tcPr>
            <w:tcW w:w="1389"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641"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1632"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706"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229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防污控污、景观人文</w:t>
            </w:r>
          </w:p>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项目</w:t>
            </w:r>
          </w:p>
        </w:tc>
        <w:tc>
          <w:tcPr>
            <w:tcW w:w="77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70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13</w:t>
            </w:r>
          </w:p>
        </w:tc>
        <w:tc>
          <w:tcPr>
            <w:tcW w:w="1389"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641"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1632"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产出质量</w:t>
            </w:r>
          </w:p>
        </w:tc>
        <w:tc>
          <w:tcPr>
            <w:tcW w:w="706"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17</w:t>
            </w:r>
          </w:p>
        </w:tc>
        <w:tc>
          <w:tcPr>
            <w:tcW w:w="229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工程验收通过率</w:t>
            </w:r>
          </w:p>
        </w:tc>
        <w:tc>
          <w:tcPr>
            <w:tcW w:w="77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70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14</w:t>
            </w:r>
          </w:p>
        </w:tc>
        <w:tc>
          <w:tcPr>
            <w:tcW w:w="1389"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641"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1632"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706"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229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工程质量优良率</w:t>
            </w:r>
          </w:p>
        </w:tc>
        <w:tc>
          <w:tcPr>
            <w:tcW w:w="77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70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15</w:t>
            </w:r>
          </w:p>
        </w:tc>
        <w:tc>
          <w:tcPr>
            <w:tcW w:w="1389"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641"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1632"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706"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229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地表水质达标率</w:t>
            </w:r>
          </w:p>
        </w:tc>
        <w:tc>
          <w:tcPr>
            <w:tcW w:w="77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70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16</w:t>
            </w:r>
          </w:p>
        </w:tc>
        <w:tc>
          <w:tcPr>
            <w:tcW w:w="1389"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641"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1632"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706"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229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河道“四乱”清除率</w:t>
            </w:r>
          </w:p>
        </w:tc>
        <w:tc>
          <w:tcPr>
            <w:tcW w:w="77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70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17</w:t>
            </w:r>
          </w:p>
        </w:tc>
        <w:tc>
          <w:tcPr>
            <w:tcW w:w="1389"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效  益</w:t>
            </w:r>
          </w:p>
        </w:tc>
        <w:tc>
          <w:tcPr>
            <w:tcW w:w="641"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30</w:t>
            </w:r>
          </w:p>
        </w:tc>
        <w:tc>
          <w:tcPr>
            <w:tcW w:w="163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rPr>
            </w:pPr>
            <w:r>
              <w:rPr>
                <w:rFonts w:hint="eastAsia" w:ascii="宋体" w:hAnsi="宋体" w:eastAsia="宋体" w:cs="宋体"/>
                <w:i w:val="0"/>
                <w:iCs w:val="0"/>
                <w:snapToGrid w:val="0"/>
                <w:color w:val="000000"/>
                <w:kern w:val="0"/>
                <w:sz w:val="20"/>
                <w:szCs w:val="20"/>
                <w:u w:val="none"/>
                <w:lang w:val="en-US" w:eastAsia="zh-CN" w:bidi="ar"/>
              </w:rPr>
              <w:t>经济效益</w:t>
            </w:r>
          </w:p>
        </w:tc>
        <w:tc>
          <w:tcPr>
            <w:tcW w:w="70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rPr>
            </w:pPr>
            <w:r>
              <w:rPr>
                <w:rFonts w:hint="eastAsia" w:ascii="宋体" w:hAnsi="宋体" w:eastAsia="宋体" w:cs="宋体"/>
                <w:i w:val="0"/>
                <w:iCs w:val="0"/>
                <w:snapToGrid w:val="0"/>
                <w:color w:val="000000"/>
                <w:kern w:val="0"/>
                <w:sz w:val="20"/>
                <w:szCs w:val="20"/>
                <w:u w:val="none"/>
                <w:lang w:val="en-US" w:eastAsia="zh-CN" w:bidi="ar"/>
              </w:rPr>
              <w:t>5</w:t>
            </w:r>
          </w:p>
        </w:tc>
        <w:tc>
          <w:tcPr>
            <w:tcW w:w="229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rPr>
            </w:pPr>
            <w:r>
              <w:rPr>
                <w:rFonts w:hint="eastAsia" w:ascii="宋体" w:hAnsi="宋体" w:eastAsia="宋体" w:cs="宋体"/>
                <w:i w:val="0"/>
                <w:iCs w:val="0"/>
                <w:snapToGrid w:val="0"/>
                <w:color w:val="000000"/>
                <w:kern w:val="0"/>
                <w:sz w:val="20"/>
                <w:szCs w:val="20"/>
                <w:u w:val="none"/>
                <w:lang w:val="en-US" w:eastAsia="zh-CN" w:bidi="ar"/>
              </w:rPr>
              <w:t>区域居民收入增长</w:t>
            </w:r>
          </w:p>
        </w:tc>
        <w:tc>
          <w:tcPr>
            <w:tcW w:w="77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rPr>
            </w:pPr>
            <w:r>
              <w:rPr>
                <w:rFonts w:hint="eastAsia" w:ascii="宋体" w:hAnsi="宋体" w:eastAsia="宋体" w:cs="宋体"/>
                <w:i w:val="0"/>
                <w:iCs w:val="0"/>
                <w:snapToGrid w:val="0"/>
                <w:color w:val="000000"/>
                <w:kern w:val="0"/>
                <w:sz w:val="20"/>
                <w:szCs w:val="20"/>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70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18</w:t>
            </w:r>
          </w:p>
        </w:tc>
        <w:tc>
          <w:tcPr>
            <w:tcW w:w="1389" w:type="dxa"/>
            <w:vMerge w:val="continue"/>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641" w:type="dxa"/>
            <w:vMerge w:val="continue"/>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32"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社会效益</w:t>
            </w:r>
          </w:p>
        </w:tc>
        <w:tc>
          <w:tcPr>
            <w:tcW w:w="706"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w:t>
            </w:r>
          </w:p>
        </w:tc>
        <w:tc>
          <w:tcPr>
            <w:tcW w:w="229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受益人口数</w:t>
            </w:r>
          </w:p>
        </w:tc>
        <w:tc>
          <w:tcPr>
            <w:tcW w:w="77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70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19</w:t>
            </w:r>
          </w:p>
        </w:tc>
        <w:tc>
          <w:tcPr>
            <w:tcW w:w="1389"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641"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1632"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706"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229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化肥农药使用量减少</w:t>
            </w:r>
          </w:p>
        </w:tc>
        <w:tc>
          <w:tcPr>
            <w:tcW w:w="77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70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20</w:t>
            </w:r>
          </w:p>
        </w:tc>
        <w:tc>
          <w:tcPr>
            <w:tcW w:w="1389"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641"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1632"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生态效益</w:t>
            </w:r>
          </w:p>
        </w:tc>
        <w:tc>
          <w:tcPr>
            <w:tcW w:w="706"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w:t>
            </w:r>
          </w:p>
        </w:tc>
        <w:tc>
          <w:tcPr>
            <w:tcW w:w="229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农村水系功能及生态环境改善</w:t>
            </w:r>
          </w:p>
        </w:tc>
        <w:tc>
          <w:tcPr>
            <w:tcW w:w="77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0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lang w:val="en-US"/>
              </w:rPr>
            </w:pPr>
            <w:r>
              <w:rPr>
                <w:rFonts w:hint="eastAsia" w:ascii="宋体" w:hAnsi="宋体" w:eastAsia="宋体" w:cs="宋体"/>
                <w:i w:val="0"/>
                <w:iCs w:val="0"/>
                <w:snapToGrid w:val="0"/>
                <w:color w:val="000000"/>
                <w:kern w:val="0"/>
                <w:sz w:val="20"/>
                <w:szCs w:val="20"/>
                <w:u w:val="none"/>
                <w:lang w:val="en-US" w:eastAsia="zh-CN" w:bidi="ar"/>
              </w:rPr>
              <w:t>21</w:t>
            </w:r>
          </w:p>
        </w:tc>
        <w:tc>
          <w:tcPr>
            <w:tcW w:w="1389"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641"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1632"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706"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229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防洪排涝能力显著提升</w:t>
            </w:r>
          </w:p>
        </w:tc>
        <w:tc>
          <w:tcPr>
            <w:tcW w:w="77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70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22</w:t>
            </w:r>
          </w:p>
        </w:tc>
        <w:tc>
          <w:tcPr>
            <w:tcW w:w="1389"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641"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163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满意度</w:t>
            </w:r>
          </w:p>
        </w:tc>
        <w:tc>
          <w:tcPr>
            <w:tcW w:w="70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w:t>
            </w:r>
          </w:p>
        </w:tc>
        <w:tc>
          <w:tcPr>
            <w:tcW w:w="229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区域居民满意度</w:t>
            </w:r>
          </w:p>
        </w:tc>
        <w:tc>
          <w:tcPr>
            <w:tcW w:w="77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w:t>
            </w:r>
          </w:p>
        </w:tc>
      </w:tr>
    </w:tbl>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588" w:firstLineChars="200"/>
        <w:jc w:val="both"/>
        <w:textAlignment w:val="baseline"/>
        <w:outlineLvl w:val="9"/>
        <w:rPr>
          <w:rFonts w:hint="eastAsia" w:ascii="仿宋_GB2312" w:hAnsi="仿宋_GB2312" w:eastAsia="仿宋_GB2312" w:cs="仿宋_GB2312"/>
          <w:spacing w:val="-13"/>
          <w:sz w:val="32"/>
          <w:szCs w:val="32"/>
        </w:rPr>
      </w:pPr>
      <w:r>
        <w:rPr>
          <w:rFonts w:hint="eastAsia" w:ascii="仿宋_GB2312" w:hAnsi="仿宋_GB2312" w:eastAsia="仿宋_GB2312" w:cs="仿宋_GB2312"/>
          <w:spacing w:val="-13"/>
          <w:sz w:val="32"/>
          <w:szCs w:val="32"/>
        </w:rPr>
        <w:t>本次绩效评价综合绩效级别依据《项目支出绩效评价管理办法》（财预〔2020〕10号）文件确定，分为4个等级：综合得分在90（含）-100分为优；综合得分在80（含）-89分为良；综合得分在60（含）-79分为中；综合得分在60分以下为差。</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588" w:firstLineChars="200"/>
        <w:jc w:val="both"/>
        <w:textAlignment w:val="baseline"/>
        <w:outlineLvl w:val="1"/>
        <w:rPr>
          <w:rFonts w:hint="eastAsia" w:ascii="楷体_GB2312" w:hAnsi="楷体_GB2312" w:eastAsia="楷体_GB2312" w:cs="楷体_GB2312"/>
          <w:spacing w:val="-13"/>
          <w:sz w:val="32"/>
          <w:szCs w:val="32"/>
        </w:rPr>
      </w:pPr>
      <w:bookmarkStart w:id="6" w:name="_Toc14322"/>
      <w:r>
        <w:rPr>
          <w:rFonts w:hint="eastAsia" w:ascii="楷体_GB2312" w:hAnsi="楷体_GB2312" w:eastAsia="楷体_GB2312" w:cs="楷体_GB2312"/>
          <w:spacing w:val="-13"/>
          <w:sz w:val="32"/>
          <w:szCs w:val="32"/>
        </w:rPr>
        <w:t>（三）绩效评价工作过程</w:t>
      </w:r>
      <w:bookmarkEnd w:id="6"/>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32" w:firstLineChars="200"/>
        <w:jc w:val="both"/>
        <w:textAlignment w:val="baseline"/>
        <w:rPr>
          <w:rFonts w:hint="eastAsia" w:ascii="仿宋_GB2312" w:hAnsi="仿宋_GB2312" w:eastAsia="仿宋_GB2312" w:cs="仿宋_GB2312"/>
          <w:snapToGrid w:val="0"/>
          <w:color w:val="000000"/>
          <w:spacing w:val="-2"/>
          <w:kern w:val="0"/>
          <w:sz w:val="32"/>
          <w:szCs w:val="32"/>
          <w:lang w:val="en-US" w:eastAsia="zh-CN"/>
        </w:rPr>
      </w:pPr>
      <w:r>
        <w:rPr>
          <w:rFonts w:hint="eastAsia" w:ascii="仿宋_GB2312" w:hAnsi="仿宋_GB2312" w:eastAsia="仿宋_GB2312" w:cs="仿宋_GB2312"/>
          <w:snapToGrid w:val="0"/>
          <w:color w:val="000000"/>
          <w:spacing w:val="-2"/>
          <w:kern w:val="0"/>
          <w:sz w:val="32"/>
          <w:szCs w:val="32"/>
          <w:lang w:val="en-US" w:eastAsia="zh-CN"/>
        </w:rPr>
        <w:t>本次评价工作主要分为三个阶段，包括前期准备、组织实施、撰写与提交报告。具体实施过程如下：</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35" w:firstLineChars="200"/>
        <w:jc w:val="both"/>
        <w:textAlignment w:val="baseline"/>
        <w:rPr>
          <w:rFonts w:hint="eastAsia" w:ascii="仿宋_GB2312" w:hAnsi="仿宋_GB2312" w:eastAsia="仿宋_GB2312" w:cs="仿宋_GB2312"/>
          <w:b/>
          <w:bCs/>
          <w:snapToGrid w:val="0"/>
          <w:color w:val="000000"/>
          <w:spacing w:val="-2"/>
          <w:kern w:val="0"/>
          <w:sz w:val="32"/>
          <w:szCs w:val="32"/>
          <w:lang w:val="en-US" w:eastAsia="zh-CN"/>
        </w:rPr>
      </w:pPr>
      <w:r>
        <w:rPr>
          <w:rFonts w:hint="eastAsia" w:ascii="仿宋_GB2312" w:hAnsi="仿宋_GB2312" w:eastAsia="仿宋_GB2312" w:cs="仿宋_GB2312"/>
          <w:b/>
          <w:bCs/>
          <w:snapToGrid w:val="0"/>
          <w:color w:val="000000"/>
          <w:spacing w:val="-2"/>
          <w:kern w:val="0"/>
          <w:sz w:val="32"/>
          <w:szCs w:val="32"/>
          <w:lang w:val="en-US" w:eastAsia="zh-CN"/>
        </w:rPr>
        <w:t>1.前期准备阶段</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32" w:firstLineChars="200"/>
        <w:jc w:val="both"/>
        <w:textAlignment w:val="baseline"/>
        <w:rPr>
          <w:rFonts w:hint="default" w:ascii="仿宋_GB2312" w:hAnsi="仿宋_GB2312" w:eastAsia="仿宋_GB2312" w:cs="仿宋_GB2312"/>
          <w:snapToGrid w:val="0"/>
          <w:color w:val="000000"/>
          <w:spacing w:val="-2"/>
          <w:kern w:val="0"/>
          <w:sz w:val="32"/>
          <w:szCs w:val="32"/>
          <w:lang w:val="en-US" w:eastAsia="zh-CN"/>
        </w:rPr>
      </w:pPr>
      <w:r>
        <w:rPr>
          <w:rFonts w:hint="eastAsia" w:ascii="仿宋_GB2312" w:hAnsi="仿宋_GB2312" w:eastAsia="仿宋_GB2312" w:cs="仿宋_GB2312"/>
          <w:snapToGrid w:val="0"/>
          <w:color w:val="000000"/>
          <w:spacing w:val="-2"/>
          <w:kern w:val="0"/>
          <w:sz w:val="32"/>
          <w:szCs w:val="32"/>
          <w:lang w:val="en-US" w:eastAsia="zh-CN"/>
        </w:rPr>
        <w:t>本阶段的主要工作内容为成立绩效评价工作组，与市财政局绩效管理科和债务金融科、南芬区农业农村局进行沟通对接，搜集项目相关资料并整理分析，获取项目有效信息。同时，设计绩效评价指标体系、设计座谈提纲、满意度调查问卷，并制定调研计划，为现场调研工作做准备。</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35" w:firstLineChars="200"/>
        <w:jc w:val="both"/>
        <w:textAlignment w:val="baseline"/>
        <w:rPr>
          <w:rFonts w:hint="eastAsia" w:ascii="仿宋_GB2312" w:hAnsi="仿宋_GB2312" w:eastAsia="仿宋_GB2312" w:cs="仿宋_GB2312"/>
          <w:b/>
          <w:bCs/>
          <w:snapToGrid w:val="0"/>
          <w:color w:val="000000"/>
          <w:spacing w:val="-2"/>
          <w:kern w:val="0"/>
          <w:sz w:val="32"/>
          <w:szCs w:val="32"/>
          <w:lang w:val="en-US" w:eastAsia="zh-CN"/>
        </w:rPr>
      </w:pPr>
      <w:r>
        <w:rPr>
          <w:rFonts w:hint="eastAsia" w:ascii="仿宋_GB2312" w:hAnsi="仿宋_GB2312" w:eastAsia="仿宋_GB2312" w:cs="仿宋_GB2312"/>
          <w:b/>
          <w:bCs/>
          <w:snapToGrid w:val="0"/>
          <w:color w:val="000000"/>
          <w:spacing w:val="-2"/>
          <w:kern w:val="0"/>
          <w:sz w:val="32"/>
          <w:szCs w:val="32"/>
          <w:lang w:val="en-US" w:eastAsia="zh-CN"/>
        </w:rPr>
        <w:t>2.组织实施阶段</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32" w:firstLineChars="200"/>
        <w:jc w:val="both"/>
        <w:textAlignment w:val="baseline"/>
        <w:rPr>
          <w:rFonts w:hint="eastAsia" w:ascii="仿宋_GB2312" w:hAnsi="仿宋_GB2312" w:eastAsia="仿宋_GB2312" w:cs="仿宋_GB2312"/>
          <w:snapToGrid w:val="0"/>
          <w:color w:val="000000"/>
          <w:spacing w:val="-2"/>
          <w:kern w:val="0"/>
          <w:sz w:val="32"/>
          <w:szCs w:val="32"/>
          <w:lang w:val="en-US" w:eastAsia="zh-CN"/>
        </w:rPr>
      </w:pPr>
      <w:r>
        <w:rPr>
          <w:rFonts w:hint="eastAsia" w:ascii="仿宋_GB2312" w:hAnsi="仿宋_GB2312" w:eastAsia="仿宋_GB2312" w:cs="仿宋_GB2312"/>
          <w:snapToGrid w:val="0"/>
          <w:color w:val="000000"/>
          <w:spacing w:val="-2"/>
          <w:kern w:val="0"/>
          <w:sz w:val="32"/>
          <w:szCs w:val="32"/>
          <w:lang w:val="en-US" w:eastAsia="zh-CN"/>
        </w:rPr>
        <w:t>本阶段的主要工作内容为根据调研计划开展现场调研工作，与南芬区农业农村局、项目建设指挥部等部门进行座谈，详细了解项目实施情况，并根据座谈内容进一步搜集项目资料、完善指标体系。</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35" w:firstLineChars="200"/>
        <w:jc w:val="both"/>
        <w:textAlignment w:val="baseline"/>
        <w:rPr>
          <w:rFonts w:hint="eastAsia" w:ascii="仿宋_GB2312" w:hAnsi="仿宋_GB2312" w:eastAsia="仿宋_GB2312" w:cs="仿宋_GB2312"/>
          <w:b/>
          <w:bCs/>
          <w:snapToGrid w:val="0"/>
          <w:color w:val="000000"/>
          <w:spacing w:val="-2"/>
          <w:kern w:val="0"/>
          <w:sz w:val="32"/>
          <w:szCs w:val="32"/>
          <w:lang w:val="en-US" w:eastAsia="zh-CN"/>
        </w:rPr>
      </w:pPr>
      <w:r>
        <w:rPr>
          <w:rFonts w:hint="eastAsia" w:ascii="仿宋_GB2312" w:hAnsi="仿宋_GB2312" w:eastAsia="仿宋_GB2312" w:cs="仿宋_GB2312"/>
          <w:b/>
          <w:bCs/>
          <w:snapToGrid w:val="0"/>
          <w:color w:val="000000"/>
          <w:spacing w:val="-2"/>
          <w:kern w:val="0"/>
          <w:sz w:val="32"/>
          <w:szCs w:val="32"/>
          <w:lang w:val="en-US" w:eastAsia="zh-CN"/>
        </w:rPr>
        <w:t>3.撰写与提交报告阶段</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32" w:firstLineChars="200"/>
        <w:jc w:val="both"/>
        <w:textAlignment w:val="baseline"/>
        <w:rPr>
          <w:rFonts w:hint="eastAsia" w:ascii="仿宋_GB2312" w:hAnsi="仿宋_GB2312" w:eastAsia="仿宋_GB2312" w:cs="仿宋_GB2312"/>
          <w:snapToGrid w:val="0"/>
          <w:color w:val="000000"/>
          <w:spacing w:val="-2"/>
          <w:kern w:val="0"/>
          <w:sz w:val="32"/>
          <w:szCs w:val="32"/>
          <w:lang w:val="en-US" w:eastAsia="zh-CN"/>
        </w:rPr>
      </w:pPr>
      <w:r>
        <w:rPr>
          <w:rFonts w:hint="eastAsia" w:ascii="仿宋_GB2312" w:hAnsi="仿宋_GB2312" w:eastAsia="仿宋_GB2312" w:cs="仿宋_GB2312"/>
          <w:snapToGrid w:val="0"/>
          <w:color w:val="000000"/>
          <w:spacing w:val="-2"/>
          <w:kern w:val="0"/>
          <w:sz w:val="32"/>
          <w:szCs w:val="32"/>
          <w:lang w:val="en-US" w:eastAsia="zh-CN"/>
        </w:rPr>
        <w:t>本阶段的主要工作内容为综合前期资料审核和分析、专家评价意见等，初步形成绩效评价总体结论。根据综合分析信息和评价结论，按照规定的文本格式和相关要求撰写绩效评价报告。报告征求相关部门意见，并根据意见修改完善报告内容，形成正式版报告。最后，将报告报送至市财政局绩效管理科。并对项目资料进行归档，归纳总结评价实施过程。</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28" w:firstLineChars="200"/>
        <w:textAlignment w:val="baseline"/>
        <w:outlineLvl w:val="0"/>
        <w:rPr>
          <w:rFonts w:ascii="黑体" w:hAnsi="黑体" w:eastAsia="黑体" w:cs="黑体"/>
          <w:spacing w:val="-3"/>
          <w:sz w:val="32"/>
          <w:szCs w:val="32"/>
        </w:rPr>
      </w:pPr>
      <w:bookmarkStart w:id="7" w:name="_Toc13811"/>
      <w:r>
        <w:rPr>
          <w:rFonts w:ascii="黑体" w:hAnsi="黑体" w:eastAsia="黑体" w:cs="黑体"/>
          <w:spacing w:val="-3"/>
          <w:sz w:val="32"/>
          <w:szCs w:val="32"/>
        </w:rPr>
        <w:t>三、综合评价情况及评价结论</w:t>
      </w:r>
      <w:bookmarkEnd w:id="7"/>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textAlignment w:val="baseline"/>
        <w:rPr>
          <w:rFonts w:hint="eastAsia" w:ascii="仿宋_GB2312" w:hAnsi="仿宋_GB2312" w:eastAsia="仿宋_GB2312" w:cs="仿宋_GB2312"/>
          <w:snapToGrid/>
          <w:kern w:val="2"/>
          <w:sz w:val="32"/>
          <w:szCs w:val="32"/>
          <w:lang w:val="en-US" w:eastAsia="zh-CN" w:bidi="ar-SA"/>
        </w:rPr>
      </w:pPr>
      <w:r>
        <w:rPr>
          <w:rFonts w:hint="eastAsia" w:ascii="仿宋_GB2312" w:hAnsi="仿宋_GB2312" w:eastAsia="仿宋_GB2312" w:cs="仿宋_GB2312"/>
          <w:snapToGrid/>
          <w:kern w:val="2"/>
          <w:sz w:val="32"/>
          <w:szCs w:val="32"/>
          <w:lang w:val="en-US" w:eastAsia="zh-CN" w:bidi="ar-SA"/>
        </w:rPr>
        <w:t>经综合分析，本次绩效评价的综合得分为</w:t>
      </w:r>
      <w:r>
        <w:rPr>
          <w:rFonts w:hint="eastAsia" w:ascii="仿宋_GB2312" w:hAnsi="仿宋_GB2312" w:eastAsia="仿宋_GB2312" w:cs="仿宋_GB2312"/>
          <w:b/>
          <w:bCs/>
          <w:snapToGrid/>
          <w:kern w:val="2"/>
          <w:sz w:val="32"/>
          <w:szCs w:val="32"/>
          <w:lang w:val="en-US" w:eastAsia="zh-CN" w:bidi="ar-SA"/>
        </w:rPr>
        <w:t>92</w:t>
      </w:r>
      <w:r>
        <w:rPr>
          <w:rFonts w:hint="eastAsia" w:ascii="仿宋_GB2312" w:hAnsi="仿宋_GB2312" w:eastAsia="仿宋_GB2312" w:cs="仿宋_GB2312"/>
          <w:snapToGrid/>
          <w:kern w:val="2"/>
          <w:sz w:val="32"/>
          <w:szCs w:val="32"/>
          <w:lang w:val="en-US" w:eastAsia="zh-CN" w:bidi="ar-SA"/>
        </w:rPr>
        <w:t>分，评价等级为“</w:t>
      </w:r>
      <w:r>
        <w:rPr>
          <w:rFonts w:hint="eastAsia" w:ascii="仿宋_GB2312" w:hAnsi="仿宋_GB2312" w:eastAsia="仿宋_GB2312" w:cs="仿宋_GB2312"/>
          <w:b/>
          <w:bCs/>
          <w:snapToGrid/>
          <w:kern w:val="2"/>
          <w:sz w:val="32"/>
          <w:szCs w:val="32"/>
          <w:lang w:val="en-US" w:eastAsia="zh-CN" w:bidi="ar-SA"/>
        </w:rPr>
        <w:t>优</w:t>
      </w:r>
      <w:r>
        <w:rPr>
          <w:rFonts w:hint="eastAsia" w:ascii="仿宋_GB2312" w:hAnsi="仿宋_GB2312" w:eastAsia="仿宋_GB2312" w:cs="仿宋_GB2312"/>
          <w:snapToGrid/>
          <w:kern w:val="2"/>
          <w:sz w:val="32"/>
          <w:szCs w:val="32"/>
          <w:lang w:val="en-US" w:eastAsia="zh-CN" w:bidi="ar-SA"/>
        </w:rPr>
        <w:t>”。</w:t>
      </w:r>
    </w:p>
    <w:p>
      <w:pPr>
        <w:pStyle w:val="2"/>
        <w:spacing w:line="360" w:lineRule="auto"/>
        <w:jc w:val="center"/>
        <w:rPr>
          <w:rFonts w:hint="eastAsia" w:ascii="黑体" w:hAnsi="黑体" w:eastAsia="黑体" w:cs="黑体"/>
          <w:snapToGrid/>
          <w:kern w:val="2"/>
          <w:sz w:val="24"/>
          <w:szCs w:val="24"/>
          <w:lang w:val="en-US" w:eastAsia="zh-CN" w:bidi="ar-SA"/>
        </w:rPr>
      </w:pPr>
    </w:p>
    <w:p>
      <w:pPr>
        <w:pStyle w:val="2"/>
        <w:spacing w:line="360" w:lineRule="auto"/>
        <w:jc w:val="center"/>
        <w:rPr>
          <w:rFonts w:hint="default" w:ascii="黑体" w:hAnsi="黑体" w:eastAsia="黑体" w:cs="黑体"/>
          <w:sz w:val="24"/>
          <w:szCs w:val="24"/>
          <w:lang w:val="en-US" w:eastAsia="zh-CN"/>
        </w:rPr>
      </w:pPr>
      <w:r>
        <w:rPr>
          <w:rFonts w:hint="eastAsia" w:ascii="黑体" w:hAnsi="黑体" w:eastAsia="黑体" w:cs="黑体"/>
          <w:snapToGrid/>
          <w:kern w:val="2"/>
          <w:sz w:val="24"/>
          <w:szCs w:val="24"/>
          <w:lang w:val="en-US" w:eastAsia="zh-CN" w:bidi="ar-SA"/>
        </w:rPr>
        <w:t>表3-1 南芬区水系连通及水美乡村建设试点项目绩效评价总体得分表</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31"/>
        <w:gridCol w:w="2130"/>
        <w:gridCol w:w="2131"/>
        <w:gridCol w:w="2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blHeader/>
          <w:jc w:val="center"/>
        </w:trPr>
        <w:tc>
          <w:tcPr>
            <w:tcW w:w="1931" w:type="dxa"/>
            <w:shd w:val="clear" w:color="auto" w:fill="auto"/>
            <w:vAlign w:val="center"/>
          </w:tcPr>
          <w:p>
            <w:pPr>
              <w:widowControl w:val="0"/>
              <w:jc w:val="center"/>
              <w:rPr>
                <w:rFonts w:ascii="宋体" w:hAnsi="宋体" w:eastAsia="宋体" w:cs="宋体"/>
                <w:b/>
                <w:bCs/>
                <w:sz w:val="20"/>
                <w:szCs w:val="20"/>
                <w:highlight w:val="none"/>
              </w:rPr>
            </w:pPr>
            <w:r>
              <w:rPr>
                <w:rFonts w:hint="eastAsia" w:ascii="宋体" w:hAnsi="宋体" w:eastAsia="宋体" w:cs="宋体"/>
                <w:b/>
                <w:bCs/>
                <w:sz w:val="20"/>
                <w:szCs w:val="20"/>
                <w:highlight w:val="none"/>
              </w:rPr>
              <w:t>一级指标</w:t>
            </w:r>
          </w:p>
        </w:tc>
        <w:tc>
          <w:tcPr>
            <w:tcW w:w="2130" w:type="dxa"/>
            <w:shd w:val="clear" w:color="auto" w:fill="auto"/>
            <w:vAlign w:val="center"/>
          </w:tcPr>
          <w:p>
            <w:pPr>
              <w:widowControl w:val="0"/>
              <w:jc w:val="center"/>
              <w:rPr>
                <w:rFonts w:ascii="宋体" w:hAnsi="宋体" w:eastAsia="宋体" w:cs="宋体"/>
                <w:b/>
                <w:bCs/>
                <w:sz w:val="20"/>
                <w:szCs w:val="20"/>
                <w:highlight w:val="none"/>
              </w:rPr>
            </w:pPr>
            <w:r>
              <w:rPr>
                <w:rFonts w:hint="eastAsia" w:ascii="宋体" w:hAnsi="宋体" w:eastAsia="宋体" w:cs="宋体"/>
                <w:b/>
                <w:bCs/>
                <w:sz w:val="20"/>
                <w:szCs w:val="20"/>
                <w:highlight w:val="none"/>
              </w:rPr>
              <w:t>指标分值</w:t>
            </w:r>
          </w:p>
        </w:tc>
        <w:tc>
          <w:tcPr>
            <w:tcW w:w="2131" w:type="dxa"/>
            <w:shd w:val="clear" w:color="auto" w:fill="auto"/>
            <w:vAlign w:val="center"/>
          </w:tcPr>
          <w:p>
            <w:pPr>
              <w:widowControl w:val="0"/>
              <w:jc w:val="center"/>
              <w:rPr>
                <w:rFonts w:ascii="宋体" w:hAnsi="宋体" w:eastAsia="宋体" w:cs="宋体"/>
                <w:b/>
                <w:bCs/>
                <w:sz w:val="20"/>
                <w:szCs w:val="20"/>
                <w:highlight w:val="none"/>
              </w:rPr>
            </w:pPr>
            <w:r>
              <w:rPr>
                <w:rFonts w:hint="eastAsia" w:ascii="宋体" w:hAnsi="宋体" w:eastAsia="宋体" w:cs="宋体"/>
                <w:b/>
                <w:bCs/>
                <w:sz w:val="20"/>
                <w:szCs w:val="20"/>
                <w:highlight w:val="none"/>
                <w:lang w:val="en-US" w:eastAsia="zh-CN"/>
              </w:rPr>
              <w:t>最终</w:t>
            </w:r>
            <w:r>
              <w:rPr>
                <w:rFonts w:hint="eastAsia" w:ascii="宋体" w:hAnsi="宋体" w:eastAsia="宋体" w:cs="宋体"/>
                <w:b/>
                <w:bCs/>
                <w:sz w:val="20"/>
                <w:szCs w:val="20"/>
                <w:highlight w:val="none"/>
              </w:rPr>
              <w:t>得分</w:t>
            </w:r>
          </w:p>
        </w:tc>
        <w:tc>
          <w:tcPr>
            <w:tcW w:w="2055" w:type="dxa"/>
            <w:shd w:val="clear" w:color="auto" w:fill="auto"/>
            <w:vAlign w:val="center"/>
          </w:tcPr>
          <w:p>
            <w:pPr>
              <w:widowControl w:val="0"/>
              <w:jc w:val="center"/>
              <w:rPr>
                <w:rFonts w:ascii="宋体" w:hAnsi="宋体" w:eastAsia="宋体" w:cs="宋体"/>
                <w:b/>
                <w:bCs/>
                <w:sz w:val="20"/>
                <w:szCs w:val="20"/>
                <w:highlight w:val="none"/>
              </w:rPr>
            </w:pPr>
            <w:r>
              <w:rPr>
                <w:rFonts w:hint="eastAsia" w:ascii="宋体" w:hAnsi="宋体" w:eastAsia="宋体" w:cs="宋体"/>
                <w:b/>
                <w:bCs/>
                <w:sz w:val="20"/>
                <w:szCs w:val="20"/>
                <w:highlight w:val="none"/>
              </w:rPr>
              <w:t>得分率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9" w:hRule="atLeast"/>
          <w:jc w:val="center"/>
        </w:trPr>
        <w:tc>
          <w:tcPr>
            <w:tcW w:w="1931" w:type="dxa"/>
            <w:vAlign w:val="center"/>
          </w:tcPr>
          <w:p>
            <w:pPr>
              <w:widowControl w:val="0"/>
              <w:jc w:val="center"/>
              <w:rPr>
                <w:rFonts w:ascii="宋体" w:hAnsi="宋体" w:eastAsia="宋体" w:cs="宋体"/>
                <w:sz w:val="20"/>
                <w:szCs w:val="20"/>
                <w:highlight w:val="none"/>
              </w:rPr>
            </w:pPr>
            <w:r>
              <w:rPr>
                <w:rFonts w:hint="eastAsia" w:ascii="宋体" w:hAnsi="宋体" w:eastAsia="宋体" w:cs="宋体"/>
                <w:sz w:val="20"/>
                <w:szCs w:val="20"/>
                <w:highlight w:val="none"/>
              </w:rPr>
              <w:t>决</w:t>
            </w:r>
            <w:r>
              <w:rPr>
                <w:rFonts w:hint="eastAsia" w:ascii="宋体" w:hAnsi="宋体" w:cs="宋体"/>
                <w:sz w:val="20"/>
                <w:szCs w:val="20"/>
                <w:highlight w:val="none"/>
                <w:lang w:val="en-US" w:eastAsia="zh-CN"/>
              </w:rPr>
              <w:t xml:space="preserve">  </w:t>
            </w:r>
            <w:r>
              <w:rPr>
                <w:rFonts w:hint="eastAsia" w:ascii="宋体" w:hAnsi="宋体" w:eastAsia="宋体" w:cs="宋体"/>
                <w:sz w:val="20"/>
                <w:szCs w:val="20"/>
                <w:highlight w:val="none"/>
              </w:rPr>
              <w:t>策</w:t>
            </w:r>
          </w:p>
        </w:tc>
        <w:tc>
          <w:tcPr>
            <w:tcW w:w="2130" w:type="dxa"/>
            <w:vAlign w:val="center"/>
          </w:tcPr>
          <w:p>
            <w:pPr>
              <w:widowControl w:val="0"/>
              <w:jc w:val="center"/>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16</w:t>
            </w:r>
          </w:p>
        </w:tc>
        <w:tc>
          <w:tcPr>
            <w:tcW w:w="2131" w:type="dxa"/>
            <w:vAlign w:val="center"/>
          </w:tcPr>
          <w:p>
            <w:pPr>
              <w:widowControl w:val="0"/>
              <w:jc w:val="center"/>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15</w:t>
            </w:r>
          </w:p>
        </w:tc>
        <w:tc>
          <w:tcPr>
            <w:tcW w:w="2055" w:type="dxa"/>
            <w:vAlign w:val="center"/>
          </w:tcPr>
          <w:p>
            <w:pPr>
              <w:widowControl w:val="0"/>
              <w:jc w:val="center"/>
              <w:rPr>
                <w:rFonts w:ascii="宋体" w:hAnsi="宋体" w:eastAsia="宋体" w:cs="宋体"/>
                <w:color w:val="auto"/>
                <w:sz w:val="20"/>
                <w:szCs w:val="20"/>
                <w:highlight w:val="none"/>
              </w:rPr>
            </w:pPr>
            <w:r>
              <w:rPr>
                <w:rFonts w:hint="eastAsia" w:ascii="宋体" w:hAnsi="宋体" w:eastAsia="宋体" w:cs="宋体"/>
                <w:color w:val="auto"/>
                <w:sz w:val="20"/>
                <w:szCs w:val="20"/>
                <w:highlight w:val="none"/>
                <w:lang w:val="en-US" w:eastAsia="zh-CN"/>
              </w:rPr>
              <w:t>93.75</w:t>
            </w:r>
            <w:r>
              <w:rPr>
                <w:rFonts w:hint="eastAsia" w:ascii="宋体" w:hAnsi="宋体" w:eastAsia="宋体" w:cs="宋体"/>
                <w:color w:val="auto"/>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1931" w:type="dxa"/>
            <w:vAlign w:val="center"/>
          </w:tcPr>
          <w:p>
            <w:pPr>
              <w:widowControl w:val="0"/>
              <w:jc w:val="center"/>
              <w:rPr>
                <w:rFonts w:hint="default"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过  程</w:t>
            </w:r>
          </w:p>
        </w:tc>
        <w:tc>
          <w:tcPr>
            <w:tcW w:w="2130" w:type="dxa"/>
            <w:vAlign w:val="center"/>
          </w:tcPr>
          <w:p>
            <w:pPr>
              <w:widowControl w:val="0"/>
              <w:jc w:val="center"/>
              <w:rPr>
                <w:rFonts w:hint="default"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24</w:t>
            </w:r>
          </w:p>
        </w:tc>
        <w:tc>
          <w:tcPr>
            <w:tcW w:w="2131" w:type="dxa"/>
            <w:vAlign w:val="center"/>
          </w:tcPr>
          <w:p>
            <w:pPr>
              <w:widowControl w:val="0"/>
              <w:jc w:val="center"/>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21</w:t>
            </w:r>
          </w:p>
        </w:tc>
        <w:tc>
          <w:tcPr>
            <w:tcW w:w="2055" w:type="dxa"/>
            <w:vAlign w:val="center"/>
          </w:tcPr>
          <w:p>
            <w:pPr>
              <w:widowControl w:val="0"/>
              <w:jc w:val="center"/>
              <w:rPr>
                <w:rFonts w:ascii="宋体" w:hAnsi="宋体" w:eastAsia="宋体" w:cs="宋体"/>
                <w:color w:val="auto"/>
                <w:sz w:val="20"/>
                <w:szCs w:val="20"/>
                <w:highlight w:val="none"/>
              </w:rPr>
            </w:pPr>
            <w:r>
              <w:rPr>
                <w:rFonts w:hint="eastAsia" w:ascii="宋体" w:hAnsi="宋体" w:eastAsia="宋体" w:cs="宋体"/>
                <w:color w:val="auto"/>
                <w:sz w:val="20"/>
                <w:szCs w:val="20"/>
                <w:highlight w:val="none"/>
                <w:lang w:val="en-US" w:eastAsia="zh-CN"/>
              </w:rPr>
              <w:t>87.50</w:t>
            </w:r>
            <w:r>
              <w:rPr>
                <w:rFonts w:hint="eastAsia" w:ascii="宋体" w:hAnsi="宋体" w:eastAsia="宋体" w:cs="宋体"/>
                <w:color w:val="auto"/>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9" w:hRule="atLeast"/>
          <w:jc w:val="center"/>
        </w:trPr>
        <w:tc>
          <w:tcPr>
            <w:tcW w:w="1931" w:type="dxa"/>
            <w:vAlign w:val="center"/>
          </w:tcPr>
          <w:p>
            <w:pPr>
              <w:widowControl w:val="0"/>
              <w:jc w:val="center"/>
              <w:rPr>
                <w:rFonts w:ascii="宋体" w:hAnsi="宋体" w:eastAsia="宋体" w:cs="宋体"/>
                <w:sz w:val="20"/>
                <w:szCs w:val="20"/>
                <w:highlight w:val="none"/>
              </w:rPr>
            </w:pPr>
            <w:r>
              <w:rPr>
                <w:rFonts w:hint="eastAsia" w:ascii="宋体" w:hAnsi="宋体" w:eastAsia="宋体" w:cs="宋体"/>
                <w:sz w:val="20"/>
                <w:szCs w:val="20"/>
                <w:highlight w:val="none"/>
              </w:rPr>
              <w:t>产</w:t>
            </w:r>
            <w:r>
              <w:rPr>
                <w:rFonts w:hint="eastAsia" w:ascii="宋体" w:hAnsi="宋体" w:cs="宋体"/>
                <w:sz w:val="20"/>
                <w:szCs w:val="20"/>
                <w:highlight w:val="none"/>
                <w:lang w:val="en-US" w:eastAsia="zh-CN"/>
              </w:rPr>
              <w:t xml:space="preserve">  </w:t>
            </w:r>
            <w:r>
              <w:rPr>
                <w:rFonts w:hint="eastAsia" w:ascii="宋体" w:hAnsi="宋体" w:eastAsia="宋体" w:cs="宋体"/>
                <w:sz w:val="20"/>
                <w:szCs w:val="20"/>
                <w:highlight w:val="none"/>
              </w:rPr>
              <w:t>出</w:t>
            </w:r>
          </w:p>
        </w:tc>
        <w:tc>
          <w:tcPr>
            <w:tcW w:w="2130" w:type="dxa"/>
            <w:vAlign w:val="center"/>
          </w:tcPr>
          <w:p>
            <w:pPr>
              <w:widowControl w:val="0"/>
              <w:jc w:val="center"/>
              <w:rPr>
                <w:rFonts w:hint="default"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30</w:t>
            </w:r>
          </w:p>
        </w:tc>
        <w:tc>
          <w:tcPr>
            <w:tcW w:w="2131" w:type="dxa"/>
            <w:vAlign w:val="center"/>
          </w:tcPr>
          <w:p>
            <w:pPr>
              <w:widowControl w:val="0"/>
              <w:jc w:val="center"/>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26</w:t>
            </w:r>
          </w:p>
        </w:tc>
        <w:tc>
          <w:tcPr>
            <w:tcW w:w="2055" w:type="dxa"/>
            <w:vAlign w:val="center"/>
          </w:tcPr>
          <w:p>
            <w:pPr>
              <w:widowControl w:val="0"/>
              <w:jc w:val="center"/>
              <w:rPr>
                <w:rFonts w:ascii="宋体" w:hAnsi="宋体" w:eastAsia="宋体" w:cs="宋体"/>
                <w:color w:val="auto"/>
                <w:sz w:val="20"/>
                <w:szCs w:val="20"/>
                <w:highlight w:val="none"/>
              </w:rPr>
            </w:pPr>
            <w:r>
              <w:rPr>
                <w:rFonts w:hint="eastAsia" w:ascii="宋体" w:hAnsi="宋体" w:eastAsia="宋体" w:cs="宋体"/>
                <w:color w:val="auto"/>
                <w:sz w:val="20"/>
                <w:szCs w:val="20"/>
                <w:highlight w:val="none"/>
                <w:lang w:val="en-US" w:eastAsia="zh-CN"/>
              </w:rPr>
              <w:t>86.67</w:t>
            </w:r>
            <w:r>
              <w:rPr>
                <w:rFonts w:hint="eastAsia" w:ascii="宋体" w:hAnsi="宋体" w:eastAsia="宋体" w:cs="宋体"/>
                <w:color w:val="auto"/>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931" w:type="dxa"/>
            <w:vAlign w:val="center"/>
          </w:tcPr>
          <w:p>
            <w:pPr>
              <w:widowControl w:val="0"/>
              <w:jc w:val="center"/>
              <w:rPr>
                <w:rFonts w:ascii="宋体" w:hAnsi="宋体" w:eastAsia="宋体" w:cs="宋体"/>
                <w:sz w:val="20"/>
                <w:szCs w:val="20"/>
                <w:highlight w:val="none"/>
              </w:rPr>
            </w:pPr>
            <w:r>
              <w:rPr>
                <w:rFonts w:hint="eastAsia" w:ascii="宋体" w:hAnsi="宋体" w:eastAsia="宋体" w:cs="宋体"/>
                <w:sz w:val="20"/>
                <w:szCs w:val="20"/>
                <w:highlight w:val="none"/>
              </w:rPr>
              <w:t>效</w:t>
            </w:r>
            <w:r>
              <w:rPr>
                <w:rFonts w:hint="eastAsia" w:ascii="宋体" w:hAnsi="宋体" w:cs="宋体"/>
                <w:sz w:val="20"/>
                <w:szCs w:val="20"/>
                <w:highlight w:val="none"/>
                <w:lang w:val="en-US" w:eastAsia="zh-CN"/>
              </w:rPr>
              <w:t xml:space="preserve">  </w:t>
            </w:r>
            <w:r>
              <w:rPr>
                <w:rFonts w:hint="eastAsia" w:ascii="宋体" w:hAnsi="宋体" w:eastAsia="宋体" w:cs="宋体"/>
                <w:sz w:val="20"/>
                <w:szCs w:val="20"/>
                <w:highlight w:val="none"/>
              </w:rPr>
              <w:t>益</w:t>
            </w:r>
          </w:p>
        </w:tc>
        <w:tc>
          <w:tcPr>
            <w:tcW w:w="2130" w:type="dxa"/>
            <w:vAlign w:val="center"/>
          </w:tcPr>
          <w:p>
            <w:pPr>
              <w:widowControl w:val="0"/>
              <w:jc w:val="center"/>
              <w:rPr>
                <w:rFonts w:hint="default"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30</w:t>
            </w:r>
          </w:p>
        </w:tc>
        <w:tc>
          <w:tcPr>
            <w:tcW w:w="2131" w:type="dxa"/>
            <w:vAlign w:val="center"/>
          </w:tcPr>
          <w:p>
            <w:pPr>
              <w:widowControl w:val="0"/>
              <w:jc w:val="center"/>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30</w:t>
            </w:r>
          </w:p>
        </w:tc>
        <w:tc>
          <w:tcPr>
            <w:tcW w:w="2055" w:type="dxa"/>
            <w:vAlign w:val="center"/>
          </w:tcPr>
          <w:p>
            <w:pPr>
              <w:widowControl w:val="0"/>
              <w:jc w:val="center"/>
              <w:rPr>
                <w:rFonts w:hint="default" w:ascii="宋体" w:hAnsi="宋体" w:eastAsia="宋体" w:cs="宋体"/>
                <w:color w:val="auto"/>
                <w:sz w:val="20"/>
                <w:szCs w:val="20"/>
                <w:highlight w:val="none"/>
                <w:lang w:val="en-US"/>
              </w:rPr>
            </w:pPr>
            <w:r>
              <w:rPr>
                <w:rFonts w:hint="eastAsia" w:ascii="宋体" w:hAnsi="宋体" w:cs="宋体"/>
                <w:color w:val="auto"/>
                <w:sz w:val="20"/>
                <w:szCs w:val="20"/>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9" w:hRule="atLeast"/>
          <w:jc w:val="center"/>
        </w:trPr>
        <w:tc>
          <w:tcPr>
            <w:tcW w:w="1931" w:type="dxa"/>
            <w:vAlign w:val="center"/>
          </w:tcPr>
          <w:p>
            <w:pPr>
              <w:widowControl w:val="0"/>
              <w:jc w:val="center"/>
              <w:rPr>
                <w:rFonts w:ascii="宋体" w:hAnsi="宋体" w:eastAsia="宋体" w:cs="宋体"/>
                <w:b/>
                <w:bCs/>
                <w:sz w:val="20"/>
                <w:szCs w:val="20"/>
                <w:highlight w:val="none"/>
              </w:rPr>
            </w:pPr>
            <w:r>
              <w:rPr>
                <w:rFonts w:hint="eastAsia" w:ascii="宋体" w:hAnsi="宋体" w:eastAsia="宋体" w:cs="宋体"/>
                <w:b/>
                <w:bCs/>
                <w:sz w:val="20"/>
                <w:szCs w:val="20"/>
                <w:highlight w:val="none"/>
              </w:rPr>
              <w:t>总</w:t>
            </w:r>
            <w:r>
              <w:rPr>
                <w:rFonts w:hint="eastAsia" w:ascii="宋体" w:hAnsi="宋体" w:cs="宋体"/>
                <w:b/>
                <w:bCs/>
                <w:sz w:val="20"/>
                <w:szCs w:val="20"/>
                <w:highlight w:val="none"/>
                <w:lang w:val="en-US" w:eastAsia="zh-CN"/>
              </w:rPr>
              <w:t xml:space="preserve">  </w:t>
            </w:r>
            <w:r>
              <w:rPr>
                <w:rFonts w:hint="eastAsia" w:ascii="宋体" w:hAnsi="宋体" w:eastAsia="宋体" w:cs="宋体"/>
                <w:b/>
                <w:bCs/>
                <w:sz w:val="20"/>
                <w:szCs w:val="20"/>
                <w:highlight w:val="none"/>
              </w:rPr>
              <w:t>计</w:t>
            </w:r>
          </w:p>
        </w:tc>
        <w:tc>
          <w:tcPr>
            <w:tcW w:w="2130" w:type="dxa"/>
            <w:vAlign w:val="center"/>
          </w:tcPr>
          <w:p>
            <w:pPr>
              <w:widowControl w:val="0"/>
              <w:jc w:val="center"/>
              <w:rPr>
                <w:rFonts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rPr>
              <w:t>100</w:t>
            </w:r>
          </w:p>
        </w:tc>
        <w:tc>
          <w:tcPr>
            <w:tcW w:w="2131" w:type="dxa"/>
            <w:vAlign w:val="center"/>
          </w:tcPr>
          <w:p>
            <w:pPr>
              <w:widowControl w:val="0"/>
              <w:jc w:val="center"/>
              <w:rPr>
                <w:rFonts w:hint="default" w:ascii="宋体" w:hAnsi="宋体" w:eastAsia="宋体" w:cs="宋体"/>
                <w:b/>
                <w:bCs/>
                <w:color w:val="auto"/>
                <w:sz w:val="20"/>
                <w:szCs w:val="20"/>
                <w:highlight w:val="none"/>
                <w:lang w:val="en-US" w:eastAsia="zh-CN"/>
              </w:rPr>
            </w:pPr>
            <w:r>
              <w:rPr>
                <w:rFonts w:hint="eastAsia" w:ascii="宋体" w:hAnsi="宋体" w:eastAsia="宋体" w:cs="宋体"/>
                <w:b/>
                <w:bCs/>
                <w:color w:val="auto"/>
                <w:sz w:val="20"/>
                <w:szCs w:val="20"/>
                <w:highlight w:val="none"/>
                <w:lang w:val="en-US" w:eastAsia="zh-CN"/>
              </w:rPr>
              <w:t>92</w:t>
            </w:r>
          </w:p>
        </w:tc>
        <w:tc>
          <w:tcPr>
            <w:tcW w:w="2055" w:type="dxa"/>
            <w:vAlign w:val="center"/>
          </w:tcPr>
          <w:p>
            <w:pPr>
              <w:widowControl w:val="0"/>
              <w:jc w:val="center"/>
              <w:rPr>
                <w:rFonts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lang w:val="en-US" w:eastAsia="zh-CN"/>
              </w:rPr>
              <w:t>92</w:t>
            </w:r>
            <w:r>
              <w:rPr>
                <w:rFonts w:hint="eastAsia" w:ascii="宋体" w:hAnsi="宋体" w:eastAsia="宋体" w:cs="宋体"/>
                <w:b/>
                <w:bCs/>
                <w:color w:val="auto"/>
                <w:sz w:val="20"/>
                <w:szCs w:val="20"/>
                <w:highlight w:val="none"/>
              </w:rPr>
              <w:t>%</w:t>
            </w:r>
          </w:p>
        </w:tc>
      </w:tr>
    </w:tbl>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28" w:firstLineChars="200"/>
        <w:jc w:val="both"/>
        <w:textAlignment w:val="baseline"/>
        <w:outlineLvl w:val="9"/>
        <w:rPr>
          <w:rFonts w:hint="eastAsia" w:ascii="仿宋_GB2312" w:hAnsi="仿宋_GB2312" w:eastAsia="仿宋_GB2312" w:cs="仿宋_GB2312"/>
          <w:spacing w:val="-3"/>
          <w:sz w:val="32"/>
          <w:szCs w:val="32"/>
        </w:rPr>
      </w:pPr>
      <w:r>
        <w:rPr>
          <w:rFonts w:hint="eastAsia" w:ascii="仿宋_GB2312" w:hAnsi="仿宋_GB2312" w:eastAsia="仿宋_GB2312" w:cs="仿宋_GB2312"/>
          <w:spacing w:val="-3"/>
          <w:sz w:val="32"/>
          <w:szCs w:val="32"/>
        </w:rPr>
        <w:t>南芬区抢抓政策机遇，按照新时期水利高质量发展要求，结合全省“水润辽宁”工程建设布局，依托</w:t>
      </w:r>
      <w:r>
        <w:rPr>
          <w:rFonts w:hint="eastAsia" w:ascii="仿宋_GB2312" w:hAnsi="仿宋_GB2312" w:eastAsia="仿宋_GB2312" w:cs="仿宋_GB2312"/>
          <w:spacing w:val="-3"/>
          <w:sz w:val="32"/>
          <w:szCs w:val="32"/>
          <w:lang w:val="en-US" w:eastAsia="zh-CN"/>
        </w:rPr>
        <w:t>本地</w:t>
      </w:r>
      <w:r>
        <w:rPr>
          <w:rFonts w:hint="eastAsia" w:ascii="仿宋_GB2312" w:hAnsi="仿宋_GB2312" w:eastAsia="仿宋_GB2312" w:cs="仿宋_GB2312"/>
          <w:spacing w:val="-3"/>
          <w:sz w:val="32"/>
          <w:szCs w:val="32"/>
        </w:rPr>
        <w:t>优越的自然生态资源禀赋，以青山为骨架</w:t>
      </w:r>
      <w:r>
        <w:rPr>
          <w:rFonts w:hint="eastAsia" w:ascii="仿宋_GB2312" w:hAnsi="仿宋_GB2312" w:eastAsia="仿宋_GB2312" w:cs="仿宋_GB2312"/>
          <w:spacing w:val="-3"/>
          <w:sz w:val="32"/>
          <w:szCs w:val="32"/>
          <w:lang w:eastAsia="zh-CN"/>
        </w:rPr>
        <w:t>、</w:t>
      </w:r>
      <w:r>
        <w:rPr>
          <w:rFonts w:hint="eastAsia" w:ascii="仿宋_GB2312" w:hAnsi="仿宋_GB2312" w:eastAsia="仿宋_GB2312" w:cs="仿宋_GB2312"/>
          <w:spacing w:val="-3"/>
          <w:sz w:val="32"/>
          <w:szCs w:val="32"/>
        </w:rPr>
        <w:t>河流为脉络</w:t>
      </w:r>
      <w:r>
        <w:rPr>
          <w:rFonts w:hint="eastAsia" w:ascii="仿宋_GB2312" w:hAnsi="仿宋_GB2312" w:eastAsia="仿宋_GB2312" w:cs="仿宋_GB2312"/>
          <w:spacing w:val="-3"/>
          <w:sz w:val="32"/>
          <w:szCs w:val="32"/>
          <w:lang w:eastAsia="zh-CN"/>
        </w:rPr>
        <w:t>、</w:t>
      </w:r>
      <w:r>
        <w:rPr>
          <w:rFonts w:hint="eastAsia" w:ascii="仿宋_GB2312" w:hAnsi="仿宋_GB2312" w:eastAsia="仿宋_GB2312" w:cs="仿宋_GB2312"/>
          <w:spacing w:val="-3"/>
          <w:sz w:val="32"/>
          <w:szCs w:val="32"/>
        </w:rPr>
        <w:t>村庄为节点，水域岸线并治，整合资源、多措并举，做精田园</w:t>
      </w:r>
      <w:r>
        <w:rPr>
          <w:rFonts w:hint="eastAsia" w:ascii="仿宋_GB2312" w:hAnsi="仿宋_GB2312" w:eastAsia="仿宋_GB2312" w:cs="仿宋_GB2312"/>
          <w:spacing w:val="-3"/>
          <w:sz w:val="32"/>
          <w:szCs w:val="32"/>
          <w:lang w:eastAsia="zh-CN"/>
        </w:rPr>
        <w:t>、</w:t>
      </w:r>
      <w:r>
        <w:rPr>
          <w:rFonts w:hint="eastAsia" w:ascii="仿宋_GB2312" w:hAnsi="仿宋_GB2312" w:eastAsia="仿宋_GB2312" w:cs="仿宋_GB2312"/>
          <w:spacing w:val="-3"/>
          <w:sz w:val="32"/>
          <w:szCs w:val="32"/>
        </w:rPr>
        <w:t>做美家园</w:t>
      </w:r>
      <w:r>
        <w:rPr>
          <w:rFonts w:hint="eastAsia" w:ascii="仿宋_GB2312" w:hAnsi="仿宋_GB2312" w:eastAsia="仿宋_GB2312" w:cs="仿宋_GB2312"/>
          <w:spacing w:val="-3"/>
          <w:sz w:val="32"/>
          <w:szCs w:val="32"/>
          <w:lang w:eastAsia="zh-CN"/>
        </w:rPr>
        <w:t>，</w:t>
      </w:r>
      <w:r>
        <w:rPr>
          <w:rFonts w:hint="eastAsia" w:ascii="仿宋_GB2312" w:hAnsi="仿宋_GB2312" w:eastAsia="仿宋_GB2312" w:cs="仿宋_GB2312"/>
          <w:spacing w:val="-3"/>
          <w:sz w:val="32"/>
          <w:szCs w:val="32"/>
        </w:rPr>
        <w:t>打造具有辽东山区特色的水系连通及水美乡村建设试点典型案例，形成了可复制、可推广的“南芬经验”。</w:t>
      </w:r>
    </w:p>
    <w:p>
      <w:pPr>
        <w:pStyle w:val="2"/>
        <w:keepNext w:val="0"/>
        <w:keepLines w:val="0"/>
        <w:pageBreakBefore w:val="0"/>
        <w:widowControl w:val="0"/>
        <w:kinsoku w:val="0"/>
        <w:wordWrap/>
        <w:overflowPunct/>
        <w:topLinePunct w:val="0"/>
        <w:autoSpaceDE w:val="0"/>
        <w:autoSpaceDN w:val="0"/>
        <w:bidi w:val="0"/>
        <w:adjustRightInd w:val="0"/>
        <w:snapToGrid w:val="0"/>
        <w:spacing w:line="560" w:lineRule="exact"/>
        <w:ind w:firstLine="628" w:firstLineChars="200"/>
        <w:textAlignment w:val="baseline"/>
        <w:rPr>
          <w:rFonts w:hint="default" w:eastAsia="仿宋_GB2312"/>
          <w:lang w:val="en-US" w:eastAsia="zh-CN"/>
        </w:rPr>
      </w:pPr>
      <w:r>
        <w:rPr>
          <w:rFonts w:hint="eastAsia" w:ascii="仿宋_GB2312" w:hAnsi="仿宋_GB2312" w:eastAsia="仿宋_GB2312" w:cs="仿宋_GB2312"/>
          <w:spacing w:val="-3"/>
          <w:sz w:val="32"/>
          <w:szCs w:val="32"/>
          <w:lang w:val="en-US" w:eastAsia="zh-CN"/>
        </w:rPr>
        <w:t>但评价中也发现，项目预算绩效管理工作还不完备，管理意识还需加强；财务账目较混乱，存在不合理支出；资金依然存在拨付较慢情况；举证资料还需补充和完善等。在以后的工程建设中还需加强管理，切实提高资金使用效益。</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28" w:firstLineChars="200"/>
        <w:textAlignment w:val="baseline"/>
        <w:outlineLvl w:val="0"/>
        <w:rPr>
          <w:rFonts w:ascii="黑体" w:hAnsi="黑体" w:eastAsia="黑体" w:cs="黑体"/>
          <w:spacing w:val="-3"/>
          <w:sz w:val="32"/>
          <w:szCs w:val="32"/>
        </w:rPr>
      </w:pPr>
      <w:bookmarkStart w:id="8" w:name="_Toc9616"/>
      <w:r>
        <w:rPr>
          <w:rFonts w:ascii="黑体" w:hAnsi="黑体" w:eastAsia="黑体" w:cs="黑体"/>
          <w:spacing w:val="-3"/>
          <w:sz w:val="32"/>
          <w:szCs w:val="32"/>
        </w:rPr>
        <w:t>四、绩效评价指标分析</w:t>
      </w:r>
      <w:bookmarkEnd w:id="8"/>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588" w:firstLineChars="200"/>
        <w:textAlignment w:val="baseline"/>
        <w:outlineLvl w:val="1"/>
        <w:rPr>
          <w:rFonts w:hint="eastAsia" w:ascii="楷体_GB2312" w:hAnsi="楷体_GB2312" w:eastAsia="楷体_GB2312" w:cs="楷体_GB2312"/>
          <w:spacing w:val="-13"/>
          <w:sz w:val="32"/>
          <w:szCs w:val="32"/>
        </w:rPr>
      </w:pPr>
      <w:bookmarkStart w:id="9" w:name="_Toc32013"/>
      <w:r>
        <w:rPr>
          <w:rFonts w:hint="eastAsia" w:ascii="楷体_GB2312" w:hAnsi="楷体_GB2312" w:eastAsia="楷体_GB2312" w:cs="楷体_GB2312"/>
          <w:spacing w:val="-13"/>
          <w:sz w:val="32"/>
          <w:szCs w:val="32"/>
        </w:rPr>
        <w:t>（一）项目决策方面</w:t>
      </w:r>
      <w:bookmarkEnd w:id="9"/>
    </w:p>
    <w:p>
      <w:pPr>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仿宋" w:eastAsia="仿宋_GB2312"/>
          <w:sz w:val="32"/>
          <w:szCs w:val="36"/>
          <w:highlight w:val="none"/>
        </w:rPr>
      </w:pPr>
      <w:r>
        <w:rPr>
          <w:rFonts w:hint="eastAsia" w:ascii="仿宋_GB2312" w:hAnsi="仿宋_GB2312" w:eastAsia="仿宋_GB2312" w:cs="仿宋_GB2312"/>
          <w:sz w:val="32"/>
          <w:szCs w:val="36"/>
          <w:highlight w:val="none"/>
        </w:rPr>
        <w:t>决策指标分值为</w:t>
      </w:r>
      <w:r>
        <w:rPr>
          <w:rFonts w:hint="eastAsia" w:ascii="仿宋_GB2312" w:hAnsi="仿宋_GB2312" w:eastAsia="仿宋_GB2312" w:cs="仿宋_GB2312"/>
          <w:sz w:val="32"/>
          <w:szCs w:val="36"/>
          <w:highlight w:val="none"/>
          <w:lang w:val="en-US" w:eastAsia="zh-CN"/>
        </w:rPr>
        <w:t>16</w:t>
      </w:r>
      <w:r>
        <w:rPr>
          <w:rFonts w:hint="eastAsia" w:ascii="仿宋_GB2312" w:hAnsi="仿宋_GB2312" w:eastAsia="仿宋_GB2312" w:cs="仿宋_GB2312"/>
          <w:sz w:val="32"/>
          <w:szCs w:val="36"/>
          <w:highlight w:val="none"/>
        </w:rPr>
        <w:t>分，得分</w:t>
      </w:r>
      <w:r>
        <w:rPr>
          <w:rFonts w:hint="eastAsia" w:ascii="仿宋_GB2312" w:hAnsi="仿宋_GB2312" w:eastAsia="仿宋_GB2312" w:cs="仿宋_GB2312"/>
          <w:sz w:val="32"/>
          <w:szCs w:val="36"/>
          <w:highlight w:val="none"/>
          <w:lang w:val="en-US" w:eastAsia="zh-CN"/>
        </w:rPr>
        <w:t>15</w:t>
      </w:r>
      <w:r>
        <w:rPr>
          <w:rFonts w:hint="eastAsia" w:ascii="仿宋_GB2312" w:hAnsi="仿宋_GB2312" w:eastAsia="仿宋_GB2312" w:cs="仿宋_GB2312"/>
          <w:sz w:val="32"/>
          <w:szCs w:val="36"/>
          <w:highlight w:val="none"/>
        </w:rPr>
        <w:t>分，指标得分率为</w:t>
      </w:r>
      <w:r>
        <w:rPr>
          <w:rFonts w:hint="eastAsia" w:ascii="仿宋_GB2312" w:hAnsi="仿宋_GB2312" w:eastAsia="仿宋_GB2312" w:cs="仿宋_GB2312"/>
          <w:sz w:val="32"/>
          <w:szCs w:val="36"/>
          <w:highlight w:val="none"/>
          <w:lang w:val="en-US" w:eastAsia="zh-CN"/>
        </w:rPr>
        <w:t>93.75</w:t>
      </w:r>
      <w:r>
        <w:rPr>
          <w:rFonts w:hint="eastAsia" w:ascii="仿宋_GB2312" w:hAnsi="仿宋_GB2312" w:eastAsia="仿宋_GB2312" w:cs="仿宋_GB2312"/>
          <w:sz w:val="32"/>
          <w:szCs w:val="36"/>
          <w:highlight w:val="none"/>
        </w:rPr>
        <w:t>%。下设3个二级指标，</w:t>
      </w:r>
      <w:r>
        <w:rPr>
          <w:rFonts w:hint="eastAsia" w:ascii="仿宋_GB2312" w:hAnsi="仿宋_GB2312" w:eastAsia="仿宋_GB2312" w:cs="仿宋_GB2312"/>
          <w:sz w:val="32"/>
          <w:szCs w:val="36"/>
          <w:highlight w:val="none"/>
          <w:lang w:val="en-US" w:eastAsia="zh-CN"/>
        </w:rPr>
        <w:t>5</w:t>
      </w:r>
      <w:r>
        <w:rPr>
          <w:rFonts w:hint="eastAsia" w:ascii="仿宋_GB2312" w:hAnsi="仿宋_GB2312" w:eastAsia="仿宋_GB2312" w:cs="仿宋_GB2312"/>
          <w:sz w:val="32"/>
          <w:szCs w:val="36"/>
          <w:highlight w:val="none"/>
        </w:rPr>
        <w:t>个三级指标。</w:t>
      </w:r>
      <w:r>
        <w:rPr>
          <w:rFonts w:hint="eastAsia" w:ascii="仿宋_GB2312" w:hAnsi="仿宋" w:eastAsia="仿宋_GB2312"/>
          <w:sz w:val="32"/>
          <w:szCs w:val="36"/>
          <w:highlight w:val="none"/>
        </w:rPr>
        <w:t>各级指标设定及评分详见下表：</w:t>
      </w:r>
    </w:p>
    <w:p>
      <w:pPr>
        <w:spacing w:line="360" w:lineRule="auto"/>
        <w:jc w:val="center"/>
        <w:rPr>
          <w:rFonts w:ascii="黑体" w:hAnsi="黑体" w:eastAsia="黑体" w:cs="黑体"/>
          <w:sz w:val="24"/>
          <w:szCs w:val="24"/>
          <w:highlight w:val="none"/>
        </w:rPr>
      </w:pPr>
      <w:r>
        <w:rPr>
          <w:rFonts w:hint="eastAsia" w:ascii="黑体" w:hAnsi="黑体" w:eastAsia="黑体" w:cs="黑体"/>
          <w:sz w:val="24"/>
          <w:szCs w:val="24"/>
          <w:highlight w:val="none"/>
        </w:rPr>
        <w:t>表</w:t>
      </w:r>
      <w:r>
        <w:rPr>
          <w:rFonts w:hint="eastAsia" w:ascii="黑体" w:hAnsi="黑体" w:eastAsia="黑体" w:cs="黑体"/>
          <w:sz w:val="24"/>
          <w:szCs w:val="24"/>
          <w:highlight w:val="none"/>
          <w:lang w:val="en-US" w:eastAsia="zh-CN"/>
        </w:rPr>
        <w:t>4</w:t>
      </w:r>
      <w:r>
        <w:rPr>
          <w:rFonts w:hint="eastAsia" w:ascii="黑体" w:hAnsi="黑体" w:eastAsia="黑体" w:cs="黑体"/>
          <w:sz w:val="24"/>
          <w:szCs w:val="24"/>
          <w:highlight w:val="none"/>
        </w:rPr>
        <w:t>-</w:t>
      </w:r>
      <w:r>
        <w:rPr>
          <w:rFonts w:hint="eastAsia" w:ascii="黑体" w:hAnsi="黑体" w:eastAsia="黑体" w:cs="黑体"/>
          <w:sz w:val="24"/>
          <w:szCs w:val="24"/>
          <w:highlight w:val="none"/>
          <w:lang w:val="en-US" w:eastAsia="zh-CN"/>
        </w:rPr>
        <w:t>1</w:t>
      </w:r>
      <w:r>
        <w:rPr>
          <w:rFonts w:hint="eastAsia" w:ascii="黑体" w:hAnsi="黑体" w:eastAsia="黑体" w:cs="黑体"/>
          <w:sz w:val="24"/>
          <w:szCs w:val="24"/>
          <w:highlight w:val="none"/>
        </w:rPr>
        <w:t xml:space="preserve"> 决策指标得分情况表</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8"/>
        <w:gridCol w:w="1704"/>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blHeader/>
          <w:jc w:val="center"/>
        </w:trPr>
        <w:tc>
          <w:tcPr>
            <w:tcW w:w="1498" w:type="dxa"/>
            <w:noWrap w:val="0"/>
            <w:vAlign w:val="center"/>
          </w:tcPr>
          <w:p>
            <w:pPr>
              <w:jc w:val="center"/>
              <w:rPr>
                <w:rFonts w:ascii="宋体" w:hAnsi="宋体" w:eastAsia="宋体" w:cs="宋体"/>
                <w:b/>
                <w:bCs/>
                <w:sz w:val="20"/>
                <w:szCs w:val="20"/>
                <w:highlight w:val="none"/>
              </w:rPr>
            </w:pPr>
            <w:r>
              <w:rPr>
                <w:rFonts w:hint="eastAsia" w:ascii="宋体" w:hAnsi="宋体" w:eastAsia="宋体" w:cs="宋体"/>
                <w:b/>
                <w:bCs/>
                <w:sz w:val="20"/>
                <w:szCs w:val="20"/>
                <w:highlight w:val="none"/>
              </w:rPr>
              <w:t>一级指标</w:t>
            </w:r>
          </w:p>
        </w:tc>
        <w:tc>
          <w:tcPr>
            <w:tcW w:w="1704" w:type="dxa"/>
            <w:noWrap w:val="0"/>
            <w:vAlign w:val="center"/>
          </w:tcPr>
          <w:p>
            <w:pPr>
              <w:jc w:val="center"/>
              <w:rPr>
                <w:rFonts w:ascii="宋体" w:hAnsi="宋体" w:eastAsia="宋体" w:cs="宋体"/>
                <w:b/>
                <w:bCs/>
                <w:sz w:val="20"/>
                <w:szCs w:val="20"/>
                <w:highlight w:val="none"/>
              </w:rPr>
            </w:pPr>
            <w:r>
              <w:rPr>
                <w:rFonts w:hint="eastAsia" w:ascii="宋体" w:hAnsi="宋体" w:eastAsia="宋体" w:cs="宋体"/>
                <w:b/>
                <w:bCs/>
                <w:sz w:val="20"/>
                <w:szCs w:val="20"/>
                <w:highlight w:val="none"/>
              </w:rPr>
              <w:t>二级指标</w:t>
            </w:r>
          </w:p>
        </w:tc>
        <w:tc>
          <w:tcPr>
            <w:tcW w:w="1704" w:type="dxa"/>
            <w:noWrap w:val="0"/>
            <w:vAlign w:val="center"/>
          </w:tcPr>
          <w:p>
            <w:pPr>
              <w:jc w:val="center"/>
              <w:rPr>
                <w:rFonts w:ascii="宋体" w:hAnsi="宋体" w:eastAsia="宋体" w:cs="宋体"/>
                <w:b/>
                <w:bCs/>
                <w:sz w:val="20"/>
                <w:szCs w:val="20"/>
                <w:highlight w:val="none"/>
              </w:rPr>
            </w:pPr>
            <w:r>
              <w:rPr>
                <w:rFonts w:hint="eastAsia" w:ascii="宋体" w:hAnsi="宋体" w:eastAsia="宋体" w:cs="宋体"/>
                <w:b/>
                <w:bCs/>
                <w:sz w:val="20"/>
                <w:szCs w:val="20"/>
                <w:highlight w:val="none"/>
              </w:rPr>
              <w:t>三级指标</w:t>
            </w:r>
          </w:p>
        </w:tc>
        <w:tc>
          <w:tcPr>
            <w:tcW w:w="1705" w:type="dxa"/>
            <w:noWrap w:val="0"/>
            <w:vAlign w:val="center"/>
          </w:tcPr>
          <w:p>
            <w:pPr>
              <w:jc w:val="center"/>
              <w:rPr>
                <w:rFonts w:ascii="宋体" w:hAnsi="宋体" w:eastAsia="宋体" w:cs="宋体"/>
                <w:b/>
                <w:bCs/>
                <w:sz w:val="20"/>
                <w:szCs w:val="20"/>
                <w:highlight w:val="none"/>
              </w:rPr>
            </w:pPr>
            <w:r>
              <w:rPr>
                <w:rFonts w:hint="eastAsia" w:ascii="宋体" w:hAnsi="宋体" w:eastAsia="宋体" w:cs="宋体"/>
                <w:b/>
                <w:bCs/>
                <w:sz w:val="20"/>
                <w:szCs w:val="20"/>
                <w:highlight w:val="none"/>
              </w:rPr>
              <w:t>指标分值</w:t>
            </w:r>
          </w:p>
        </w:tc>
        <w:tc>
          <w:tcPr>
            <w:tcW w:w="1705" w:type="dxa"/>
            <w:noWrap w:val="0"/>
            <w:vAlign w:val="center"/>
          </w:tcPr>
          <w:p>
            <w:pPr>
              <w:jc w:val="center"/>
              <w:rPr>
                <w:rFonts w:ascii="宋体" w:hAnsi="宋体" w:eastAsia="宋体" w:cs="宋体"/>
                <w:b/>
                <w:bCs/>
                <w:sz w:val="20"/>
                <w:szCs w:val="20"/>
                <w:highlight w:val="none"/>
              </w:rPr>
            </w:pPr>
            <w:r>
              <w:rPr>
                <w:rFonts w:hint="eastAsia" w:ascii="宋体" w:hAnsi="宋体" w:eastAsia="宋体" w:cs="宋体"/>
                <w:b/>
                <w:bCs/>
                <w:sz w:val="20"/>
                <w:szCs w:val="20"/>
                <w:highlight w:val="none"/>
              </w:rPr>
              <w:t>指标得分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98" w:type="dxa"/>
            <w:vMerge w:val="restart"/>
            <w:noWrap w:val="0"/>
            <w:vAlign w:val="center"/>
          </w:tcPr>
          <w:p>
            <w:pPr>
              <w:jc w:val="center"/>
              <w:rPr>
                <w:rFonts w:ascii="宋体" w:hAnsi="宋体" w:eastAsia="宋体" w:cs="宋体"/>
                <w:sz w:val="20"/>
                <w:szCs w:val="20"/>
                <w:highlight w:val="none"/>
              </w:rPr>
            </w:pPr>
            <w:r>
              <w:rPr>
                <w:rFonts w:hint="eastAsia" w:ascii="宋体" w:hAnsi="宋体" w:eastAsia="宋体" w:cs="宋体"/>
                <w:b/>
                <w:bCs/>
                <w:sz w:val="20"/>
                <w:szCs w:val="20"/>
                <w:highlight w:val="none"/>
              </w:rPr>
              <w:t>决策</w:t>
            </w:r>
            <w:r>
              <w:rPr>
                <w:rFonts w:ascii="宋体" w:hAnsi="宋体" w:eastAsia="宋体" w:cs="宋体"/>
                <w:b/>
                <w:bCs/>
                <w:sz w:val="20"/>
                <w:szCs w:val="20"/>
                <w:highlight w:val="none"/>
              </w:rPr>
              <w:br w:type="textWrapping"/>
            </w:r>
            <w:r>
              <w:rPr>
                <w:rFonts w:hint="eastAsia" w:ascii="宋体" w:hAnsi="宋体" w:eastAsia="宋体" w:cs="宋体"/>
                <w:b/>
                <w:bCs/>
                <w:sz w:val="20"/>
                <w:szCs w:val="20"/>
                <w:highlight w:val="none"/>
              </w:rPr>
              <w:t>（</w:t>
            </w:r>
            <w:r>
              <w:rPr>
                <w:rFonts w:hint="eastAsia" w:ascii="宋体" w:hAnsi="宋体" w:eastAsia="宋体" w:cs="宋体"/>
                <w:b/>
                <w:bCs/>
                <w:sz w:val="20"/>
                <w:szCs w:val="20"/>
                <w:highlight w:val="none"/>
                <w:lang w:val="en-US" w:eastAsia="zh-CN"/>
              </w:rPr>
              <w:t>16</w:t>
            </w:r>
            <w:r>
              <w:rPr>
                <w:rFonts w:hint="eastAsia" w:ascii="宋体" w:hAnsi="宋体" w:eastAsia="宋体" w:cs="宋体"/>
                <w:b/>
                <w:bCs/>
                <w:sz w:val="20"/>
                <w:szCs w:val="20"/>
                <w:highlight w:val="none"/>
              </w:rPr>
              <w:t>）</w:t>
            </w:r>
          </w:p>
        </w:tc>
        <w:tc>
          <w:tcPr>
            <w:tcW w:w="1704" w:type="dxa"/>
            <w:vMerge w:val="restart"/>
            <w:noWrap w:val="0"/>
            <w:vAlign w:val="center"/>
          </w:tcPr>
          <w:p>
            <w:pPr>
              <w:keepNext w:val="0"/>
              <w:keepLines w:val="0"/>
              <w:widowControl/>
              <w:suppressLineNumbers w:val="0"/>
              <w:jc w:val="center"/>
              <w:textAlignment w:val="center"/>
              <w:rPr>
                <w:rFonts w:ascii="宋体" w:hAnsi="宋体" w:eastAsia="宋体" w:cs="宋体"/>
                <w:sz w:val="20"/>
                <w:szCs w:val="20"/>
                <w:highlight w:val="none"/>
              </w:rPr>
            </w:pPr>
            <w:r>
              <w:rPr>
                <w:rFonts w:hint="eastAsia" w:ascii="宋体" w:hAnsi="宋体" w:eastAsia="宋体" w:cs="宋体"/>
                <w:i w:val="0"/>
                <w:iCs w:val="0"/>
                <w:snapToGrid w:val="0"/>
                <w:color w:val="000000"/>
                <w:kern w:val="0"/>
                <w:sz w:val="20"/>
                <w:szCs w:val="20"/>
                <w:u w:val="none"/>
                <w:lang w:val="en-US" w:eastAsia="zh-CN" w:bidi="ar"/>
              </w:rPr>
              <w:t>项目立项</w:t>
            </w:r>
          </w:p>
        </w:tc>
        <w:tc>
          <w:tcPr>
            <w:tcW w:w="1704" w:type="dxa"/>
            <w:noWrap w:val="0"/>
            <w:vAlign w:val="center"/>
          </w:tcPr>
          <w:p>
            <w:pPr>
              <w:keepNext w:val="0"/>
              <w:keepLines w:val="0"/>
              <w:widowControl/>
              <w:suppressLineNumbers w:val="0"/>
              <w:jc w:val="center"/>
              <w:textAlignment w:val="center"/>
              <w:rPr>
                <w:rFonts w:ascii="宋体" w:hAnsi="宋体" w:eastAsia="宋体" w:cs="宋体"/>
                <w:sz w:val="20"/>
                <w:szCs w:val="20"/>
                <w:highlight w:val="none"/>
              </w:rPr>
            </w:pPr>
            <w:r>
              <w:rPr>
                <w:rFonts w:hint="eastAsia" w:ascii="宋体" w:hAnsi="宋体" w:eastAsia="宋体" w:cs="宋体"/>
                <w:i w:val="0"/>
                <w:iCs w:val="0"/>
                <w:snapToGrid w:val="0"/>
                <w:color w:val="000000"/>
                <w:kern w:val="0"/>
                <w:sz w:val="20"/>
                <w:szCs w:val="20"/>
                <w:u w:val="none"/>
                <w:lang w:val="en-US" w:eastAsia="zh-CN" w:bidi="ar"/>
              </w:rPr>
              <w:t>依据充分性</w:t>
            </w:r>
          </w:p>
        </w:tc>
        <w:tc>
          <w:tcPr>
            <w:tcW w:w="1705" w:type="dxa"/>
            <w:noWrap w:val="0"/>
            <w:vAlign w:val="center"/>
          </w:tcPr>
          <w:p>
            <w:pPr>
              <w:keepNext w:val="0"/>
              <w:keepLines w:val="0"/>
              <w:widowControl/>
              <w:suppressLineNumbers w:val="0"/>
              <w:jc w:val="center"/>
              <w:textAlignment w:val="center"/>
              <w:rPr>
                <w:rFonts w:ascii="宋体" w:hAnsi="宋体" w:eastAsia="宋体" w:cs="宋体"/>
                <w:sz w:val="20"/>
                <w:szCs w:val="20"/>
                <w:highlight w:val="none"/>
              </w:rPr>
            </w:pPr>
            <w:r>
              <w:rPr>
                <w:rFonts w:hint="eastAsia" w:ascii="宋体" w:hAnsi="宋体" w:eastAsia="宋体" w:cs="宋体"/>
                <w:i w:val="0"/>
                <w:iCs w:val="0"/>
                <w:snapToGrid w:val="0"/>
                <w:color w:val="000000"/>
                <w:kern w:val="0"/>
                <w:sz w:val="20"/>
                <w:szCs w:val="20"/>
                <w:u w:val="none"/>
                <w:lang w:val="en-US" w:eastAsia="zh-CN" w:bidi="ar"/>
              </w:rPr>
              <w:t>3</w:t>
            </w:r>
          </w:p>
        </w:tc>
        <w:tc>
          <w:tcPr>
            <w:tcW w:w="1705" w:type="dxa"/>
            <w:noWrap w:val="0"/>
            <w:vAlign w:val="center"/>
          </w:tcPr>
          <w:p>
            <w:pPr>
              <w:jc w:val="center"/>
              <w:rPr>
                <w:rFonts w:hint="default"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98" w:type="dxa"/>
            <w:vMerge w:val="continue"/>
            <w:noWrap w:val="0"/>
            <w:vAlign w:val="center"/>
          </w:tcPr>
          <w:p>
            <w:pPr>
              <w:jc w:val="center"/>
              <w:rPr>
                <w:rFonts w:ascii="宋体" w:hAnsi="宋体" w:eastAsia="宋体" w:cs="宋体"/>
                <w:sz w:val="20"/>
                <w:szCs w:val="20"/>
                <w:highlight w:val="none"/>
              </w:rPr>
            </w:pPr>
          </w:p>
        </w:tc>
        <w:tc>
          <w:tcPr>
            <w:tcW w:w="1704" w:type="dxa"/>
            <w:vMerge w:val="continue"/>
            <w:noWrap w:val="0"/>
            <w:vAlign w:val="center"/>
          </w:tcPr>
          <w:p>
            <w:pPr>
              <w:jc w:val="center"/>
              <w:rPr>
                <w:rFonts w:ascii="宋体" w:hAnsi="宋体" w:eastAsia="宋体" w:cs="宋体"/>
                <w:sz w:val="20"/>
                <w:szCs w:val="20"/>
                <w:highlight w:val="none"/>
              </w:rPr>
            </w:pPr>
          </w:p>
        </w:tc>
        <w:tc>
          <w:tcPr>
            <w:tcW w:w="1704" w:type="dxa"/>
            <w:noWrap w:val="0"/>
            <w:vAlign w:val="center"/>
          </w:tcPr>
          <w:p>
            <w:pPr>
              <w:keepNext w:val="0"/>
              <w:keepLines w:val="0"/>
              <w:widowControl/>
              <w:suppressLineNumbers w:val="0"/>
              <w:jc w:val="center"/>
              <w:textAlignment w:val="center"/>
              <w:rPr>
                <w:rFonts w:hint="default" w:ascii="宋体" w:hAnsi="宋体" w:eastAsia="宋体" w:cs="宋体"/>
                <w:sz w:val="20"/>
                <w:szCs w:val="20"/>
                <w:highlight w:val="none"/>
                <w:lang w:val="en-US"/>
              </w:rPr>
            </w:pPr>
            <w:r>
              <w:rPr>
                <w:rFonts w:hint="eastAsia" w:ascii="宋体" w:hAnsi="宋体" w:eastAsia="宋体" w:cs="宋体"/>
                <w:i w:val="0"/>
                <w:iCs w:val="0"/>
                <w:snapToGrid w:val="0"/>
                <w:color w:val="000000"/>
                <w:kern w:val="0"/>
                <w:sz w:val="20"/>
                <w:szCs w:val="20"/>
                <w:u w:val="none"/>
                <w:lang w:val="en-US" w:eastAsia="zh-CN" w:bidi="ar"/>
              </w:rPr>
              <w:t>程序规范性</w:t>
            </w:r>
          </w:p>
        </w:tc>
        <w:tc>
          <w:tcPr>
            <w:tcW w:w="1705" w:type="dxa"/>
            <w:noWrap w:val="0"/>
            <w:vAlign w:val="center"/>
          </w:tcPr>
          <w:p>
            <w:pPr>
              <w:keepNext w:val="0"/>
              <w:keepLines w:val="0"/>
              <w:widowControl/>
              <w:suppressLineNumbers w:val="0"/>
              <w:jc w:val="center"/>
              <w:textAlignment w:val="center"/>
              <w:rPr>
                <w:rFonts w:ascii="宋体" w:hAnsi="宋体" w:eastAsia="宋体" w:cs="宋体"/>
                <w:sz w:val="20"/>
                <w:szCs w:val="20"/>
                <w:highlight w:val="none"/>
              </w:rPr>
            </w:pPr>
            <w:r>
              <w:rPr>
                <w:rFonts w:hint="eastAsia" w:ascii="宋体" w:hAnsi="宋体" w:eastAsia="宋体" w:cs="宋体"/>
                <w:i w:val="0"/>
                <w:iCs w:val="0"/>
                <w:snapToGrid w:val="0"/>
                <w:color w:val="000000"/>
                <w:kern w:val="0"/>
                <w:sz w:val="20"/>
                <w:szCs w:val="20"/>
                <w:u w:val="none"/>
                <w:lang w:val="en-US" w:eastAsia="zh-CN" w:bidi="ar"/>
              </w:rPr>
              <w:t>3</w:t>
            </w:r>
          </w:p>
        </w:tc>
        <w:tc>
          <w:tcPr>
            <w:tcW w:w="1705" w:type="dxa"/>
            <w:noWrap w:val="0"/>
            <w:vAlign w:val="center"/>
          </w:tcPr>
          <w:p>
            <w:pPr>
              <w:jc w:val="center"/>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98" w:type="dxa"/>
            <w:vMerge w:val="continue"/>
            <w:noWrap w:val="0"/>
            <w:vAlign w:val="center"/>
          </w:tcPr>
          <w:p>
            <w:pPr>
              <w:jc w:val="center"/>
              <w:rPr>
                <w:rFonts w:ascii="宋体" w:hAnsi="宋体" w:eastAsia="宋体" w:cs="宋体"/>
                <w:sz w:val="20"/>
                <w:szCs w:val="20"/>
                <w:highlight w:val="none"/>
              </w:rPr>
            </w:pPr>
          </w:p>
        </w:tc>
        <w:tc>
          <w:tcPr>
            <w:tcW w:w="1704" w:type="dxa"/>
            <w:vMerge w:val="restart"/>
            <w:noWrap w:val="0"/>
            <w:vAlign w:val="center"/>
          </w:tcPr>
          <w:p>
            <w:pPr>
              <w:keepNext w:val="0"/>
              <w:keepLines w:val="0"/>
              <w:widowControl/>
              <w:suppressLineNumbers w:val="0"/>
              <w:jc w:val="center"/>
              <w:textAlignment w:val="center"/>
              <w:rPr>
                <w:rFonts w:ascii="宋体" w:hAnsi="宋体" w:eastAsia="宋体" w:cs="宋体"/>
                <w:sz w:val="20"/>
                <w:szCs w:val="20"/>
                <w:highlight w:val="none"/>
              </w:rPr>
            </w:pPr>
            <w:r>
              <w:rPr>
                <w:rFonts w:hint="eastAsia" w:ascii="宋体" w:hAnsi="宋体" w:eastAsia="宋体" w:cs="宋体"/>
                <w:i w:val="0"/>
                <w:iCs w:val="0"/>
                <w:snapToGrid w:val="0"/>
                <w:color w:val="000000"/>
                <w:kern w:val="0"/>
                <w:sz w:val="20"/>
                <w:szCs w:val="20"/>
                <w:u w:val="none"/>
                <w:lang w:val="en-US" w:eastAsia="zh-CN" w:bidi="ar"/>
              </w:rPr>
              <w:t>绩效目标</w:t>
            </w:r>
          </w:p>
        </w:tc>
        <w:tc>
          <w:tcPr>
            <w:tcW w:w="1704" w:type="dxa"/>
            <w:noWrap w:val="0"/>
            <w:vAlign w:val="center"/>
          </w:tcPr>
          <w:p>
            <w:pPr>
              <w:keepNext w:val="0"/>
              <w:keepLines w:val="0"/>
              <w:widowControl/>
              <w:suppressLineNumbers w:val="0"/>
              <w:jc w:val="center"/>
              <w:textAlignment w:val="center"/>
              <w:rPr>
                <w:rFonts w:ascii="宋体" w:hAnsi="宋体" w:eastAsia="宋体" w:cs="宋体"/>
                <w:sz w:val="20"/>
                <w:szCs w:val="20"/>
                <w:highlight w:val="none"/>
              </w:rPr>
            </w:pPr>
            <w:r>
              <w:rPr>
                <w:rFonts w:hint="eastAsia" w:ascii="宋体" w:hAnsi="宋体" w:eastAsia="宋体" w:cs="宋体"/>
                <w:i w:val="0"/>
                <w:iCs w:val="0"/>
                <w:snapToGrid w:val="0"/>
                <w:color w:val="000000"/>
                <w:kern w:val="0"/>
                <w:sz w:val="20"/>
                <w:szCs w:val="20"/>
                <w:u w:val="none"/>
                <w:lang w:val="en-US" w:eastAsia="zh-CN" w:bidi="ar"/>
              </w:rPr>
              <w:t>绩效目标合理性</w:t>
            </w:r>
          </w:p>
        </w:tc>
        <w:tc>
          <w:tcPr>
            <w:tcW w:w="1705" w:type="dxa"/>
            <w:noWrap w:val="0"/>
            <w:vAlign w:val="center"/>
          </w:tcPr>
          <w:p>
            <w:pPr>
              <w:keepNext w:val="0"/>
              <w:keepLines w:val="0"/>
              <w:widowControl/>
              <w:suppressLineNumbers w:val="0"/>
              <w:jc w:val="center"/>
              <w:textAlignment w:val="center"/>
              <w:rPr>
                <w:rFonts w:hint="eastAsia" w:ascii="宋体" w:hAnsi="宋体" w:eastAsia="宋体" w:cs="宋体"/>
                <w:sz w:val="20"/>
                <w:szCs w:val="20"/>
                <w:highlight w:val="none"/>
                <w:lang w:eastAsia="zh-CN"/>
              </w:rPr>
            </w:pPr>
            <w:r>
              <w:rPr>
                <w:rFonts w:hint="eastAsia" w:ascii="宋体" w:hAnsi="宋体" w:eastAsia="宋体" w:cs="宋体"/>
                <w:i w:val="0"/>
                <w:iCs w:val="0"/>
                <w:snapToGrid w:val="0"/>
                <w:color w:val="000000"/>
                <w:kern w:val="0"/>
                <w:sz w:val="20"/>
                <w:szCs w:val="20"/>
                <w:u w:val="none"/>
                <w:lang w:val="en-US" w:eastAsia="zh-CN" w:bidi="ar"/>
              </w:rPr>
              <w:t>3</w:t>
            </w:r>
          </w:p>
        </w:tc>
        <w:tc>
          <w:tcPr>
            <w:tcW w:w="1705" w:type="dxa"/>
            <w:noWrap w:val="0"/>
            <w:vAlign w:val="center"/>
          </w:tcPr>
          <w:p>
            <w:pPr>
              <w:jc w:val="center"/>
              <w:rPr>
                <w:rFonts w:hint="eastAsia" w:ascii="宋体" w:hAnsi="宋体" w:eastAsia="宋体" w:cs="宋体"/>
                <w:sz w:val="20"/>
                <w:szCs w:val="20"/>
                <w:highlight w:val="none"/>
                <w:lang w:val="en-US" w:eastAsia="zh-CN"/>
              </w:rPr>
            </w:pPr>
            <w:r>
              <w:rPr>
                <w:rFonts w:hint="eastAsia" w:ascii="宋体" w:hAnsi="宋体" w:cs="宋体"/>
                <w:sz w:val="20"/>
                <w:szCs w:val="20"/>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98" w:type="dxa"/>
            <w:vMerge w:val="continue"/>
            <w:noWrap w:val="0"/>
            <w:vAlign w:val="center"/>
          </w:tcPr>
          <w:p>
            <w:pPr>
              <w:jc w:val="center"/>
              <w:rPr>
                <w:rFonts w:ascii="宋体" w:hAnsi="宋体" w:eastAsia="宋体" w:cs="宋体"/>
                <w:sz w:val="20"/>
                <w:szCs w:val="20"/>
                <w:highlight w:val="none"/>
              </w:rPr>
            </w:pPr>
          </w:p>
        </w:tc>
        <w:tc>
          <w:tcPr>
            <w:tcW w:w="1704" w:type="dxa"/>
            <w:vMerge w:val="continue"/>
            <w:noWrap w:val="0"/>
            <w:vAlign w:val="center"/>
          </w:tcPr>
          <w:p>
            <w:pPr>
              <w:jc w:val="center"/>
              <w:rPr>
                <w:rFonts w:hint="eastAsia" w:ascii="宋体" w:hAnsi="宋体" w:eastAsia="宋体" w:cs="宋体"/>
                <w:sz w:val="20"/>
                <w:szCs w:val="20"/>
                <w:highlight w:val="none"/>
              </w:rPr>
            </w:pPr>
          </w:p>
        </w:tc>
        <w:tc>
          <w:tcPr>
            <w:tcW w:w="1704" w:type="dxa"/>
            <w:noWrap w:val="0"/>
            <w:vAlign w:val="center"/>
          </w:tcPr>
          <w:p>
            <w:pPr>
              <w:keepNext w:val="0"/>
              <w:keepLines w:val="0"/>
              <w:widowControl/>
              <w:suppressLineNumbers w:val="0"/>
              <w:jc w:val="center"/>
              <w:textAlignment w:val="center"/>
              <w:rPr>
                <w:rFonts w:hint="eastAsia" w:ascii="宋体" w:hAnsi="宋体" w:eastAsia="宋体" w:cs="宋体"/>
                <w:sz w:val="20"/>
                <w:szCs w:val="20"/>
                <w:highlight w:val="none"/>
                <w:lang w:eastAsia="zh-CN"/>
              </w:rPr>
            </w:pPr>
            <w:r>
              <w:rPr>
                <w:rFonts w:hint="eastAsia" w:ascii="宋体" w:hAnsi="宋体" w:eastAsia="宋体" w:cs="宋体"/>
                <w:i w:val="0"/>
                <w:iCs w:val="0"/>
                <w:snapToGrid w:val="0"/>
                <w:color w:val="000000"/>
                <w:kern w:val="0"/>
                <w:sz w:val="20"/>
                <w:szCs w:val="20"/>
                <w:u w:val="none"/>
                <w:lang w:val="en-US" w:eastAsia="zh-CN" w:bidi="ar"/>
              </w:rPr>
              <w:t>绩效指标明确性</w:t>
            </w:r>
          </w:p>
        </w:tc>
        <w:tc>
          <w:tcPr>
            <w:tcW w:w="1705" w:type="dxa"/>
            <w:noWrap w:val="0"/>
            <w:vAlign w:val="center"/>
          </w:tcPr>
          <w:p>
            <w:pPr>
              <w:keepNext w:val="0"/>
              <w:keepLines w:val="0"/>
              <w:widowControl/>
              <w:suppressLineNumbers w:val="0"/>
              <w:jc w:val="center"/>
              <w:textAlignment w:val="center"/>
              <w:rPr>
                <w:rFonts w:hint="eastAsia" w:ascii="宋体" w:hAnsi="宋体" w:eastAsia="宋体" w:cs="宋体"/>
                <w:sz w:val="20"/>
                <w:szCs w:val="20"/>
                <w:highlight w:val="none"/>
                <w:lang w:val="en-US" w:eastAsia="zh-CN"/>
              </w:rPr>
            </w:pPr>
            <w:r>
              <w:rPr>
                <w:rFonts w:hint="eastAsia" w:ascii="宋体" w:hAnsi="宋体" w:eastAsia="宋体" w:cs="宋体"/>
                <w:i w:val="0"/>
                <w:iCs w:val="0"/>
                <w:snapToGrid w:val="0"/>
                <w:color w:val="000000"/>
                <w:kern w:val="0"/>
                <w:sz w:val="20"/>
                <w:szCs w:val="20"/>
                <w:u w:val="none"/>
                <w:lang w:val="en-US" w:eastAsia="zh-CN" w:bidi="ar"/>
              </w:rPr>
              <w:t>3</w:t>
            </w:r>
          </w:p>
        </w:tc>
        <w:tc>
          <w:tcPr>
            <w:tcW w:w="1705" w:type="dxa"/>
            <w:noWrap w:val="0"/>
            <w:vAlign w:val="center"/>
          </w:tcPr>
          <w:p>
            <w:pPr>
              <w:jc w:val="center"/>
              <w:rPr>
                <w:rFonts w:hint="eastAsia" w:ascii="宋体" w:hAnsi="宋体" w:eastAsia="宋体" w:cs="宋体"/>
                <w:sz w:val="20"/>
                <w:szCs w:val="20"/>
                <w:highlight w:val="none"/>
                <w:lang w:val="en-US" w:eastAsia="zh-CN"/>
              </w:rPr>
            </w:pPr>
            <w:r>
              <w:rPr>
                <w:rFonts w:hint="eastAsia" w:ascii="宋体" w:hAnsi="宋体" w:cs="宋体"/>
                <w:sz w:val="20"/>
                <w:szCs w:val="20"/>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1498" w:type="dxa"/>
            <w:vMerge w:val="continue"/>
            <w:noWrap w:val="0"/>
            <w:vAlign w:val="center"/>
          </w:tcPr>
          <w:p>
            <w:pPr>
              <w:jc w:val="center"/>
              <w:rPr>
                <w:rFonts w:ascii="宋体" w:hAnsi="宋体" w:eastAsia="宋体" w:cs="宋体"/>
                <w:sz w:val="20"/>
                <w:szCs w:val="20"/>
                <w:highlight w:val="none"/>
              </w:rPr>
            </w:pPr>
          </w:p>
        </w:tc>
        <w:tc>
          <w:tcPr>
            <w:tcW w:w="1704" w:type="dxa"/>
            <w:noWrap w:val="0"/>
            <w:vAlign w:val="center"/>
          </w:tcPr>
          <w:p>
            <w:pPr>
              <w:keepNext w:val="0"/>
              <w:keepLines w:val="0"/>
              <w:widowControl/>
              <w:suppressLineNumbers w:val="0"/>
              <w:jc w:val="center"/>
              <w:textAlignment w:val="center"/>
              <w:rPr>
                <w:rFonts w:hint="eastAsia" w:ascii="宋体" w:hAnsi="宋体" w:eastAsia="宋体" w:cs="宋体"/>
                <w:sz w:val="20"/>
                <w:szCs w:val="20"/>
                <w:highlight w:val="none"/>
                <w:lang w:eastAsia="zh-CN"/>
              </w:rPr>
            </w:pPr>
            <w:r>
              <w:rPr>
                <w:rFonts w:hint="eastAsia" w:ascii="宋体" w:hAnsi="宋体" w:eastAsia="宋体" w:cs="宋体"/>
                <w:i w:val="0"/>
                <w:iCs w:val="0"/>
                <w:snapToGrid w:val="0"/>
                <w:color w:val="000000"/>
                <w:kern w:val="0"/>
                <w:sz w:val="20"/>
                <w:szCs w:val="20"/>
                <w:u w:val="none"/>
                <w:lang w:val="en-US" w:eastAsia="zh-CN" w:bidi="ar"/>
              </w:rPr>
              <w:t>资金投入</w:t>
            </w:r>
          </w:p>
        </w:tc>
        <w:tc>
          <w:tcPr>
            <w:tcW w:w="1704" w:type="dxa"/>
            <w:noWrap w:val="0"/>
            <w:vAlign w:val="center"/>
          </w:tcPr>
          <w:p>
            <w:pPr>
              <w:keepNext w:val="0"/>
              <w:keepLines w:val="0"/>
              <w:widowControl/>
              <w:suppressLineNumbers w:val="0"/>
              <w:jc w:val="center"/>
              <w:textAlignment w:val="center"/>
              <w:rPr>
                <w:rFonts w:ascii="宋体" w:hAnsi="宋体" w:eastAsia="宋体" w:cs="宋体"/>
                <w:kern w:val="2"/>
                <w:sz w:val="20"/>
                <w:szCs w:val="20"/>
                <w:highlight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t>资金投入合理性</w:t>
            </w:r>
          </w:p>
        </w:tc>
        <w:tc>
          <w:tcPr>
            <w:tcW w:w="1705" w:type="dxa"/>
            <w:noWrap w:val="0"/>
            <w:vAlign w:val="center"/>
          </w:tcPr>
          <w:p>
            <w:pPr>
              <w:keepNext w:val="0"/>
              <w:keepLines w:val="0"/>
              <w:widowControl/>
              <w:suppressLineNumbers w:val="0"/>
              <w:jc w:val="center"/>
              <w:textAlignment w:val="center"/>
              <w:rPr>
                <w:rFonts w:hint="eastAsia" w:ascii="宋体" w:hAnsi="宋体" w:eastAsia="宋体" w:cs="宋体"/>
                <w:sz w:val="20"/>
                <w:szCs w:val="20"/>
                <w:highlight w:val="none"/>
                <w:lang w:eastAsia="zh-CN"/>
              </w:rPr>
            </w:pPr>
            <w:r>
              <w:rPr>
                <w:rFonts w:hint="eastAsia" w:ascii="宋体" w:hAnsi="宋体" w:eastAsia="宋体" w:cs="宋体"/>
                <w:i w:val="0"/>
                <w:iCs w:val="0"/>
                <w:snapToGrid w:val="0"/>
                <w:color w:val="000000"/>
                <w:kern w:val="0"/>
                <w:sz w:val="20"/>
                <w:szCs w:val="20"/>
                <w:u w:val="none"/>
                <w:lang w:val="en-US" w:eastAsia="zh-CN" w:bidi="ar"/>
              </w:rPr>
              <w:t>4</w:t>
            </w:r>
          </w:p>
        </w:tc>
        <w:tc>
          <w:tcPr>
            <w:tcW w:w="1705" w:type="dxa"/>
            <w:noWrap w:val="0"/>
            <w:vAlign w:val="center"/>
          </w:tcPr>
          <w:p>
            <w:pPr>
              <w:jc w:val="center"/>
              <w:rPr>
                <w:rFonts w:hint="eastAsia" w:ascii="宋体" w:hAnsi="宋体" w:eastAsia="宋体" w:cs="宋体"/>
                <w:sz w:val="20"/>
                <w:szCs w:val="20"/>
                <w:highlight w:val="none"/>
                <w:lang w:val="en-US" w:eastAsia="zh-CN"/>
              </w:rPr>
            </w:pPr>
            <w:r>
              <w:rPr>
                <w:rFonts w:hint="eastAsia" w:ascii="宋体" w:hAnsi="宋体" w:cs="宋体"/>
                <w:sz w:val="20"/>
                <w:szCs w:val="20"/>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06" w:type="dxa"/>
            <w:gridSpan w:val="3"/>
            <w:noWrap w:val="0"/>
            <w:vAlign w:val="center"/>
          </w:tcPr>
          <w:p>
            <w:pPr>
              <w:jc w:val="center"/>
              <w:rPr>
                <w:rFonts w:ascii="宋体" w:hAnsi="宋体" w:eastAsia="宋体" w:cs="宋体"/>
                <w:b/>
                <w:bCs/>
                <w:sz w:val="20"/>
                <w:szCs w:val="20"/>
                <w:highlight w:val="none"/>
              </w:rPr>
            </w:pPr>
            <w:r>
              <w:rPr>
                <w:rFonts w:hint="eastAsia" w:ascii="宋体" w:hAnsi="宋体" w:eastAsia="宋体" w:cs="宋体"/>
                <w:b/>
                <w:bCs/>
                <w:sz w:val="20"/>
                <w:szCs w:val="20"/>
                <w:highlight w:val="none"/>
              </w:rPr>
              <w:t>合 计</w:t>
            </w:r>
          </w:p>
        </w:tc>
        <w:tc>
          <w:tcPr>
            <w:tcW w:w="1705" w:type="dxa"/>
            <w:noWrap w:val="0"/>
            <w:vAlign w:val="center"/>
          </w:tcPr>
          <w:p>
            <w:pPr>
              <w:jc w:val="center"/>
              <w:rPr>
                <w:rFonts w:hint="default" w:ascii="宋体" w:hAnsi="宋体" w:eastAsia="宋体" w:cs="宋体"/>
                <w:b/>
                <w:bCs/>
                <w:sz w:val="20"/>
                <w:szCs w:val="20"/>
                <w:highlight w:val="none"/>
                <w:lang w:val="en-US" w:eastAsia="zh-CN"/>
              </w:rPr>
            </w:pPr>
            <w:r>
              <w:rPr>
                <w:rFonts w:hint="eastAsia" w:ascii="宋体" w:hAnsi="宋体" w:eastAsia="宋体" w:cs="宋体"/>
                <w:b/>
                <w:bCs/>
                <w:sz w:val="20"/>
                <w:szCs w:val="20"/>
                <w:highlight w:val="none"/>
                <w:lang w:val="en-US" w:eastAsia="zh-CN"/>
              </w:rPr>
              <w:t>16</w:t>
            </w:r>
          </w:p>
        </w:tc>
        <w:tc>
          <w:tcPr>
            <w:tcW w:w="1705" w:type="dxa"/>
            <w:noWrap w:val="0"/>
            <w:vAlign w:val="center"/>
          </w:tcPr>
          <w:p>
            <w:pPr>
              <w:jc w:val="center"/>
              <w:rPr>
                <w:rFonts w:hint="default" w:ascii="宋体" w:hAnsi="宋体" w:eastAsia="宋体" w:cs="宋体"/>
                <w:b/>
                <w:bCs/>
                <w:sz w:val="20"/>
                <w:szCs w:val="20"/>
                <w:highlight w:val="none"/>
                <w:lang w:val="en-US" w:eastAsia="zh-CN"/>
              </w:rPr>
            </w:pPr>
            <w:r>
              <w:rPr>
                <w:rFonts w:hint="eastAsia" w:ascii="宋体" w:hAnsi="宋体" w:cs="宋体"/>
                <w:b/>
                <w:bCs/>
                <w:sz w:val="20"/>
                <w:szCs w:val="20"/>
                <w:highlight w:val="none"/>
                <w:lang w:val="en-US" w:eastAsia="zh-CN"/>
              </w:rPr>
              <w:t>15</w:t>
            </w:r>
          </w:p>
        </w:tc>
      </w:tr>
    </w:tbl>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583" w:firstLineChars="200"/>
        <w:jc w:val="both"/>
        <w:textAlignment w:val="baseline"/>
        <w:rPr>
          <w:rFonts w:hint="default" w:ascii="仿宋" w:hAnsi="仿宋" w:eastAsia="仿宋" w:cs="仿宋"/>
          <w:b/>
          <w:bCs/>
          <w:spacing w:val="-15"/>
          <w:sz w:val="32"/>
          <w:szCs w:val="32"/>
          <w:lang w:val="en-US" w:eastAsia="zh-CN"/>
        </w:rPr>
      </w:pPr>
      <w:r>
        <w:rPr>
          <w:rFonts w:hint="eastAsia" w:ascii="仿宋" w:hAnsi="仿宋" w:eastAsia="仿宋" w:cs="仿宋"/>
          <w:b/>
          <w:bCs/>
          <w:spacing w:val="-15"/>
          <w:sz w:val="32"/>
          <w:szCs w:val="32"/>
          <w:lang w:val="en-US" w:eastAsia="zh-CN"/>
        </w:rPr>
        <w:t>1.项目立项</w:t>
      </w:r>
    </w:p>
    <w:p>
      <w:pPr>
        <w:pStyle w:val="2"/>
        <w:keepNext w:val="0"/>
        <w:keepLines w:val="0"/>
        <w:pageBreakBefore w:val="0"/>
        <w:widowControl w:val="0"/>
        <w:kinsoku w:val="0"/>
        <w:wordWrap/>
        <w:overflowPunct/>
        <w:topLinePunct w:val="0"/>
        <w:autoSpaceDE w:val="0"/>
        <w:autoSpaceDN w:val="0"/>
        <w:bidi w:val="0"/>
        <w:adjustRightInd w:val="0"/>
        <w:snapToGrid w:val="0"/>
        <w:spacing w:line="560" w:lineRule="exact"/>
        <w:ind w:firstLine="583" w:firstLineChars="200"/>
        <w:textAlignment w:val="baseline"/>
        <w:rPr>
          <w:rFonts w:hint="eastAsia" w:ascii="仿宋_GB2312" w:hAnsi="仿宋_GB2312" w:eastAsia="仿宋_GB2312" w:cs="仿宋_GB2312"/>
          <w:spacing w:val="-3"/>
          <w:sz w:val="32"/>
          <w:szCs w:val="32"/>
          <w:lang w:val="en-US" w:eastAsia="zh-CN"/>
        </w:rPr>
      </w:pPr>
      <w:r>
        <w:rPr>
          <w:rFonts w:hint="eastAsia" w:ascii="仿宋_GB2312" w:hAnsi="仿宋_GB2312" w:eastAsia="仿宋_GB2312" w:cs="仿宋_GB2312"/>
          <w:b/>
          <w:bCs/>
          <w:spacing w:val="-15"/>
          <w:sz w:val="32"/>
          <w:szCs w:val="32"/>
        </w:rPr>
        <w:t>依据充分性</w:t>
      </w:r>
      <w:r>
        <w:rPr>
          <w:rFonts w:hint="eastAsia" w:ascii="仿宋_GB2312" w:hAnsi="仿宋_GB2312" w:eastAsia="仿宋_GB2312" w:cs="仿宋_GB2312"/>
          <w:b/>
          <w:bCs/>
          <w:spacing w:val="-15"/>
          <w:sz w:val="32"/>
          <w:szCs w:val="32"/>
          <w:lang w:eastAsia="zh-CN"/>
        </w:rPr>
        <w:t>。</w:t>
      </w:r>
      <w:r>
        <w:rPr>
          <w:rFonts w:hint="eastAsia" w:ascii="仿宋_GB2312" w:hAnsi="仿宋_GB2312" w:eastAsia="仿宋_GB2312" w:cs="仿宋_GB2312"/>
          <w:spacing w:val="-15"/>
          <w:sz w:val="32"/>
          <w:szCs w:val="32"/>
          <w:lang w:val="en-US" w:eastAsia="zh-CN"/>
        </w:rPr>
        <w:t>南芬区农业农村局依据</w:t>
      </w:r>
      <w:r>
        <w:rPr>
          <w:rFonts w:hint="eastAsia" w:ascii="仿宋_GB2312" w:hAnsi="仿宋_GB2312" w:eastAsia="仿宋_GB2312" w:cs="仿宋_GB2312"/>
          <w:spacing w:val="-3"/>
          <w:sz w:val="32"/>
          <w:szCs w:val="32"/>
          <w:lang w:val="en-US" w:eastAsia="zh-CN"/>
        </w:rPr>
        <w:t>水利部规划计划司及财政部农业农村局联合下发的《水利部办公厅 财政部办公厅关于开展2021年水系连通及水美乡村建设试点的通知》《水利部办公厅 财政部办公厅关于公布2021年水系连通及水美乡村建设试点县名单的通知》文件精神，结合南芬区“十四五”经济社会发展总体规划以及本地区国土空间规划、城乡发展规划、水利综合规划、全域旅游规划等综合和专项规划，设立水系连通及水美乡村建设试点项目。项目立项依据充分，实施范围清晰，绩效目标明确。指标满分3分，实际得分3分。</w:t>
      </w:r>
    </w:p>
    <w:p>
      <w:pPr>
        <w:pStyle w:val="2"/>
        <w:keepNext w:val="0"/>
        <w:keepLines w:val="0"/>
        <w:pageBreakBefore w:val="0"/>
        <w:widowControl w:val="0"/>
        <w:kinsoku w:val="0"/>
        <w:wordWrap/>
        <w:overflowPunct/>
        <w:topLinePunct w:val="0"/>
        <w:autoSpaceDE w:val="0"/>
        <w:autoSpaceDN w:val="0"/>
        <w:bidi w:val="0"/>
        <w:adjustRightInd w:val="0"/>
        <w:snapToGrid w:val="0"/>
        <w:spacing w:line="560" w:lineRule="exact"/>
        <w:ind w:firstLine="631" w:firstLineChars="200"/>
        <w:textAlignment w:val="baseline"/>
        <w:rPr>
          <w:rFonts w:hint="eastAsia" w:ascii="仿宋_GB2312" w:hAnsi="仿宋_GB2312" w:eastAsia="仿宋_GB2312" w:cs="仿宋_GB2312"/>
          <w:spacing w:val="-3"/>
          <w:sz w:val="32"/>
          <w:szCs w:val="32"/>
          <w:lang w:val="en-US" w:eastAsia="zh-CN"/>
        </w:rPr>
      </w:pPr>
      <w:r>
        <w:rPr>
          <w:rFonts w:hint="eastAsia" w:ascii="仿宋_GB2312" w:hAnsi="仿宋_GB2312" w:eastAsia="仿宋_GB2312" w:cs="仿宋_GB2312"/>
          <w:b/>
          <w:bCs/>
          <w:spacing w:val="-3"/>
          <w:sz w:val="32"/>
          <w:szCs w:val="32"/>
          <w:lang w:val="en-US" w:eastAsia="zh-CN"/>
        </w:rPr>
        <w:t>程序规范性。</w:t>
      </w:r>
      <w:r>
        <w:rPr>
          <w:rFonts w:hint="eastAsia" w:ascii="仿宋_GB2312" w:hAnsi="仿宋_GB2312" w:eastAsia="仿宋_GB2312" w:cs="仿宋_GB2312"/>
          <w:spacing w:val="-3"/>
          <w:sz w:val="32"/>
          <w:szCs w:val="32"/>
          <w:lang w:val="en-US" w:eastAsia="zh-CN"/>
        </w:rPr>
        <w:t>2021年2月，南芬区政府委托辽宁省水利水电勘测设计研究院有限公司与本溪市水利电力勘测设计有限公司共同完成实施方案编制；2021年4月，省水利厅和财政厅组织竞争立项评审，南芬区在12个县区中排名第一，进入水利部、财政部推荐名单；2021年6月，水利部、财政部印发《关于公布2021年水系连通及水美乡村建设试点县名单的通知》（〔2021〕173号），确定本溪市南芬区作为全国第二批水系连通及水美乡村建设试点县；同月，省水利厅对南芬区水系连通及水美乡村建设试点县实施方案进行了批复；2021年8月，南芬区农业农村局组织完成南芬区水系连通及水美乡村试点县建设项目具体实施方案技术审查和批复。2021年5月，南芬区政府批复成立水利项目和其他项目法人单位。项目立项程序规范、合法合规，实施方案同步获得国家、省市相关部门的批准。但项目未开展事前绩效评估工作，未对项目实施效益的达成程度进行有效评估，绩效管理工作有待加强，该项扣1分。指标满分3分，实际得分2分。</w:t>
      </w:r>
    </w:p>
    <w:p>
      <w:pPr>
        <w:pStyle w:val="10"/>
        <w:keepNext w:val="0"/>
        <w:keepLines w:val="0"/>
        <w:pageBreakBefore w:val="0"/>
        <w:widowControl/>
        <w:kinsoku w:val="0"/>
        <w:wordWrap/>
        <w:overflowPunct/>
        <w:topLinePunct w:val="0"/>
        <w:autoSpaceDE w:val="0"/>
        <w:autoSpaceDN w:val="0"/>
        <w:bidi w:val="0"/>
        <w:adjustRightInd w:val="0"/>
        <w:snapToGrid w:val="0"/>
        <w:spacing w:before="0" w:beforeLines="0" w:after="0" w:afterLines="0" w:line="560" w:lineRule="exact"/>
        <w:ind w:firstLine="631" w:firstLineChars="200"/>
        <w:jc w:val="both"/>
        <w:textAlignment w:val="baseline"/>
        <w:rPr>
          <w:rFonts w:hint="eastAsia" w:ascii="仿宋_GB2312" w:hAnsi="仿宋_GB2312" w:eastAsia="仿宋_GB2312" w:cs="仿宋_GB2312"/>
          <w:b/>
          <w:bCs/>
          <w:snapToGrid w:val="0"/>
          <w:color w:val="000000"/>
          <w:spacing w:val="-3"/>
          <w:kern w:val="2"/>
          <w:sz w:val="32"/>
          <w:szCs w:val="32"/>
          <w:lang w:val="en-US" w:eastAsia="zh-CN" w:bidi="ar-SA"/>
        </w:rPr>
      </w:pPr>
      <w:r>
        <w:rPr>
          <w:rFonts w:hint="eastAsia" w:ascii="仿宋_GB2312" w:hAnsi="仿宋_GB2312" w:eastAsia="仿宋_GB2312" w:cs="仿宋_GB2312"/>
          <w:b/>
          <w:bCs/>
          <w:snapToGrid w:val="0"/>
          <w:color w:val="000000"/>
          <w:spacing w:val="-3"/>
          <w:kern w:val="2"/>
          <w:sz w:val="32"/>
          <w:szCs w:val="32"/>
          <w:lang w:val="en-US" w:eastAsia="zh-CN" w:bidi="ar-SA"/>
        </w:rPr>
        <w:t>2.绩效目标</w:t>
      </w:r>
    </w:p>
    <w:p>
      <w:pPr>
        <w:pStyle w:val="10"/>
        <w:keepNext w:val="0"/>
        <w:keepLines w:val="0"/>
        <w:pageBreakBefore w:val="0"/>
        <w:widowControl/>
        <w:kinsoku w:val="0"/>
        <w:wordWrap/>
        <w:overflowPunct/>
        <w:topLinePunct w:val="0"/>
        <w:autoSpaceDE w:val="0"/>
        <w:autoSpaceDN w:val="0"/>
        <w:bidi w:val="0"/>
        <w:adjustRightInd w:val="0"/>
        <w:snapToGrid w:val="0"/>
        <w:spacing w:before="0" w:beforeLines="0" w:after="0" w:afterLines="0" w:line="560" w:lineRule="exact"/>
        <w:ind w:firstLine="599" w:firstLineChars="200"/>
        <w:jc w:val="both"/>
        <w:textAlignment w:val="baseline"/>
        <w:rPr>
          <w:rFonts w:hint="eastAsia" w:ascii="仿宋_GB2312" w:hAnsi="仿宋_GB2312" w:eastAsia="仿宋_GB2312" w:cs="仿宋_GB2312"/>
          <w:bCs w:val="0"/>
          <w:snapToGrid w:val="0"/>
          <w:color w:val="000000"/>
          <w:spacing w:val="-11"/>
          <w:kern w:val="0"/>
          <w:sz w:val="32"/>
          <w:szCs w:val="32"/>
          <w:lang w:val="en-US" w:eastAsia="zh-CN"/>
        </w:rPr>
      </w:pPr>
      <w:r>
        <w:rPr>
          <w:rFonts w:hint="eastAsia" w:ascii="仿宋_GB2312" w:hAnsi="仿宋_GB2312" w:eastAsia="仿宋_GB2312" w:cs="仿宋_GB2312"/>
          <w:b/>
          <w:bCs/>
          <w:snapToGrid w:val="0"/>
          <w:color w:val="000000"/>
          <w:spacing w:val="-11"/>
          <w:kern w:val="0"/>
          <w:sz w:val="32"/>
          <w:szCs w:val="32"/>
          <w:lang w:val="en-US" w:eastAsia="zh-CN"/>
        </w:rPr>
        <w:t>绩效目标合理性。</w:t>
      </w:r>
      <w:r>
        <w:rPr>
          <w:rFonts w:hint="eastAsia" w:ascii="仿宋_GB2312" w:hAnsi="仿宋_GB2312" w:eastAsia="仿宋_GB2312" w:cs="仿宋_GB2312"/>
          <w:bCs w:val="0"/>
          <w:snapToGrid w:val="0"/>
          <w:color w:val="000000"/>
          <w:spacing w:val="-11"/>
          <w:kern w:val="0"/>
          <w:sz w:val="32"/>
          <w:szCs w:val="32"/>
          <w:lang w:val="en-US" w:eastAsia="zh-CN"/>
        </w:rPr>
        <w:t>项目围绕南芬区现状及农村水系存在的突出问题，通过采取具体措施，逐步</w:t>
      </w:r>
      <w:r>
        <w:rPr>
          <w:rFonts w:hint="eastAsia" w:ascii="仿宋_GB2312" w:hAnsi="仿宋_GB2312" w:eastAsia="仿宋_GB2312" w:cs="仿宋_GB2312"/>
          <w:spacing w:val="-13"/>
          <w:sz w:val="32"/>
          <w:szCs w:val="32"/>
        </w:rPr>
        <w:t>实现南芬区农村水系“水安全保障能力全面提高、水污染治理和防控逐步规范、水生态恢复和保护水平稳中有升、乡村水环境质量大幅改善、本土水文化挖掘与展示小有所成、</w:t>
      </w:r>
      <w:r>
        <w:rPr>
          <w:rFonts w:hint="eastAsia" w:ascii="仿宋_GB2312" w:hAnsi="仿宋_GB2312" w:eastAsia="仿宋_GB2312" w:cs="仿宋_GB2312"/>
          <w:spacing w:val="-13"/>
          <w:sz w:val="32"/>
          <w:szCs w:val="32"/>
          <w:lang w:eastAsia="zh-CN"/>
        </w:rPr>
        <w:t>创新型</w:t>
      </w:r>
      <w:r>
        <w:rPr>
          <w:rFonts w:hint="eastAsia" w:ascii="仿宋_GB2312" w:hAnsi="仿宋_GB2312" w:eastAsia="仿宋_GB2312" w:cs="仿宋_GB2312"/>
          <w:spacing w:val="-13"/>
          <w:sz w:val="32"/>
          <w:szCs w:val="32"/>
        </w:rPr>
        <w:t>水管理模式基本形成、特色水经济推动作用初步呈现”的总体目标</w:t>
      </w:r>
      <w:r>
        <w:rPr>
          <w:rFonts w:hint="eastAsia" w:ascii="仿宋_GB2312" w:hAnsi="仿宋_GB2312" w:eastAsia="仿宋_GB2312" w:cs="仿宋_GB2312"/>
          <w:spacing w:val="-13"/>
          <w:sz w:val="32"/>
          <w:szCs w:val="32"/>
          <w:lang w:eastAsia="zh-CN"/>
        </w:rPr>
        <w:t>。</w:t>
      </w:r>
      <w:r>
        <w:rPr>
          <w:rFonts w:hint="eastAsia" w:ascii="仿宋_GB2312" w:hAnsi="仿宋_GB2312" w:eastAsia="仿宋_GB2312" w:cs="仿宋_GB2312"/>
          <w:spacing w:val="-13"/>
          <w:sz w:val="32"/>
          <w:szCs w:val="32"/>
          <w:lang w:val="en-US" w:eastAsia="zh-CN"/>
        </w:rPr>
        <w:t>项目绩效目标紧紧围绕核心内容设置，预期可实现程度符合客观实际。</w:t>
      </w:r>
      <w:r>
        <w:rPr>
          <w:rFonts w:hint="eastAsia" w:ascii="仿宋_GB2312" w:hAnsi="仿宋_GB2312" w:eastAsia="仿宋_GB2312" w:cs="仿宋_GB2312"/>
          <w:spacing w:val="-3"/>
          <w:sz w:val="32"/>
          <w:szCs w:val="32"/>
          <w:lang w:val="en-US" w:eastAsia="zh-CN"/>
        </w:rPr>
        <w:t>指标满分3分，实际得分3分。</w:t>
      </w:r>
    </w:p>
    <w:p>
      <w:pPr>
        <w:pStyle w:val="10"/>
        <w:keepNext w:val="0"/>
        <w:keepLines w:val="0"/>
        <w:pageBreakBefore w:val="0"/>
        <w:widowControl/>
        <w:kinsoku w:val="0"/>
        <w:wordWrap/>
        <w:overflowPunct/>
        <w:topLinePunct w:val="0"/>
        <w:autoSpaceDE w:val="0"/>
        <w:autoSpaceDN w:val="0"/>
        <w:bidi w:val="0"/>
        <w:adjustRightInd w:val="0"/>
        <w:snapToGrid w:val="0"/>
        <w:spacing w:before="0" w:beforeLines="0" w:after="0" w:afterLines="0" w:line="560" w:lineRule="exact"/>
        <w:ind w:firstLine="599" w:firstLineChars="200"/>
        <w:jc w:val="both"/>
        <w:textAlignment w:val="baseline"/>
        <w:rPr>
          <w:rFonts w:hint="eastAsia" w:ascii="仿宋_GB2312" w:hAnsi="仿宋_GB2312" w:eastAsia="仿宋_GB2312" w:cs="仿宋_GB2312"/>
          <w:bCs w:val="0"/>
          <w:snapToGrid w:val="0"/>
          <w:color w:val="000000"/>
          <w:spacing w:val="-11"/>
          <w:kern w:val="0"/>
          <w:sz w:val="32"/>
          <w:szCs w:val="32"/>
          <w:lang w:val="en-US" w:eastAsia="zh-CN"/>
        </w:rPr>
      </w:pPr>
      <w:r>
        <w:rPr>
          <w:rFonts w:hint="eastAsia" w:ascii="仿宋_GB2312" w:hAnsi="仿宋_GB2312" w:eastAsia="仿宋_GB2312" w:cs="仿宋_GB2312"/>
          <w:b/>
          <w:bCs/>
          <w:snapToGrid w:val="0"/>
          <w:color w:val="000000"/>
          <w:spacing w:val="-11"/>
          <w:kern w:val="0"/>
          <w:sz w:val="32"/>
          <w:szCs w:val="32"/>
          <w:lang w:val="en-US" w:eastAsia="zh-CN"/>
        </w:rPr>
        <w:t>绩效指标明确性。</w:t>
      </w:r>
      <w:r>
        <w:rPr>
          <w:rFonts w:hint="eastAsia" w:ascii="仿宋_GB2312" w:hAnsi="仿宋_GB2312" w:eastAsia="仿宋_GB2312" w:cs="仿宋_GB2312"/>
          <w:bCs w:val="0"/>
          <w:snapToGrid w:val="0"/>
          <w:color w:val="000000"/>
          <w:spacing w:val="-11"/>
          <w:kern w:val="0"/>
          <w:sz w:val="32"/>
          <w:szCs w:val="32"/>
          <w:lang w:val="en-US" w:eastAsia="zh-CN"/>
        </w:rPr>
        <w:t>项目已根据实际的工程计划设计具体的绩效指标，且指标值与项目计划工程量基本一致，指标可操作性强，设置规范合理。</w:t>
      </w:r>
      <w:r>
        <w:rPr>
          <w:rFonts w:hint="eastAsia" w:ascii="仿宋_GB2312" w:hAnsi="仿宋_GB2312" w:eastAsia="仿宋_GB2312" w:cs="仿宋_GB2312"/>
          <w:spacing w:val="-3"/>
          <w:sz w:val="32"/>
          <w:szCs w:val="32"/>
          <w:lang w:val="en-US" w:eastAsia="zh-CN"/>
        </w:rPr>
        <w:t>指标满分3分，实际得分3分。</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599" w:firstLineChars="200"/>
        <w:textAlignment w:val="baseline"/>
        <w:rPr>
          <w:rFonts w:hint="eastAsia" w:ascii="仿宋_GB2312" w:hAnsi="仿宋_GB2312" w:eastAsia="仿宋_GB2312" w:cs="仿宋_GB2312"/>
          <w:b/>
          <w:bCs/>
          <w:snapToGrid w:val="0"/>
          <w:color w:val="000000"/>
          <w:spacing w:val="-11"/>
          <w:kern w:val="0"/>
          <w:sz w:val="32"/>
          <w:szCs w:val="32"/>
          <w:lang w:val="en-US" w:eastAsia="zh-CN"/>
        </w:rPr>
      </w:pPr>
      <w:r>
        <w:rPr>
          <w:rFonts w:hint="eastAsia" w:ascii="仿宋_GB2312" w:hAnsi="仿宋_GB2312" w:eastAsia="仿宋_GB2312" w:cs="仿宋_GB2312"/>
          <w:b/>
          <w:bCs/>
          <w:snapToGrid w:val="0"/>
          <w:color w:val="000000"/>
          <w:spacing w:val="-11"/>
          <w:kern w:val="0"/>
          <w:sz w:val="32"/>
          <w:szCs w:val="32"/>
          <w:lang w:val="en-US" w:eastAsia="zh-CN"/>
        </w:rPr>
        <w:t>3.资金投入</w:t>
      </w:r>
    </w:p>
    <w:p>
      <w:pPr>
        <w:pStyle w:val="2"/>
        <w:keepNext w:val="0"/>
        <w:keepLines w:val="0"/>
        <w:pageBreakBefore w:val="0"/>
        <w:kinsoku w:val="0"/>
        <w:wordWrap/>
        <w:overflowPunct/>
        <w:topLinePunct w:val="0"/>
        <w:autoSpaceDE w:val="0"/>
        <w:autoSpaceDN w:val="0"/>
        <w:bidi w:val="0"/>
        <w:adjustRightInd w:val="0"/>
        <w:snapToGrid w:val="0"/>
        <w:spacing w:line="560" w:lineRule="exact"/>
        <w:ind w:firstLine="596" w:firstLineChars="200"/>
        <w:textAlignment w:val="baseline"/>
        <w:rPr>
          <w:rFonts w:hint="eastAsia" w:ascii="仿宋_GB2312" w:hAnsi="仿宋_GB2312" w:eastAsia="仿宋_GB2312" w:cs="仿宋_GB2312"/>
          <w:bCs w:val="0"/>
          <w:snapToGrid w:val="0"/>
          <w:color w:val="000000"/>
          <w:spacing w:val="-11"/>
          <w:kern w:val="0"/>
          <w:sz w:val="32"/>
          <w:szCs w:val="32"/>
          <w:lang w:val="en-US" w:eastAsia="zh-CN"/>
        </w:rPr>
      </w:pPr>
      <w:r>
        <w:rPr>
          <w:rFonts w:hint="eastAsia" w:ascii="仿宋_GB2312" w:hAnsi="仿宋_GB2312" w:eastAsia="仿宋_GB2312" w:cs="仿宋_GB2312"/>
          <w:bCs w:val="0"/>
          <w:snapToGrid w:val="0"/>
          <w:color w:val="000000"/>
          <w:spacing w:val="-11"/>
          <w:kern w:val="0"/>
          <w:sz w:val="32"/>
          <w:szCs w:val="32"/>
          <w:lang w:val="en-US" w:eastAsia="zh-CN"/>
        </w:rPr>
        <w:t>资金投入合理性。项目共申请预算约3,9032万元，其中，中央资金12,000万元，一般债券资金6,500万元，省级补助1,000万元，市区级配套约7,117万元，筹集社会资本约12,415万元。项目预算依据实际工程量合理测算，实际支出额度也在预算范围内，且支出率较高，资金投入较为合理。</w:t>
      </w:r>
      <w:r>
        <w:rPr>
          <w:rFonts w:hint="eastAsia" w:ascii="仿宋_GB2312" w:hAnsi="仿宋_GB2312" w:eastAsia="仿宋_GB2312" w:cs="仿宋_GB2312"/>
          <w:spacing w:val="-3"/>
          <w:sz w:val="32"/>
          <w:szCs w:val="32"/>
          <w:lang w:val="en-US" w:eastAsia="zh-CN"/>
        </w:rPr>
        <w:t>指标满分4分，实际得分4分。</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588" w:firstLineChars="200"/>
        <w:textAlignment w:val="baseline"/>
        <w:outlineLvl w:val="1"/>
        <w:rPr>
          <w:rFonts w:hint="eastAsia" w:ascii="楷体_GB2312" w:hAnsi="楷体_GB2312" w:eastAsia="楷体_GB2312" w:cs="楷体_GB2312"/>
          <w:spacing w:val="-13"/>
          <w:sz w:val="32"/>
          <w:szCs w:val="32"/>
        </w:rPr>
      </w:pPr>
      <w:bookmarkStart w:id="10" w:name="_Toc6667"/>
      <w:r>
        <w:rPr>
          <w:rFonts w:hint="eastAsia" w:ascii="楷体_GB2312" w:hAnsi="楷体_GB2312" w:eastAsia="楷体_GB2312" w:cs="楷体_GB2312"/>
          <w:spacing w:val="-13"/>
          <w:sz w:val="32"/>
          <w:szCs w:val="32"/>
        </w:rPr>
        <w:t>（二）项目</w:t>
      </w:r>
      <w:r>
        <w:rPr>
          <w:rFonts w:hint="eastAsia" w:ascii="楷体_GB2312" w:hAnsi="楷体_GB2312" w:eastAsia="楷体_GB2312" w:cs="楷体_GB2312"/>
          <w:spacing w:val="-13"/>
          <w:sz w:val="32"/>
          <w:szCs w:val="32"/>
          <w:lang w:val="en-US" w:eastAsia="zh-CN"/>
        </w:rPr>
        <w:t>过程</w:t>
      </w:r>
      <w:r>
        <w:rPr>
          <w:rFonts w:hint="eastAsia" w:ascii="楷体_GB2312" w:hAnsi="楷体_GB2312" w:eastAsia="楷体_GB2312" w:cs="楷体_GB2312"/>
          <w:spacing w:val="-13"/>
          <w:sz w:val="32"/>
          <w:szCs w:val="32"/>
        </w:rPr>
        <w:t>情况</w:t>
      </w:r>
      <w:bookmarkEnd w:id="10"/>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6"/>
          <w:highlight w:val="none"/>
        </w:rPr>
      </w:pPr>
      <w:r>
        <w:rPr>
          <w:rFonts w:hint="eastAsia" w:ascii="仿宋_GB2312" w:hAnsi="仿宋_GB2312" w:eastAsia="仿宋_GB2312" w:cs="仿宋_GB2312"/>
          <w:sz w:val="32"/>
          <w:szCs w:val="36"/>
          <w:highlight w:val="none"/>
          <w:lang w:val="en-US" w:eastAsia="zh-CN"/>
        </w:rPr>
        <w:t>过程</w:t>
      </w:r>
      <w:r>
        <w:rPr>
          <w:rFonts w:hint="eastAsia" w:ascii="仿宋_GB2312" w:hAnsi="仿宋_GB2312" w:eastAsia="仿宋_GB2312" w:cs="仿宋_GB2312"/>
          <w:sz w:val="32"/>
          <w:szCs w:val="36"/>
          <w:highlight w:val="none"/>
        </w:rPr>
        <w:t>指标分值为</w:t>
      </w:r>
      <w:r>
        <w:rPr>
          <w:rFonts w:hint="eastAsia" w:ascii="仿宋_GB2312" w:hAnsi="仿宋_GB2312" w:eastAsia="仿宋_GB2312" w:cs="仿宋_GB2312"/>
          <w:sz w:val="32"/>
          <w:szCs w:val="36"/>
          <w:highlight w:val="none"/>
          <w:lang w:val="en-US" w:eastAsia="zh-CN"/>
        </w:rPr>
        <w:t>24</w:t>
      </w:r>
      <w:r>
        <w:rPr>
          <w:rFonts w:hint="eastAsia" w:ascii="仿宋_GB2312" w:hAnsi="仿宋_GB2312" w:eastAsia="仿宋_GB2312" w:cs="仿宋_GB2312"/>
          <w:sz w:val="32"/>
          <w:szCs w:val="36"/>
          <w:highlight w:val="none"/>
        </w:rPr>
        <w:t>分，得分为</w:t>
      </w:r>
      <w:r>
        <w:rPr>
          <w:rFonts w:hint="eastAsia" w:ascii="仿宋_GB2312" w:hAnsi="仿宋_GB2312" w:eastAsia="仿宋_GB2312" w:cs="仿宋_GB2312"/>
          <w:sz w:val="32"/>
          <w:szCs w:val="36"/>
          <w:highlight w:val="none"/>
          <w:lang w:val="en-US" w:eastAsia="zh-CN"/>
        </w:rPr>
        <w:t>21</w:t>
      </w:r>
      <w:r>
        <w:rPr>
          <w:rFonts w:hint="eastAsia" w:ascii="仿宋_GB2312" w:hAnsi="仿宋_GB2312" w:eastAsia="仿宋_GB2312" w:cs="仿宋_GB2312"/>
          <w:sz w:val="32"/>
          <w:szCs w:val="36"/>
          <w:highlight w:val="none"/>
        </w:rPr>
        <w:t>分，指标得分率为</w:t>
      </w:r>
      <w:r>
        <w:rPr>
          <w:rFonts w:hint="eastAsia" w:ascii="仿宋_GB2312" w:hAnsi="仿宋_GB2312" w:eastAsia="仿宋_GB2312" w:cs="仿宋_GB2312"/>
          <w:sz w:val="32"/>
          <w:szCs w:val="36"/>
          <w:highlight w:val="none"/>
          <w:lang w:val="en-US" w:eastAsia="zh-CN"/>
        </w:rPr>
        <w:t>87.5</w:t>
      </w:r>
      <w:r>
        <w:rPr>
          <w:rFonts w:hint="eastAsia" w:ascii="仿宋_GB2312" w:hAnsi="仿宋_GB2312" w:eastAsia="仿宋_GB2312" w:cs="仿宋_GB2312"/>
          <w:sz w:val="32"/>
          <w:szCs w:val="36"/>
          <w:highlight w:val="none"/>
        </w:rPr>
        <w:t>%。下设</w:t>
      </w:r>
      <w:r>
        <w:rPr>
          <w:rFonts w:hint="eastAsia" w:ascii="仿宋_GB2312" w:hAnsi="仿宋_GB2312" w:eastAsia="仿宋_GB2312" w:cs="仿宋_GB2312"/>
          <w:sz w:val="32"/>
          <w:szCs w:val="36"/>
          <w:highlight w:val="none"/>
          <w:lang w:val="en-US" w:eastAsia="zh-CN"/>
        </w:rPr>
        <w:t>2</w:t>
      </w:r>
      <w:r>
        <w:rPr>
          <w:rFonts w:hint="eastAsia" w:ascii="仿宋_GB2312" w:hAnsi="仿宋_GB2312" w:eastAsia="仿宋_GB2312" w:cs="仿宋_GB2312"/>
          <w:sz w:val="32"/>
          <w:szCs w:val="36"/>
          <w:highlight w:val="none"/>
        </w:rPr>
        <w:t>个二级指标，</w:t>
      </w:r>
      <w:r>
        <w:rPr>
          <w:rFonts w:hint="eastAsia" w:ascii="仿宋_GB2312" w:hAnsi="仿宋_GB2312" w:eastAsia="仿宋_GB2312" w:cs="仿宋_GB2312"/>
          <w:sz w:val="32"/>
          <w:szCs w:val="36"/>
          <w:highlight w:val="none"/>
          <w:lang w:val="en-US" w:eastAsia="zh-CN"/>
        </w:rPr>
        <w:t>5</w:t>
      </w:r>
      <w:r>
        <w:rPr>
          <w:rFonts w:hint="eastAsia" w:ascii="仿宋_GB2312" w:hAnsi="仿宋_GB2312" w:eastAsia="仿宋_GB2312" w:cs="仿宋_GB2312"/>
          <w:sz w:val="32"/>
          <w:szCs w:val="36"/>
          <w:highlight w:val="none"/>
        </w:rPr>
        <w:t>个三级指标。各级指标设定及评分详见下表：</w:t>
      </w:r>
    </w:p>
    <w:p>
      <w:pPr>
        <w:keepNext w:val="0"/>
        <w:keepLines w:val="0"/>
        <w:pageBreakBefore w:val="0"/>
        <w:wordWrap/>
        <w:overflowPunct/>
        <w:topLinePunct w:val="0"/>
        <w:bidi w:val="0"/>
        <w:spacing w:line="360" w:lineRule="auto"/>
        <w:jc w:val="center"/>
        <w:rPr>
          <w:rFonts w:ascii="黑体" w:hAnsi="黑体" w:eastAsia="黑体" w:cs="黑体"/>
          <w:sz w:val="24"/>
          <w:szCs w:val="24"/>
          <w:highlight w:val="none"/>
        </w:rPr>
      </w:pPr>
      <w:r>
        <w:rPr>
          <w:rFonts w:hint="eastAsia" w:ascii="黑体" w:hAnsi="黑体" w:eastAsia="黑体" w:cs="黑体"/>
          <w:sz w:val="24"/>
          <w:szCs w:val="24"/>
          <w:highlight w:val="none"/>
        </w:rPr>
        <w:t>表</w:t>
      </w:r>
      <w:r>
        <w:rPr>
          <w:rFonts w:hint="eastAsia" w:ascii="黑体" w:hAnsi="黑体" w:eastAsia="黑体" w:cs="黑体"/>
          <w:sz w:val="24"/>
          <w:szCs w:val="24"/>
          <w:highlight w:val="none"/>
          <w:lang w:val="en-US" w:eastAsia="zh-CN"/>
        </w:rPr>
        <w:t>4</w:t>
      </w:r>
      <w:r>
        <w:rPr>
          <w:rFonts w:hint="eastAsia" w:ascii="黑体" w:hAnsi="黑体" w:eastAsia="黑体" w:cs="黑体"/>
          <w:sz w:val="24"/>
          <w:szCs w:val="24"/>
          <w:highlight w:val="none"/>
        </w:rPr>
        <w:t>-</w:t>
      </w:r>
      <w:r>
        <w:rPr>
          <w:rFonts w:hint="eastAsia" w:ascii="黑体" w:hAnsi="黑体" w:eastAsia="黑体" w:cs="黑体"/>
          <w:sz w:val="24"/>
          <w:szCs w:val="24"/>
          <w:highlight w:val="none"/>
          <w:lang w:val="en-US" w:eastAsia="zh-CN"/>
        </w:rPr>
        <w:t>2</w:t>
      </w:r>
      <w:r>
        <w:rPr>
          <w:rFonts w:hint="eastAsia" w:ascii="黑体" w:hAnsi="黑体" w:eastAsia="黑体" w:cs="黑体"/>
          <w:sz w:val="24"/>
          <w:szCs w:val="24"/>
          <w:highlight w:val="none"/>
        </w:rPr>
        <w:t xml:space="preserve"> </w:t>
      </w:r>
      <w:r>
        <w:rPr>
          <w:rFonts w:hint="eastAsia" w:ascii="黑体" w:hAnsi="黑体" w:eastAsia="黑体" w:cs="黑体"/>
          <w:sz w:val="24"/>
          <w:szCs w:val="24"/>
          <w:highlight w:val="none"/>
          <w:lang w:val="en-US" w:eastAsia="zh-CN"/>
        </w:rPr>
        <w:t>过程</w:t>
      </w:r>
      <w:r>
        <w:rPr>
          <w:rFonts w:hint="eastAsia" w:ascii="黑体" w:hAnsi="黑体" w:eastAsia="黑体" w:cs="黑体"/>
          <w:sz w:val="24"/>
          <w:szCs w:val="24"/>
          <w:highlight w:val="none"/>
        </w:rPr>
        <w:t>指标得分情况表</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605"/>
        <w:gridCol w:w="2066"/>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1441" w:type="dxa"/>
            <w:noWrap w:val="0"/>
            <w:vAlign w:val="center"/>
          </w:tcPr>
          <w:p>
            <w:pPr>
              <w:widowControl w:val="0"/>
              <w:jc w:val="center"/>
              <w:rPr>
                <w:rFonts w:ascii="宋体" w:hAnsi="宋体" w:eastAsia="宋体" w:cs="宋体"/>
                <w:b/>
                <w:bCs/>
                <w:sz w:val="20"/>
                <w:szCs w:val="20"/>
                <w:highlight w:val="none"/>
              </w:rPr>
            </w:pPr>
            <w:r>
              <w:rPr>
                <w:rFonts w:hint="eastAsia" w:ascii="宋体" w:hAnsi="宋体" w:eastAsia="宋体" w:cs="宋体"/>
                <w:b/>
                <w:bCs/>
                <w:sz w:val="20"/>
                <w:szCs w:val="20"/>
                <w:highlight w:val="none"/>
              </w:rPr>
              <w:t>一级指标</w:t>
            </w:r>
          </w:p>
        </w:tc>
        <w:tc>
          <w:tcPr>
            <w:tcW w:w="1605" w:type="dxa"/>
            <w:noWrap w:val="0"/>
            <w:vAlign w:val="center"/>
          </w:tcPr>
          <w:p>
            <w:pPr>
              <w:widowControl w:val="0"/>
              <w:jc w:val="center"/>
              <w:rPr>
                <w:rFonts w:ascii="宋体" w:hAnsi="宋体" w:eastAsia="宋体" w:cs="宋体"/>
                <w:b/>
                <w:bCs/>
                <w:sz w:val="20"/>
                <w:szCs w:val="20"/>
                <w:highlight w:val="none"/>
              </w:rPr>
            </w:pPr>
            <w:r>
              <w:rPr>
                <w:rFonts w:hint="eastAsia" w:ascii="宋体" w:hAnsi="宋体" w:eastAsia="宋体" w:cs="宋体"/>
                <w:b/>
                <w:bCs/>
                <w:sz w:val="20"/>
                <w:szCs w:val="20"/>
                <w:highlight w:val="none"/>
              </w:rPr>
              <w:t>二级指标</w:t>
            </w:r>
          </w:p>
        </w:tc>
        <w:tc>
          <w:tcPr>
            <w:tcW w:w="2066" w:type="dxa"/>
            <w:noWrap w:val="0"/>
            <w:vAlign w:val="center"/>
          </w:tcPr>
          <w:p>
            <w:pPr>
              <w:widowControl w:val="0"/>
              <w:jc w:val="center"/>
              <w:rPr>
                <w:rFonts w:ascii="宋体" w:hAnsi="宋体" w:eastAsia="宋体" w:cs="宋体"/>
                <w:b/>
                <w:bCs/>
                <w:sz w:val="20"/>
                <w:szCs w:val="20"/>
                <w:highlight w:val="none"/>
              </w:rPr>
            </w:pPr>
            <w:r>
              <w:rPr>
                <w:rFonts w:hint="eastAsia" w:ascii="宋体" w:hAnsi="宋体" w:eastAsia="宋体" w:cs="宋体"/>
                <w:b/>
                <w:bCs/>
                <w:sz w:val="20"/>
                <w:szCs w:val="20"/>
                <w:highlight w:val="none"/>
              </w:rPr>
              <w:t>三级指标</w:t>
            </w:r>
          </w:p>
        </w:tc>
        <w:tc>
          <w:tcPr>
            <w:tcW w:w="1705" w:type="dxa"/>
            <w:noWrap w:val="0"/>
            <w:vAlign w:val="center"/>
          </w:tcPr>
          <w:p>
            <w:pPr>
              <w:widowControl w:val="0"/>
              <w:jc w:val="center"/>
              <w:rPr>
                <w:rFonts w:ascii="宋体" w:hAnsi="宋体" w:eastAsia="宋体" w:cs="宋体"/>
                <w:b/>
                <w:bCs/>
                <w:sz w:val="20"/>
                <w:szCs w:val="20"/>
                <w:highlight w:val="none"/>
              </w:rPr>
            </w:pPr>
            <w:r>
              <w:rPr>
                <w:rFonts w:hint="eastAsia" w:ascii="宋体" w:hAnsi="宋体" w:eastAsia="宋体" w:cs="宋体"/>
                <w:b/>
                <w:bCs/>
                <w:sz w:val="20"/>
                <w:szCs w:val="20"/>
                <w:highlight w:val="none"/>
              </w:rPr>
              <w:t>指标分值</w:t>
            </w:r>
          </w:p>
        </w:tc>
        <w:tc>
          <w:tcPr>
            <w:tcW w:w="1705" w:type="dxa"/>
            <w:noWrap w:val="0"/>
            <w:vAlign w:val="center"/>
          </w:tcPr>
          <w:p>
            <w:pPr>
              <w:widowControl w:val="0"/>
              <w:jc w:val="center"/>
              <w:rPr>
                <w:rFonts w:ascii="宋体" w:hAnsi="宋体" w:eastAsia="宋体" w:cs="宋体"/>
                <w:b/>
                <w:bCs/>
                <w:sz w:val="20"/>
                <w:szCs w:val="20"/>
                <w:highlight w:val="none"/>
              </w:rPr>
            </w:pPr>
            <w:r>
              <w:rPr>
                <w:rFonts w:hint="eastAsia" w:ascii="宋体" w:hAnsi="宋体" w:eastAsia="宋体" w:cs="宋体"/>
                <w:b/>
                <w:bCs/>
                <w:sz w:val="20"/>
                <w:szCs w:val="20"/>
                <w:highlight w:val="none"/>
              </w:rPr>
              <w:t>指标得分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trPr>
        <w:tc>
          <w:tcPr>
            <w:tcW w:w="1441" w:type="dxa"/>
            <w:vMerge w:val="restart"/>
            <w:noWrap w:val="0"/>
            <w:vAlign w:val="center"/>
          </w:tcPr>
          <w:p>
            <w:pPr>
              <w:widowControl w:val="0"/>
              <w:jc w:val="center"/>
              <w:rPr>
                <w:rFonts w:ascii="宋体" w:hAnsi="宋体" w:eastAsia="宋体" w:cs="宋体"/>
                <w:sz w:val="20"/>
                <w:szCs w:val="20"/>
                <w:highlight w:val="none"/>
              </w:rPr>
            </w:pPr>
            <w:r>
              <w:rPr>
                <w:rFonts w:hint="eastAsia" w:ascii="宋体" w:hAnsi="宋体" w:eastAsia="宋体" w:cs="宋体"/>
                <w:b/>
                <w:bCs/>
                <w:sz w:val="20"/>
                <w:szCs w:val="20"/>
                <w:highlight w:val="none"/>
                <w:lang w:val="en-US" w:eastAsia="zh-CN"/>
              </w:rPr>
              <w:t>过程</w:t>
            </w:r>
            <w:r>
              <w:rPr>
                <w:rFonts w:ascii="宋体" w:hAnsi="宋体" w:eastAsia="宋体" w:cs="宋体"/>
                <w:b/>
                <w:bCs/>
                <w:sz w:val="20"/>
                <w:szCs w:val="20"/>
                <w:highlight w:val="none"/>
              </w:rPr>
              <w:br w:type="textWrapping"/>
            </w:r>
            <w:r>
              <w:rPr>
                <w:rFonts w:hint="eastAsia" w:ascii="宋体" w:hAnsi="宋体" w:eastAsia="宋体" w:cs="宋体"/>
                <w:b/>
                <w:bCs/>
                <w:sz w:val="20"/>
                <w:szCs w:val="20"/>
                <w:highlight w:val="none"/>
              </w:rPr>
              <w:t>（</w:t>
            </w:r>
            <w:r>
              <w:rPr>
                <w:rFonts w:hint="eastAsia" w:ascii="宋体" w:hAnsi="宋体" w:eastAsia="宋体" w:cs="宋体"/>
                <w:b/>
                <w:bCs/>
                <w:sz w:val="20"/>
                <w:szCs w:val="20"/>
                <w:highlight w:val="none"/>
                <w:lang w:val="en-US" w:eastAsia="zh-CN"/>
              </w:rPr>
              <w:t>24</w:t>
            </w:r>
            <w:r>
              <w:rPr>
                <w:rFonts w:hint="eastAsia" w:ascii="宋体" w:hAnsi="宋体" w:eastAsia="宋体" w:cs="宋体"/>
                <w:b/>
                <w:bCs/>
                <w:sz w:val="20"/>
                <w:szCs w:val="20"/>
                <w:highlight w:val="none"/>
              </w:rPr>
              <w:t>）</w:t>
            </w:r>
          </w:p>
        </w:tc>
        <w:tc>
          <w:tcPr>
            <w:tcW w:w="1605" w:type="dxa"/>
            <w:vMerge w:val="restart"/>
            <w:noWrap w:val="0"/>
            <w:vAlign w:val="center"/>
          </w:tcPr>
          <w:p>
            <w:pPr>
              <w:keepNext w:val="0"/>
              <w:keepLines w:val="0"/>
              <w:widowControl/>
              <w:suppressLineNumbers w:val="0"/>
              <w:jc w:val="center"/>
              <w:textAlignment w:val="center"/>
              <w:rPr>
                <w:rFonts w:hint="eastAsia" w:ascii="宋体" w:hAnsi="宋体" w:eastAsia="宋体" w:cs="宋体"/>
                <w:sz w:val="20"/>
                <w:szCs w:val="20"/>
                <w:highlight w:val="none"/>
                <w:lang w:eastAsia="zh-CN"/>
              </w:rPr>
            </w:pPr>
            <w:r>
              <w:rPr>
                <w:rFonts w:hint="eastAsia" w:ascii="宋体" w:hAnsi="宋体" w:eastAsia="宋体" w:cs="宋体"/>
                <w:i w:val="0"/>
                <w:iCs w:val="0"/>
                <w:snapToGrid w:val="0"/>
                <w:color w:val="000000"/>
                <w:kern w:val="0"/>
                <w:sz w:val="20"/>
                <w:szCs w:val="20"/>
                <w:u w:val="none"/>
                <w:lang w:val="en-US" w:eastAsia="zh-CN" w:bidi="ar"/>
              </w:rPr>
              <w:t>资金管理</w:t>
            </w:r>
          </w:p>
        </w:tc>
        <w:tc>
          <w:tcPr>
            <w:tcW w:w="2066" w:type="dxa"/>
            <w:noWrap w:val="0"/>
            <w:vAlign w:val="center"/>
          </w:tcPr>
          <w:p>
            <w:pPr>
              <w:keepNext w:val="0"/>
              <w:keepLines w:val="0"/>
              <w:widowControl/>
              <w:suppressLineNumbers w:val="0"/>
              <w:jc w:val="center"/>
              <w:textAlignment w:val="center"/>
              <w:rPr>
                <w:rFonts w:ascii="宋体" w:hAnsi="宋体" w:eastAsia="宋体" w:cs="宋体"/>
                <w:sz w:val="20"/>
                <w:szCs w:val="20"/>
                <w:highlight w:val="none"/>
              </w:rPr>
            </w:pPr>
            <w:r>
              <w:rPr>
                <w:rFonts w:hint="eastAsia" w:ascii="宋体" w:hAnsi="宋体" w:eastAsia="宋体" w:cs="宋体"/>
                <w:i w:val="0"/>
                <w:iCs w:val="0"/>
                <w:snapToGrid w:val="0"/>
                <w:color w:val="000000"/>
                <w:kern w:val="0"/>
                <w:sz w:val="20"/>
                <w:szCs w:val="20"/>
                <w:u w:val="none"/>
                <w:lang w:val="en-US" w:eastAsia="zh-CN" w:bidi="ar"/>
              </w:rPr>
              <w:t>债券资金到位率</w:t>
            </w:r>
          </w:p>
        </w:tc>
        <w:tc>
          <w:tcPr>
            <w:tcW w:w="1705" w:type="dxa"/>
            <w:noWrap w:val="0"/>
            <w:vAlign w:val="center"/>
          </w:tcPr>
          <w:p>
            <w:pPr>
              <w:keepNext w:val="0"/>
              <w:keepLines w:val="0"/>
              <w:widowControl/>
              <w:suppressLineNumbers w:val="0"/>
              <w:jc w:val="center"/>
              <w:textAlignment w:val="center"/>
              <w:rPr>
                <w:rFonts w:hint="eastAsia" w:ascii="宋体" w:hAnsi="宋体" w:eastAsia="宋体" w:cs="宋体"/>
                <w:sz w:val="20"/>
                <w:szCs w:val="20"/>
                <w:highlight w:val="none"/>
                <w:lang w:eastAsia="zh-CN"/>
              </w:rPr>
            </w:pPr>
            <w:r>
              <w:rPr>
                <w:rFonts w:hint="eastAsia" w:ascii="宋体" w:hAnsi="宋体" w:eastAsia="宋体" w:cs="宋体"/>
                <w:i w:val="0"/>
                <w:iCs w:val="0"/>
                <w:snapToGrid w:val="0"/>
                <w:color w:val="000000"/>
                <w:kern w:val="0"/>
                <w:sz w:val="20"/>
                <w:szCs w:val="20"/>
                <w:u w:val="none"/>
                <w:lang w:val="en-US" w:eastAsia="zh-CN" w:bidi="ar"/>
              </w:rPr>
              <w:t>3</w:t>
            </w:r>
          </w:p>
        </w:tc>
        <w:tc>
          <w:tcPr>
            <w:tcW w:w="1705" w:type="dxa"/>
            <w:noWrap w:val="0"/>
            <w:vAlign w:val="center"/>
          </w:tcPr>
          <w:p>
            <w:pPr>
              <w:widowControl w:val="0"/>
              <w:jc w:val="center"/>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441" w:type="dxa"/>
            <w:vMerge w:val="continue"/>
            <w:noWrap w:val="0"/>
            <w:vAlign w:val="center"/>
          </w:tcPr>
          <w:p>
            <w:pPr>
              <w:widowControl w:val="0"/>
              <w:jc w:val="center"/>
              <w:rPr>
                <w:rFonts w:ascii="宋体" w:hAnsi="宋体" w:eastAsia="宋体" w:cs="宋体"/>
                <w:sz w:val="20"/>
                <w:szCs w:val="20"/>
                <w:highlight w:val="none"/>
              </w:rPr>
            </w:pPr>
          </w:p>
        </w:tc>
        <w:tc>
          <w:tcPr>
            <w:tcW w:w="1605" w:type="dxa"/>
            <w:vMerge w:val="continue"/>
            <w:noWrap w:val="0"/>
            <w:vAlign w:val="center"/>
          </w:tcPr>
          <w:p>
            <w:pPr>
              <w:widowControl w:val="0"/>
              <w:jc w:val="center"/>
              <w:rPr>
                <w:rFonts w:ascii="宋体" w:hAnsi="宋体" w:eastAsia="宋体" w:cs="宋体"/>
                <w:sz w:val="20"/>
                <w:szCs w:val="20"/>
                <w:highlight w:val="none"/>
              </w:rPr>
            </w:pPr>
          </w:p>
        </w:tc>
        <w:tc>
          <w:tcPr>
            <w:tcW w:w="2066" w:type="dxa"/>
            <w:noWrap w:val="0"/>
            <w:vAlign w:val="center"/>
          </w:tcPr>
          <w:p>
            <w:pPr>
              <w:keepNext w:val="0"/>
              <w:keepLines w:val="0"/>
              <w:widowControl/>
              <w:suppressLineNumbers w:val="0"/>
              <w:jc w:val="center"/>
              <w:textAlignment w:val="center"/>
              <w:rPr>
                <w:rFonts w:ascii="宋体" w:hAnsi="宋体" w:eastAsia="宋体" w:cs="宋体"/>
                <w:sz w:val="20"/>
                <w:szCs w:val="20"/>
                <w:highlight w:val="none"/>
              </w:rPr>
            </w:pPr>
            <w:r>
              <w:rPr>
                <w:rFonts w:hint="eastAsia" w:ascii="宋体" w:hAnsi="宋体" w:eastAsia="宋体" w:cs="宋体"/>
                <w:i w:val="0"/>
                <w:iCs w:val="0"/>
                <w:snapToGrid w:val="0"/>
                <w:color w:val="000000"/>
                <w:kern w:val="0"/>
                <w:sz w:val="20"/>
                <w:szCs w:val="20"/>
                <w:u w:val="none"/>
                <w:lang w:val="en-US" w:eastAsia="zh-CN" w:bidi="ar"/>
              </w:rPr>
              <w:t>项目资金执行率</w:t>
            </w:r>
          </w:p>
        </w:tc>
        <w:tc>
          <w:tcPr>
            <w:tcW w:w="1705" w:type="dxa"/>
            <w:noWrap w:val="0"/>
            <w:vAlign w:val="center"/>
          </w:tcPr>
          <w:p>
            <w:pPr>
              <w:keepNext w:val="0"/>
              <w:keepLines w:val="0"/>
              <w:widowControl/>
              <w:suppressLineNumbers w:val="0"/>
              <w:jc w:val="center"/>
              <w:textAlignment w:val="center"/>
              <w:rPr>
                <w:rFonts w:hint="eastAsia" w:ascii="宋体" w:hAnsi="宋体" w:eastAsia="宋体" w:cs="宋体"/>
                <w:sz w:val="20"/>
                <w:szCs w:val="20"/>
                <w:highlight w:val="none"/>
                <w:lang w:eastAsia="zh-CN"/>
              </w:rPr>
            </w:pPr>
            <w:r>
              <w:rPr>
                <w:rFonts w:hint="eastAsia" w:ascii="宋体" w:hAnsi="宋体" w:eastAsia="宋体" w:cs="宋体"/>
                <w:i w:val="0"/>
                <w:iCs w:val="0"/>
                <w:snapToGrid w:val="0"/>
                <w:color w:val="000000"/>
                <w:kern w:val="0"/>
                <w:sz w:val="20"/>
                <w:szCs w:val="20"/>
                <w:u w:val="none"/>
                <w:lang w:val="en-US" w:eastAsia="zh-CN" w:bidi="ar"/>
              </w:rPr>
              <w:t>10</w:t>
            </w:r>
          </w:p>
        </w:tc>
        <w:tc>
          <w:tcPr>
            <w:tcW w:w="1705" w:type="dxa"/>
            <w:noWrap w:val="0"/>
            <w:vAlign w:val="center"/>
          </w:tcPr>
          <w:p>
            <w:pPr>
              <w:widowControl w:val="0"/>
              <w:jc w:val="center"/>
              <w:rPr>
                <w:rFonts w:hint="default"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trPr>
        <w:tc>
          <w:tcPr>
            <w:tcW w:w="1441" w:type="dxa"/>
            <w:vMerge w:val="continue"/>
            <w:noWrap w:val="0"/>
            <w:vAlign w:val="center"/>
          </w:tcPr>
          <w:p>
            <w:pPr>
              <w:widowControl w:val="0"/>
              <w:jc w:val="center"/>
              <w:rPr>
                <w:rFonts w:ascii="宋体" w:hAnsi="宋体" w:eastAsia="宋体" w:cs="宋体"/>
                <w:sz w:val="20"/>
                <w:szCs w:val="20"/>
                <w:highlight w:val="none"/>
              </w:rPr>
            </w:pPr>
          </w:p>
        </w:tc>
        <w:tc>
          <w:tcPr>
            <w:tcW w:w="1605" w:type="dxa"/>
            <w:vMerge w:val="continue"/>
            <w:noWrap w:val="0"/>
            <w:vAlign w:val="center"/>
          </w:tcPr>
          <w:p>
            <w:pPr>
              <w:widowControl w:val="0"/>
              <w:jc w:val="center"/>
              <w:rPr>
                <w:rFonts w:ascii="宋体" w:hAnsi="宋体" w:eastAsia="宋体" w:cs="宋体"/>
                <w:sz w:val="20"/>
                <w:szCs w:val="20"/>
                <w:highlight w:val="none"/>
              </w:rPr>
            </w:pPr>
          </w:p>
        </w:tc>
        <w:tc>
          <w:tcPr>
            <w:tcW w:w="2066" w:type="dxa"/>
            <w:noWrap w:val="0"/>
            <w:vAlign w:val="center"/>
          </w:tcPr>
          <w:p>
            <w:pPr>
              <w:keepNext w:val="0"/>
              <w:keepLines w:val="0"/>
              <w:widowControl/>
              <w:suppressLineNumbers w:val="0"/>
              <w:jc w:val="center"/>
              <w:textAlignment w:val="center"/>
              <w:rPr>
                <w:rFonts w:hint="eastAsia" w:ascii="宋体" w:hAnsi="宋体" w:eastAsia="宋体" w:cs="宋体"/>
                <w:kern w:val="2"/>
                <w:sz w:val="20"/>
                <w:szCs w:val="20"/>
                <w:highlight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t>资金使用合规性</w:t>
            </w:r>
          </w:p>
        </w:tc>
        <w:tc>
          <w:tcPr>
            <w:tcW w:w="1705" w:type="dxa"/>
            <w:noWrap w:val="0"/>
            <w:vAlign w:val="center"/>
          </w:tcPr>
          <w:p>
            <w:pPr>
              <w:keepNext w:val="0"/>
              <w:keepLines w:val="0"/>
              <w:widowControl/>
              <w:suppressLineNumbers w:val="0"/>
              <w:jc w:val="center"/>
              <w:textAlignment w:val="center"/>
              <w:rPr>
                <w:rFonts w:hint="eastAsia" w:ascii="宋体" w:hAnsi="宋体" w:eastAsia="宋体" w:cs="宋体"/>
                <w:kern w:val="2"/>
                <w:sz w:val="20"/>
                <w:szCs w:val="20"/>
                <w:highlight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t>4</w:t>
            </w:r>
          </w:p>
        </w:tc>
        <w:tc>
          <w:tcPr>
            <w:tcW w:w="1705" w:type="dxa"/>
            <w:noWrap w:val="0"/>
            <w:vAlign w:val="center"/>
          </w:tcPr>
          <w:p>
            <w:pPr>
              <w:widowControl w:val="0"/>
              <w:jc w:val="center"/>
              <w:rPr>
                <w:rFonts w:hint="eastAsia" w:ascii="宋体" w:hAnsi="宋体" w:eastAsia="宋体" w:cs="宋体"/>
                <w:kern w:val="2"/>
                <w:sz w:val="20"/>
                <w:szCs w:val="20"/>
                <w:highlight w:val="none"/>
                <w:lang w:val="en-US" w:eastAsia="zh-CN" w:bidi="ar-SA"/>
              </w:rPr>
            </w:pPr>
            <w:r>
              <w:rPr>
                <w:rFonts w:hint="eastAsia" w:ascii="宋体" w:hAnsi="宋体" w:cs="宋体"/>
                <w:sz w:val="20"/>
                <w:szCs w:val="20"/>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441" w:type="dxa"/>
            <w:vMerge w:val="continue"/>
            <w:noWrap w:val="0"/>
            <w:vAlign w:val="center"/>
          </w:tcPr>
          <w:p>
            <w:pPr>
              <w:widowControl w:val="0"/>
              <w:jc w:val="center"/>
              <w:rPr>
                <w:rFonts w:ascii="宋体" w:hAnsi="宋体" w:eastAsia="宋体" w:cs="宋体"/>
                <w:sz w:val="20"/>
                <w:szCs w:val="20"/>
                <w:highlight w:val="none"/>
              </w:rPr>
            </w:pPr>
          </w:p>
        </w:tc>
        <w:tc>
          <w:tcPr>
            <w:tcW w:w="1605" w:type="dxa"/>
            <w:vMerge w:val="restart"/>
            <w:noWrap w:val="0"/>
            <w:vAlign w:val="center"/>
          </w:tcPr>
          <w:p>
            <w:pPr>
              <w:keepNext w:val="0"/>
              <w:keepLines w:val="0"/>
              <w:widowControl/>
              <w:suppressLineNumbers w:val="0"/>
              <w:jc w:val="center"/>
              <w:textAlignment w:val="center"/>
              <w:rPr>
                <w:rFonts w:ascii="宋体" w:hAnsi="宋体" w:eastAsia="宋体" w:cs="宋体"/>
                <w:sz w:val="20"/>
                <w:szCs w:val="20"/>
                <w:highlight w:val="none"/>
              </w:rPr>
            </w:pPr>
            <w:r>
              <w:rPr>
                <w:rFonts w:hint="eastAsia" w:ascii="宋体" w:hAnsi="宋体" w:eastAsia="宋体" w:cs="宋体"/>
                <w:i w:val="0"/>
                <w:iCs w:val="0"/>
                <w:snapToGrid w:val="0"/>
                <w:color w:val="000000"/>
                <w:kern w:val="0"/>
                <w:sz w:val="20"/>
                <w:szCs w:val="20"/>
                <w:u w:val="none"/>
                <w:lang w:val="en-US" w:eastAsia="zh-CN" w:bidi="ar"/>
              </w:rPr>
              <w:t>组织实施</w:t>
            </w:r>
          </w:p>
        </w:tc>
        <w:tc>
          <w:tcPr>
            <w:tcW w:w="2066" w:type="dxa"/>
            <w:noWrap w:val="0"/>
            <w:vAlign w:val="center"/>
          </w:tcPr>
          <w:p>
            <w:pPr>
              <w:keepNext w:val="0"/>
              <w:keepLines w:val="0"/>
              <w:widowControl/>
              <w:suppressLineNumbers w:val="0"/>
              <w:jc w:val="center"/>
              <w:textAlignment w:val="center"/>
              <w:rPr>
                <w:rFonts w:ascii="宋体" w:hAnsi="宋体" w:eastAsia="宋体" w:cs="宋体"/>
                <w:sz w:val="20"/>
                <w:szCs w:val="20"/>
                <w:highlight w:val="none"/>
              </w:rPr>
            </w:pPr>
            <w:r>
              <w:rPr>
                <w:rFonts w:hint="eastAsia" w:ascii="宋体" w:hAnsi="宋体" w:eastAsia="宋体" w:cs="宋体"/>
                <w:i w:val="0"/>
                <w:iCs w:val="0"/>
                <w:snapToGrid w:val="0"/>
                <w:color w:val="000000"/>
                <w:kern w:val="0"/>
                <w:sz w:val="20"/>
                <w:szCs w:val="20"/>
                <w:u w:val="none"/>
                <w:lang w:val="en-US" w:eastAsia="zh-CN" w:bidi="ar"/>
              </w:rPr>
              <w:t>管理制度健全性</w:t>
            </w:r>
          </w:p>
        </w:tc>
        <w:tc>
          <w:tcPr>
            <w:tcW w:w="1705" w:type="dxa"/>
            <w:noWrap w:val="0"/>
            <w:vAlign w:val="center"/>
          </w:tcPr>
          <w:p>
            <w:pPr>
              <w:keepNext w:val="0"/>
              <w:keepLines w:val="0"/>
              <w:widowControl/>
              <w:suppressLineNumbers w:val="0"/>
              <w:jc w:val="center"/>
              <w:textAlignment w:val="center"/>
              <w:rPr>
                <w:rFonts w:hint="eastAsia" w:ascii="宋体" w:hAnsi="宋体" w:eastAsia="宋体" w:cs="宋体"/>
                <w:sz w:val="20"/>
                <w:szCs w:val="20"/>
                <w:highlight w:val="none"/>
                <w:lang w:eastAsia="zh-CN"/>
              </w:rPr>
            </w:pPr>
            <w:r>
              <w:rPr>
                <w:rFonts w:hint="eastAsia" w:ascii="宋体" w:hAnsi="宋体" w:eastAsia="宋体" w:cs="宋体"/>
                <w:i w:val="0"/>
                <w:iCs w:val="0"/>
                <w:snapToGrid w:val="0"/>
                <w:color w:val="000000"/>
                <w:kern w:val="0"/>
                <w:sz w:val="20"/>
                <w:szCs w:val="20"/>
                <w:u w:val="none"/>
                <w:lang w:val="en-US" w:eastAsia="zh-CN" w:bidi="ar"/>
              </w:rPr>
              <w:t>3</w:t>
            </w:r>
          </w:p>
        </w:tc>
        <w:tc>
          <w:tcPr>
            <w:tcW w:w="1705" w:type="dxa"/>
            <w:noWrap w:val="0"/>
            <w:vAlign w:val="center"/>
          </w:tcPr>
          <w:p>
            <w:pPr>
              <w:widowControl w:val="0"/>
              <w:jc w:val="center"/>
              <w:rPr>
                <w:rFonts w:hint="default" w:ascii="宋体" w:hAnsi="宋体" w:eastAsia="宋体" w:cs="宋体"/>
                <w:sz w:val="20"/>
                <w:szCs w:val="20"/>
                <w:highlight w:val="none"/>
                <w:lang w:val="en-US" w:eastAsia="zh-CN"/>
              </w:rPr>
            </w:pPr>
            <w:r>
              <w:rPr>
                <w:rFonts w:hint="eastAsia" w:ascii="宋体" w:hAnsi="宋体" w:cs="宋体"/>
                <w:sz w:val="20"/>
                <w:szCs w:val="20"/>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trPr>
        <w:tc>
          <w:tcPr>
            <w:tcW w:w="1441" w:type="dxa"/>
            <w:vMerge w:val="continue"/>
            <w:noWrap w:val="0"/>
            <w:vAlign w:val="center"/>
          </w:tcPr>
          <w:p>
            <w:pPr>
              <w:widowControl w:val="0"/>
              <w:jc w:val="center"/>
              <w:rPr>
                <w:rFonts w:ascii="宋体" w:hAnsi="宋体" w:eastAsia="宋体" w:cs="宋体"/>
                <w:sz w:val="20"/>
                <w:szCs w:val="20"/>
                <w:highlight w:val="none"/>
              </w:rPr>
            </w:pPr>
          </w:p>
        </w:tc>
        <w:tc>
          <w:tcPr>
            <w:tcW w:w="1605" w:type="dxa"/>
            <w:vMerge w:val="continue"/>
            <w:noWrap w:val="0"/>
            <w:vAlign w:val="center"/>
          </w:tcPr>
          <w:p>
            <w:pPr>
              <w:widowControl w:val="0"/>
              <w:jc w:val="center"/>
              <w:rPr>
                <w:rFonts w:ascii="宋体" w:hAnsi="宋体" w:eastAsia="宋体" w:cs="宋体"/>
                <w:sz w:val="20"/>
                <w:szCs w:val="20"/>
                <w:highlight w:val="none"/>
              </w:rPr>
            </w:pPr>
          </w:p>
        </w:tc>
        <w:tc>
          <w:tcPr>
            <w:tcW w:w="2066" w:type="dxa"/>
            <w:noWrap w:val="0"/>
            <w:vAlign w:val="center"/>
          </w:tcPr>
          <w:p>
            <w:pPr>
              <w:keepNext w:val="0"/>
              <w:keepLines w:val="0"/>
              <w:widowControl/>
              <w:suppressLineNumbers w:val="0"/>
              <w:jc w:val="center"/>
              <w:textAlignment w:val="center"/>
              <w:rPr>
                <w:rFonts w:ascii="宋体" w:hAnsi="宋体" w:eastAsia="宋体" w:cs="宋体"/>
                <w:sz w:val="20"/>
                <w:szCs w:val="20"/>
                <w:highlight w:val="none"/>
              </w:rPr>
            </w:pPr>
            <w:r>
              <w:rPr>
                <w:rFonts w:hint="eastAsia" w:ascii="宋体" w:hAnsi="宋体" w:eastAsia="宋体" w:cs="宋体"/>
                <w:i w:val="0"/>
                <w:iCs w:val="0"/>
                <w:snapToGrid w:val="0"/>
                <w:color w:val="000000"/>
                <w:kern w:val="0"/>
                <w:sz w:val="20"/>
                <w:szCs w:val="20"/>
                <w:u w:val="none"/>
                <w:lang w:val="en-US" w:eastAsia="zh-CN" w:bidi="ar"/>
              </w:rPr>
              <w:t>制度执行有效性</w:t>
            </w:r>
          </w:p>
        </w:tc>
        <w:tc>
          <w:tcPr>
            <w:tcW w:w="1705" w:type="dxa"/>
            <w:noWrap w:val="0"/>
            <w:vAlign w:val="center"/>
          </w:tcPr>
          <w:p>
            <w:pPr>
              <w:keepNext w:val="0"/>
              <w:keepLines w:val="0"/>
              <w:widowControl/>
              <w:suppressLineNumbers w:val="0"/>
              <w:jc w:val="center"/>
              <w:textAlignment w:val="center"/>
              <w:rPr>
                <w:rFonts w:hint="eastAsia" w:ascii="宋体" w:hAnsi="宋体" w:eastAsia="宋体" w:cs="宋体"/>
                <w:sz w:val="20"/>
                <w:szCs w:val="20"/>
                <w:highlight w:val="none"/>
                <w:lang w:eastAsia="zh-CN"/>
              </w:rPr>
            </w:pPr>
            <w:r>
              <w:rPr>
                <w:rFonts w:hint="eastAsia" w:ascii="宋体" w:hAnsi="宋体" w:eastAsia="宋体" w:cs="宋体"/>
                <w:i w:val="0"/>
                <w:iCs w:val="0"/>
                <w:snapToGrid w:val="0"/>
                <w:color w:val="000000"/>
                <w:kern w:val="0"/>
                <w:sz w:val="20"/>
                <w:szCs w:val="20"/>
                <w:u w:val="none"/>
                <w:lang w:val="en-US" w:eastAsia="zh-CN" w:bidi="ar"/>
              </w:rPr>
              <w:t>4</w:t>
            </w:r>
          </w:p>
        </w:tc>
        <w:tc>
          <w:tcPr>
            <w:tcW w:w="1705" w:type="dxa"/>
            <w:noWrap w:val="0"/>
            <w:vAlign w:val="center"/>
          </w:tcPr>
          <w:p>
            <w:pPr>
              <w:widowControl w:val="0"/>
              <w:jc w:val="center"/>
              <w:rPr>
                <w:rFonts w:ascii="宋体" w:hAnsi="宋体" w:eastAsia="宋体" w:cs="宋体"/>
                <w:sz w:val="20"/>
                <w:szCs w:val="20"/>
                <w:highlight w:val="none"/>
              </w:rPr>
            </w:pPr>
            <w:r>
              <w:rPr>
                <w:rFonts w:hint="eastAsia" w:ascii="宋体" w:hAnsi="宋体" w:eastAsia="宋体" w:cs="宋体"/>
                <w:sz w:val="20"/>
                <w:szCs w:val="20"/>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112" w:type="dxa"/>
            <w:gridSpan w:val="3"/>
            <w:noWrap w:val="0"/>
            <w:vAlign w:val="center"/>
          </w:tcPr>
          <w:p>
            <w:pPr>
              <w:widowControl w:val="0"/>
              <w:jc w:val="center"/>
              <w:rPr>
                <w:rFonts w:ascii="宋体" w:hAnsi="宋体" w:eastAsia="宋体" w:cs="宋体"/>
                <w:b/>
                <w:bCs/>
                <w:sz w:val="20"/>
                <w:szCs w:val="20"/>
                <w:highlight w:val="none"/>
              </w:rPr>
            </w:pPr>
            <w:r>
              <w:rPr>
                <w:rFonts w:hint="eastAsia" w:ascii="宋体" w:hAnsi="宋体" w:eastAsia="宋体" w:cs="宋体"/>
                <w:b/>
                <w:bCs/>
                <w:sz w:val="20"/>
                <w:szCs w:val="20"/>
                <w:highlight w:val="none"/>
              </w:rPr>
              <w:t>合 计</w:t>
            </w:r>
          </w:p>
        </w:tc>
        <w:tc>
          <w:tcPr>
            <w:tcW w:w="1705" w:type="dxa"/>
            <w:noWrap w:val="0"/>
            <w:vAlign w:val="center"/>
          </w:tcPr>
          <w:p>
            <w:pPr>
              <w:widowControl w:val="0"/>
              <w:jc w:val="center"/>
              <w:rPr>
                <w:rFonts w:hint="default" w:ascii="宋体" w:hAnsi="宋体" w:eastAsia="宋体" w:cs="宋体"/>
                <w:b/>
                <w:bCs/>
                <w:sz w:val="20"/>
                <w:szCs w:val="20"/>
                <w:highlight w:val="none"/>
                <w:lang w:val="en-US" w:eastAsia="zh-CN"/>
              </w:rPr>
            </w:pPr>
            <w:r>
              <w:rPr>
                <w:rFonts w:hint="eastAsia" w:ascii="宋体" w:hAnsi="宋体" w:eastAsia="宋体" w:cs="宋体"/>
                <w:b/>
                <w:bCs/>
                <w:sz w:val="20"/>
                <w:szCs w:val="20"/>
                <w:highlight w:val="none"/>
                <w:lang w:val="en-US" w:eastAsia="zh-CN"/>
              </w:rPr>
              <w:t>24</w:t>
            </w:r>
          </w:p>
        </w:tc>
        <w:tc>
          <w:tcPr>
            <w:tcW w:w="1705" w:type="dxa"/>
            <w:noWrap w:val="0"/>
            <w:vAlign w:val="center"/>
          </w:tcPr>
          <w:p>
            <w:pPr>
              <w:widowControl w:val="0"/>
              <w:jc w:val="center"/>
              <w:rPr>
                <w:rFonts w:hint="default" w:ascii="宋体" w:hAnsi="宋体" w:eastAsia="宋体" w:cs="宋体"/>
                <w:b/>
                <w:bCs/>
                <w:sz w:val="20"/>
                <w:szCs w:val="20"/>
                <w:highlight w:val="none"/>
                <w:lang w:val="en-US" w:eastAsia="zh-CN"/>
              </w:rPr>
            </w:pPr>
            <w:r>
              <w:rPr>
                <w:rFonts w:hint="eastAsia" w:ascii="宋体" w:hAnsi="宋体" w:eastAsia="宋体" w:cs="宋体"/>
                <w:b/>
                <w:bCs/>
                <w:sz w:val="20"/>
                <w:szCs w:val="20"/>
                <w:highlight w:val="none"/>
                <w:lang w:val="en-US" w:eastAsia="zh-CN"/>
              </w:rPr>
              <w:t>21</w:t>
            </w:r>
          </w:p>
        </w:tc>
      </w:tr>
    </w:tbl>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27" w:firstLineChars="200"/>
        <w:jc w:val="both"/>
        <w:textAlignment w:val="baseline"/>
        <w:rPr>
          <w:rFonts w:hint="eastAsia" w:ascii="仿宋_GB2312" w:hAnsi="仿宋_GB2312" w:eastAsia="仿宋_GB2312" w:cs="仿宋_GB2312"/>
          <w:b/>
          <w:bCs/>
          <w:spacing w:val="-4"/>
          <w:sz w:val="32"/>
          <w:szCs w:val="32"/>
          <w:lang w:val="en-US" w:eastAsia="zh-CN"/>
        </w:rPr>
      </w:pPr>
      <w:r>
        <w:rPr>
          <w:rFonts w:hint="eastAsia" w:ascii="仿宋_GB2312" w:hAnsi="仿宋_GB2312" w:eastAsia="仿宋_GB2312" w:cs="仿宋_GB2312"/>
          <w:b/>
          <w:bCs/>
          <w:spacing w:val="-4"/>
          <w:sz w:val="32"/>
          <w:szCs w:val="32"/>
          <w:lang w:val="en-US" w:eastAsia="zh-CN"/>
        </w:rPr>
        <w:t>1.资金管理</w:t>
      </w:r>
    </w:p>
    <w:p>
      <w:pPr>
        <w:pStyle w:val="2"/>
        <w:keepNext w:val="0"/>
        <w:keepLines w:val="0"/>
        <w:pageBreakBefore w:val="0"/>
        <w:widowControl w:val="0"/>
        <w:kinsoku w:val="0"/>
        <w:wordWrap/>
        <w:overflowPunct/>
        <w:topLinePunct w:val="0"/>
        <w:autoSpaceDE w:val="0"/>
        <w:autoSpaceDN w:val="0"/>
        <w:bidi w:val="0"/>
        <w:adjustRightInd w:val="0"/>
        <w:snapToGrid w:val="0"/>
        <w:spacing w:line="560" w:lineRule="exact"/>
        <w:ind w:firstLine="603" w:firstLineChars="200"/>
        <w:textAlignment w:val="baseline"/>
        <w:rPr>
          <w:rFonts w:hint="eastAsia" w:ascii="仿宋_GB2312" w:hAnsi="仿宋_GB2312" w:eastAsia="仿宋_GB2312" w:cs="仿宋_GB2312"/>
          <w:spacing w:val="-3"/>
          <w:sz w:val="32"/>
          <w:szCs w:val="32"/>
          <w:lang w:val="en-US" w:eastAsia="zh-CN"/>
        </w:rPr>
      </w:pPr>
      <w:r>
        <w:rPr>
          <w:rFonts w:hint="eastAsia" w:ascii="仿宋_GB2312" w:hAnsi="仿宋_GB2312" w:eastAsia="仿宋_GB2312" w:cs="仿宋_GB2312"/>
          <w:b/>
          <w:bCs/>
          <w:snapToGrid w:val="0"/>
          <w:color w:val="000000"/>
          <w:spacing w:val="-10"/>
          <w:kern w:val="0"/>
          <w:sz w:val="32"/>
          <w:szCs w:val="32"/>
          <w:lang w:val="en-US" w:eastAsia="zh-CN"/>
        </w:rPr>
        <w:t>债券资金到位率。</w:t>
      </w:r>
      <w:r>
        <w:rPr>
          <w:rFonts w:hint="eastAsia" w:ascii="仿宋_GB2312" w:hAnsi="仿宋_GB2312" w:eastAsia="仿宋_GB2312" w:cs="仿宋_GB2312"/>
          <w:snapToGrid w:val="0"/>
          <w:color w:val="000000"/>
          <w:spacing w:val="-10"/>
          <w:kern w:val="0"/>
          <w:sz w:val="32"/>
          <w:szCs w:val="32"/>
          <w:lang w:val="en-US" w:eastAsia="zh-CN"/>
        </w:rPr>
        <w:t>一般债券资金分两笔到账，第一笔资金于2022年6月10日拨付到位，第二笔资金于2022年6月17日拨付到位，资金直接拨付到区，债券资金及时足额到位，到位率为100%。</w:t>
      </w:r>
      <w:r>
        <w:rPr>
          <w:rFonts w:hint="eastAsia" w:ascii="仿宋_GB2312" w:hAnsi="仿宋_GB2312" w:eastAsia="仿宋_GB2312" w:cs="仿宋_GB2312"/>
          <w:spacing w:val="-3"/>
          <w:sz w:val="32"/>
          <w:szCs w:val="32"/>
          <w:lang w:val="en-US" w:eastAsia="zh-CN"/>
        </w:rPr>
        <w:t>指标满分3分，实际得分3分。</w:t>
      </w:r>
    </w:p>
    <w:p>
      <w:pPr>
        <w:pStyle w:val="2"/>
        <w:keepNext w:val="0"/>
        <w:keepLines w:val="0"/>
        <w:pageBreakBefore w:val="0"/>
        <w:widowControl w:val="0"/>
        <w:kinsoku w:val="0"/>
        <w:wordWrap/>
        <w:overflowPunct/>
        <w:topLinePunct w:val="0"/>
        <w:autoSpaceDE w:val="0"/>
        <w:autoSpaceDN w:val="0"/>
        <w:bidi w:val="0"/>
        <w:adjustRightInd w:val="0"/>
        <w:snapToGrid w:val="0"/>
        <w:spacing w:line="560" w:lineRule="exact"/>
        <w:ind w:firstLine="603" w:firstLineChars="200"/>
        <w:textAlignment w:val="baseline"/>
        <w:rPr>
          <w:rFonts w:hint="eastAsia" w:ascii="仿宋_GB2312" w:hAnsi="仿宋_GB2312" w:eastAsia="仿宋_GB2312" w:cs="仿宋_GB2312"/>
          <w:spacing w:val="-3"/>
          <w:sz w:val="32"/>
          <w:szCs w:val="32"/>
          <w:lang w:val="en-US" w:eastAsia="zh-CN"/>
        </w:rPr>
      </w:pPr>
      <w:r>
        <w:rPr>
          <w:rFonts w:hint="eastAsia" w:ascii="仿宋_GB2312" w:hAnsi="仿宋_GB2312" w:eastAsia="仿宋_GB2312" w:cs="仿宋_GB2312"/>
          <w:b/>
          <w:bCs/>
          <w:snapToGrid w:val="0"/>
          <w:color w:val="000000"/>
          <w:spacing w:val="-10"/>
          <w:kern w:val="0"/>
          <w:sz w:val="32"/>
          <w:szCs w:val="32"/>
          <w:lang w:val="en-US" w:eastAsia="zh-CN" w:bidi="ar-SA"/>
        </w:rPr>
        <w:t>项目资金执行率。</w:t>
      </w:r>
      <w:r>
        <w:rPr>
          <w:rFonts w:hint="eastAsia" w:ascii="仿宋_GB2312" w:hAnsi="仿宋_GB2312" w:eastAsia="仿宋_GB2312" w:cs="仿宋_GB2312"/>
          <w:bCs w:val="0"/>
          <w:snapToGrid w:val="0"/>
          <w:color w:val="000000"/>
          <w:spacing w:val="-10"/>
          <w:kern w:val="0"/>
          <w:sz w:val="32"/>
          <w:szCs w:val="32"/>
          <w:lang w:val="en-US" w:eastAsia="zh-CN" w:bidi="ar-SA"/>
        </w:rPr>
        <w:t>本工程项目总预算为30,932.13万元，实际到位资金39,032.13万元，实际支出35,238.40万元，项目资金执行率为90.28%。项目预算执行较好，保障了工程建设顺利实施。</w:t>
      </w:r>
      <w:r>
        <w:rPr>
          <w:rFonts w:hint="eastAsia" w:ascii="仿宋_GB2312" w:hAnsi="仿宋_GB2312" w:eastAsia="仿宋_GB2312" w:cs="仿宋_GB2312"/>
          <w:spacing w:val="-3"/>
          <w:sz w:val="32"/>
          <w:szCs w:val="32"/>
          <w:lang w:val="en-US" w:eastAsia="zh-CN"/>
        </w:rPr>
        <w:t>指标满分10分，实际得分8分。</w:t>
      </w:r>
    </w:p>
    <w:p>
      <w:pPr>
        <w:pStyle w:val="2"/>
        <w:keepNext w:val="0"/>
        <w:keepLines w:val="0"/>
        <w:pageBreakBefore w:val="0"/>
        <w:widowControl w:val="0"/>
        <w:kinsoku w:val="0"/>
        <w:wordWrap/>
        <w:overflowPunct/>
        <w:topLinePunct w:val="0"/>
        <w:autoSpaceDE w:val="0"/>
        <w:autoSpaceDN w:val="0"/>
        <w:bidi w:val="0"/>
        <w:adjustRightInd w:val="0"/>
        <w:snapToGrid w:val="0"/>
        <w:spacing w:line="560" w:lineRule="exact"/>
        <w:ind w:firstLine="603" w:firstLineChars="200"/>
        <w:textAlignment w:val="baseline"/>
        <w:rPr>
          <w:rFonts w:hint="eastAsia" w:ascii="仿宋_GB2312" w:hAnsi="仿宋_GB2312" w:eastAsia="仿宋_GB2312" w:cs="仿宋_GB2312"/>
          <w:spacing w:val="-3"/>
          <w:sz w:val="32"/>
          <w:szCs w:val="32"/>
          <w:lang w:val="en-US" w:eastAsia="zh-CN"/>
        </w:rPr>
      </w:pPr>
      <w:r>
        <w:rPr>
          <w:rFonts w:hint="eastAsia" w:ascii="仿宋_GB2312" w:hAnsi="仿宋_GB2312" w:eastAsia="仿宋_GB2312" w:cs="仿宋_GB2312"/>
          <w:b/>
          <w:bCs/>
          <w:snapToGrid w:val="0"/>
          <w:color w:val="000000"/>
          <w:spacing w:val="-10"/>
          <w:kern w:val="0"/>
          <w:sz w:val="32"/>
          <w:szCs w:val="32"/>
          <w:lang w:val="en-US" w:eastAsia="zh-CN" w:bidi="ar-SA"/>
        </w:rPr>
        <w:t>资金使用合规性。</w:t>
      </w:r>
      <w:r>
        <w:rPr>
          <w:rFonts w:hint="eastAsia" w:ascii="仿宋_GB2312" w:hAnsi="仿宋_GB2312" w:eastAsia="仿宋_GB2312" w:cs="仿宋_GB2312"/>
          <w:bCs w:val="0"/>
          <w:snapToGrid w:val="0"/>
          <w:color w:val="000000"/>
          <w:spacing w:val="-10"/>
          <w:kern w:val="0"/>
          <w:sz w:val="32"/>
          <w:szCs w:val="32"/>
          <w:lang w:val="en-US" w:eastAsia="zh-CN" w:bidi="ar-SA"/>
        </w:rPr>
        <w:t>查阅了项目支出明细账及支付凭证，债券资金全部用于本项目，债券申请年限与项目建设进度相匹配，债券资金也在项目建设期间及时足额拨付到位，债券资金无挤占、挪用等情况。</w:t>
      </w:r>
      <w:r>
        <w:rPr>
          <w:rFonts w:hint="eastAsia" w:ascii="仿宋_GB2312" w:hAnsi="仿宋_GB2312" w:eastAsia="仿宋_GB2312" w:cs="仿宋_GB2312"/>
          <w:bCs w:val="0"/>
          <w:snapToGrid w:val="0"/>
          <w:color w:val="000000"/>
          <w:spacing w:val="-10"/>
          <w:kern w:val="0"/>
          <w:sz w:val="32"/>
          <w:szCs w:val="32"/>
          <w:highlight w:val="none"/>
          <w:lang w:val="en-US" w:eastAsia="zh-CN" w:bidi="ar-SA"/>
        </w:rPr>
        <w:t>项目按时偿还一般债券利息，无逾期、不足额偿还情况。但审核项目财务资料时发现，项目部分资金用于办公设备采购，不符合上级政策文件要求。</w:t>
      </w:r>
      <w:r>
        <w:rPr>
          <w:rFonts w:hint="eastAsia" w:ascii="仿宋_GB2312" w:hAnsi="仿宋_GB2312" w:eastAsia="仿宋_GB2312" w:cs="仿宋_GB2312"/>
          <w:spacing w:val="-3"/>
          <w:sz w:val="32"/>
          <w:szCs w:val="32"/>
          <w:highlight w:val="none"/>
          <w:lang w:val="en-US" w:eastAsia="zh-CN"/>
        </w:rPr>
        <w:t>指</w:t>
      </w:r>
      <w:r>
        <w:rPr>
          <w:rFonts w:hint="eastAsia" w:ascii="仿宋_GB2312" w:hAnsi="仿宋_GB2312" w:eastAsia="仿宋_GB2312" w:cs="仿宋_GB2312"/>
          <w:spacing w:val="-3"/>
          <w:sz w:val="32"/>
          <w:szCs w:val="32"/>
          <w:lang w:val="en-US" w:eastAsia="zh-CN"/>
        </w:rPr>
        <w:t>标满分4分，实际得分3分。</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27" w:firstLineChars="200"/>
        <w:jc w:val="both"/>
        <w:textAlignment w:val="baseline"/>
        <w:rPr>
          <w:rFonts w:hint="default" w:ascii="仿宋_GB2312" w:hAnsi="仿宋_GB2312" w:eastAsia="仿宋_GB2312" w:cs="仿宋_GB2312"/>
          <w:b/>
          <w:bCs/>
          <w:spacing w:val="-4"/>
          <w:sz w:val="32"/>
          <w:szCs w:val="32"/>
          <w:lang w:val="en-US" w:eastAsia="zh-CN"/>
        </w:rPr>
      </w:pPr>
      <w:r>
        <w:rPr>
          <w:rFonts w:hint="eastAsia" w:ascii="仿宋_GB2312" w:hAnsi="仿宋_GB2312" w:eastAsia="仿宋_GB2312" w:cs="仿宋_GB2312"/>
          <w:b/>
          <w:bCs/>
          <w:spacing w:val="-4"/>
          <w:sz w:val="32"/>
          <w:szCs w:val="32"/>
          <w:lang w:val="en-US" w:eastAsia="zh-CN"/>
        </w:rPr>
        <w:t>2.组织实施</w:t>
      </w:r>
    </w:p>
    <w:p>
      <w:pPr>
        <w:pStyle w:val="2"/>
        <w:keepNext w:val="0"/>
        <w:keepLines w:val="0"/>
        <w:pageBreakBefore w:val="0"/>
        <w:widowControl w:val="0"/>
        <w:kinsoku w:val="0"/>
        <w:wordWrap/>
        <w:overflowPunct/>
        <w:topLinePunct w:val="0"/>
        <w:autoSpaceDE w:val="0"/>
        <w:autoSpaceDN w:val="0"/>
        <w:bidi w:val="0"/>
        <w:adjustRightInd w:val="0"/>
        <w:snapToGrid w:val="0"/>
        <w:spacing w:line="560" w:lineRule="exact"/>
        <w:ind w:firstLine="643" w:firstLineChars="200"/>
        <w:textAlignment w:val="baseline"/>
        <w:rPr>
          <w:rFonts w:hint="eastAsia" w:ascii="仿宋_GB2312" w:hAnsi="仿宋_GB2312" w:eastAsia="仿宋_GB2312" w:cs="仿宋_GB2312"/>
          <w:spacing w:val="-3"/>
          <w:sz w:val="32"/>
          <w:szCs w:val="32"/>
          <w:lang w:val="en-US" w:eastAsia="zh-CN"/>
        </w:rPr>
      </w:pPr>
      <w:r>
        <w:rPr>
          <w:rFonts w:hint="eastAsia" w:ascii="仿宋_GB2312" w:hAnsi="仿宋_GB2312" w:eastAsia="仿宋_GB2312" w:cs="仿宋_GB2312"/>
          <w:b/>
          <w:bCs/>
          <w:sz w:val="32"/>
          <w:szCs w:val="32"/>
          <w:lang w:val="en-US" w:eastAsia="zh-CN"/>
        </w:rPr>
        <w:t>管理制度健全性。</w:t>
      </w:r>
      <w:r>
        <w:rPr>
          <w:rFonts w:hint="eastAsia" w:ascii="仿宋_GB2312" w:hAnsi="仿宋_GB2312" w:eastAsia="仿宋_GB2312" w:cs="仿宋_GB2312"/>
          <w:sz w:val="32"/>
          <w:szCs w:val="32"/>
          <w:lang w:val="en-US" w:eastAsia="zh-CN"/>
        </w:rPr>
        <w:t>为确保工程建设项目依法合规有序进行，项目建设指挥部制定了《南芬区水系连通及水美乡村建设项目建设管理办法》《南芬区水系连通及水美乡村建设项目质量管理制度》《水利工程项目档案管理制度》《南芬区水系连通工程财务管理办法》等规章制度文件，并汇编成册。项目财务和业务管理制度健全，使项目建设质量、安全、进度、投资控制、信息档案及合同管理有章可循，指导项目有效开展、顺利实施。</w:t>
      </w:r>
      <w:r>
        <w:rPr>
          <w:rFonts w:hint="eastAsia" w:ascii="仿宋_GB2312" w:hAnsi="仿宋_GB2312" w:eastAsia="仿宋_GB2312" w:cs="仿宋_GB2312"/>
          <w:spacing w:val="-3"/>
          <w:sz w:val="32"/>
          <w:szCs w:val="32"/>
          <w:lang w:val="en-US" w:eastAsia="zh-CN"/>
        </w:rPr>
        <w:t>指标满分3分，实际得分3分。</w:t>
      </w:r>
    </w:p>
    <w:p>
      <w:pPr>
        <w:pStyle w:val="2"/>
        <w:keepNext w:val="0"/>
        <w:keepLines w:val="0"/>
        <w:pageBreakBefore w:val="0"/>
        <w:widowControl w:val="0"/>
        <w:kinsoku w:val="0"/>
        <w:wordWrap/>
        <w:overflowPunct/>
        <w:topLinePunct w:val="0"/>
        <w:autoSpaceDE w:val="0"/>
        <w:autoSpaceDN w:val="0"/>
        <w:bidi w:val="0"/>
        <w:adjustRightInd w:val="0"/>
        <w:snapToGrid w:val="0"/>
        <w:spacing w:line="560" w:lineRule="exact"/>
        <w:ind w:firstLine="643" w:firstLineChars="200"/>
        <w:textAlignment w:val="baseline"/>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b/>
          <w:bCs/>
          <w:sz w:val="32"/>
          <w:szCs w:val="32"/>
          <w:lang w:val="en-US" w:eastAsia="zh-CN"/>
        </w:rPr>
        <w:t>制度执行有效性。</w:t>
      </w:r>
      <w:r>
        <w:rPr>
          <w:rFonts w:hint="eastAsia" w:ascii="仿宋_GB2312" w:hAnsi="仿宋_GB2312" w:eastAsia="仿宋_GB2312" w:cs="仿宋_GB2312"/>
          <w:sz w:val="32"/>
          <w:szCs w:val="32"/>
          <w:lang w:val="en-US" w:eastAsia="zh-CN"/>
        </w:rPr>
        <w:t>项目管理机制健全，落实项目法人责任制、招标投标制、建设监理制、合同管理制，推进工程规范建设，确保打造精品工程。招标、合同签订依法合规，合同内容要素完整，过程监管到位，无安全事故发生。</w:t>
      </w:r>
      <w:r>
        <w:rPr>
          <w:rFonts w:hint="eastAsia" w:ascii="仿宋_GB2312" w:hAnsi="仿宋_GB2312" w:eastAsia="仿宋_GB2312" w:cs="仿宋_GB2312"/>
          <w:sz w:val="32"/>
          <w:szCs w:val="32"/>
          <w:highlight w:val="none"/>
          <w:lang w:val="en-US" w:eastAsia="zh-CN"/>
        </w:rPr>
        <w:t>项目实施过程中，针对省水利厅水利工程安全生产专项稽查发现的问题及整改意见，南芬区农业农村局及时进行整改并出具整改报告，对提出的问题一一作出回应，响应较及时、工作较主动。</w:t>
      </w:r>
      <w:r>
        <w:rPr>
          <w:rFonts w:hint="eastAsia" w:ascii="仿宋_GB2312" w:hAnsi="仿宋_GB2312" w:eastAsia="仿宋_GB2312" w:cs="仿宋_GB2312"/>
          <w:spacing w:val="-3"/>
          <w:sz w:val="32"/>
          <w:szCs w:val="32"/>
          <w:highlight w:val="none"/>
          <w:lang w:val="en-US" w:eastAsia="zh-CN"/>
        </w:rPr>
        <w:t>指标满分4分，实际得分4分。</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588" w:firstLineChars="200"/>
        <w:jc w:val="both"/>
        <w:textAlignment w:val="baseline"/>
        <w:outlineLvl w:val="1"/>
        <w:rPr>
          <w:rFonts w:hint="eastAsia" w:ascii="楷体_GB2312" w:hAnsi="楷体_GB2312" w:eastAsia="楷体_GB2312" w:cs="楷体_GB2312"/>
          <w:spacing w:val="-13"/>
          <w:sz w:val="32"/>
          <w:szCs w:val="32"/>
        </w:rPr>
      </w:pPr>
      <w:bookmarkStart w:id="11" w:name="_Toc21851"/>
      <w:r>
        <w:rPr>
          <w:rFonts w:hint="eastAsia" w:ascii="楷体_GB2312" w:hAnsi="楷体_GB2312" w:eastAsia="楷体_GB2312" w:cs="楷体_GB2312"/>
          <w:spacing w:val="-13"/>
          <w:sz w:val="32"/>
          <w:szCs w:val="32"/>
        </w:rPr>
        <w:t>（三）项目产出情况</w:t>
      </w:r>
      <w:bookmarkEnd w:id="11"/>
    </w:p>
    <w:p>
      <w:pPr>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6"/>
          <w:highlight w:val="none"/>
        </w:rPr>
      </w:pPr>
      <w:r>
        <w:rPr>
          <w:rFonts w:hint="eastAsia" w:ascii="仿宋_GB2312" w:hAnsi="仿宋_GB2312" w:eastAsia="仿宋_GB2312" w:cs="仿宋_GB2312"/>
          <w:sz w:val="32"/>
          <w:szCs w:val="36"/>
          <w:highlight w:val="none"/>
        </w:rPr>
        <w:t>产出指标分值为</w:t>
      </w:r>
      <w:r>
        <w:rPr>
          <w:rFonts w:hint="eastAsia" w:ascii="仿宋_GB2312" w:hAnsi="仿宋_GB2312" w:eastAsia="仿宋_GB2312" w:cs="仿宋_GB2312"/>
          <w:sz w:val="32"/>
          <w:szCs w:val="36"/>
          <w:highlight w:val="none"/>
          <w:lang w:val="en-US" w:eastAsia="zh-CN"/>
        </w:rPr>
        <w:t>30</w:t>
      </w:r>
      <w:r>
        <w:rPr>
          <w:rFonts w:hint="eastAsia" w:ascii="仿宋_GB2312" w:hAnsi="仿宋_GB2312" w:eastAsia="仿宋_GB2312" w:cs="仿宋_GB2312"/>
          <w:sz w:val="32"/>
          <w:szCs w:val="36"/>
          <w:highlight w:val="none"/>
        </w:rPr>
        <w:t>分，得分为</w:t>
      </w:r>
      <w:r>
        <w:rPr>
          <w:rFonts w:hint="eastAsia" w:ascii="仿宋_GB2312" w:hAnsi="仿宋_GB2312" w:eastAsia="仿宋_GB2312" w:cs="仿宋_GB2312"/>
          <w:sz w:val="32"/>
          <w:szCs w:val="36"/>
          <w:highlight w:val="none"/>
          <w:lang w:val="en-US" w:eastAsia="zh-CN"/>
        </w:rPr>
        <w:t>26</w:t>
      </w:r>
      <w:r>
        <w:rPr>
          <w:rFonts w:hint="eastAsia" w:ascii="仿宋_GB2312" w:hAnsi="仿宋_GB2312" w:eastAsia="仿宋_GB2312" w:cs="仿宋_GB2312"/>
          <w:sz w:val="32"/>
          <w:szCs w:val="36"/>
          <w:highlight w:val="none"/>
        </w:rPr>
        <w:t>分，指标得分率为</w:t>
      </w:r>
      <w:r>
        <w:rPr>
          <w:rFonts w:hint="eastAsia" w:ascii="仿宋_GB2312" w:hAnsi="仿宋_GB2312" w:eastAsia="仿宋_GB2312" w:cs="仿宋_GB2312"/>
          <w:sz w:val="32"/>
          <w:szCs w:val="36"/>
          <w:highlight w:val="none"/>
          <w:lang w:val="en-US" w:eastAsia="zh-CN"/>
        </w:rPr>
        <w:t>86.67</w:t>
      </w:r>
      <w:r>
        <w:rPr>
          <w:rFonts w:hint="eastAsia" w:ascii="仿宋_GB2312" w:hAnsi="仿宋_GB2312" w:eastAsia="仿宋_GB2312" w:cs="仿宋_GB2312"/>
          <w:sz w:val="32"/>
          <w:szCs w:val="36"/>
          <w:highlight w:val="none"/>
        </w:rPr>
        <w:t>%。下设</w:t>
      </w:r>
      <w:r>
        <w:rPr>
          <w:rFonts w:hint="eastAsia" w:ascii="仿宋_GB2312" w:hAnsi="仿宋_GB2312" w:eastAsia="仿宋_GB2312" w:cs="仿宋_GB2312"/>
          <w:sz w:val="32"/>
          <w:szCs w:val="36"/>
          <w:highlight w:val="none"/>
          <w:lang w:val="en-US" w:eastAsia="zh-CN"/>
        </w:rPr>
        <w:t>2</w:t>
      </w:r>
      <w:r>
        <w:rPr>
          <w:rFonts w:hint="eastAsia" w:ascii="仿宋_GB2312" w:hAnsi="仿宋_GB2312" w:eastAsia="仿宋_GB2312" w:cs="仿宋_GB2312"/>
          <w:sz w:val="32"/>
          <w:szCs w:val="36"/>
          <w:highlight w:val="none"/>
        </w:rPr>
        <w:t>个二级指标，</w:t>
      </w:r>
      <w:r>
        <w:rPr>
          <w:rFonts w:hint="eastAsia" w:ascii="仿宋_GB2312" w:hAnsi="仿宋_GB2312" w:eastAsia="仿宋_GB2312" w:cs="仿宋_GB2312"/>
          <w:sz w:val="32"/>
          <w:szCs w:val="36"/>
          <w:highlight w:val="none"/>
          <w:lang w:val="en-US" w:eastAsia="zh-CN"/>
        </w:rPr>
        <w:t>6</w:t>
      </w:r>
      <w:r>
        <w:rPr>
          <w:rFonts w:hint="eastAsia" w:ascii="仿宋_GB2312" w:hAnsi="仿宋_GB2312" w:eastAsia="仿宋_GB2312" w:cs="仿宋_GB2312"/>
          <w:sz w:val="32"/>
          <w:szCs w:val="36"/>
          <w:highlight w:val="none"/>
        </w:rPr>
        <w:t>个三级指标。各级指标设定及评分详见下表：</w:t>
      </w:r>
    </w:p>
    <w:p>
      <w:pPr>
        <w:spacing w:line="360" w:lineRule="auto"/>
        <w:jc w:val="center"/>
        <w:rPr>
          <w:rFonts w:ascii="黑体" w:hAnsi="黑体" w:eastAsia="黑体" w:cs="黑体"/>
          <w:sz w:val="24"/>
          <w:szCs w:val="24"/>
          <w:highlight w:val="none"/>
        </w:rPr>
      </w:pPr>
      <w:r>
        <w:rPr>
          <w:rFonts w:hint="eastAsia" w:ascii="黑体" w:hAnsi="黑体" w:eastAsia="黑体" w:cs="黑体"/>
          <w:sz w:val="24"/>
          <w:szCs w:val="24"/>
          <w:highlight w:val="none"/>
        </w:rPr>
        <w:t>表</w:t>
      </w:r>
      <w:r>
        <w:rPr>
          <w:rFonts w:hint="eastAsia" w:ascii="黑体" w:hAnsi="黑体" w:eastAsia="黑体" w:cs="黑体"/>
          <w:sz w:val="24"/>
          <w:szCs w:val="24"/>
          <w:highlight w:val="none"/>
          <w:lang w:val="en-US" w:eastAsia="zh-CN"/>
        </w:rPr>
        <w:t>4</w:t>
      </w:r>
      <w:r>
        <w:rPr>
          <w:rFonts w:hint="eastAsia" w:ascii="黑体" w:hAnsi="黑体" w:eastAsia="黑体" w:cs="黑体"/>
          <w:sz w:val="24"/>
          <w:szCs w:val="24"/>
          <w:highlight w:val="none"/>
        </w:rPr>
        <w:t>-</w:t>
      </w:r>
      <w:r>
        <w:rPr>
          <w:rFonts w:hint="eastAsia" w:ascii="黑体" w:hAnsi="黑体" w:eastAsia="黑体" w:cs="黑体"/>
          <w:sz w:val="24"/>
          <w:szCs w:val="24"/>
          <w:highlight w:val="none"/>
          <w:lang w:val="en-US" w:eastAsia="zh-CN"/>
        </w:rPr>
        <w:t>3</w:t>
      </w:r>
      <w:r>
        <w:rPr>
          <w:rFonts w:hint="eastAsia" w:ascii="黑体" w:hAnsi="黑体" w:eastAsia="黑体" w:cs="黑体"/>
          <w:sz w:val="24"/>
          <w:szCs w:val="24"/>
          <w:highlight w:val="none"/>
        </w:rPr>
        <w:t xml:space="preserve"> 产出指标得分情况表</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1559"/>
        <w:gridCol w:w="2904"/>
        <w:gridCol w:w="1276"/>
        <w:gridCol w:w="1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blHeader/>
          <w:jc w:val="center"/>
        </w:trPr>
        <w:tc>
          <w:tcPr>
            <w:tcW w:w="1418" w:type="dxa"/>
            <w:noWrap w:val="0"/>
            <w:vAlign w:val="center"/>
          </w:tcPr>
          <w:p>
            <w:pPr>
              <w:widowControl w:val="0"/>
              <w:jc w:val="center"/>
              <w:rPr>
                <w:rFonts w:ascii="宋体" w:hAnsi="宋体" w:eastAsia="宋体" w:cs="宋体"/>
                <w:b/>
                <w:bCs/>
                <w:sz w:val="20"/>
                <w:szCs w:val="20"/>
                <w:highlight w:val="none"/>
              </w:rPr>
            </w:pPr>
            <w:r>
              <w:rPr>
                <w:rFonts w:hint="eastAsia" w:ascii="宋体" w:hAnsi="宋体" w:eastAsia="宋体" w:cs="宋体"/>
                <w:b/>
                <w:bCs/>
                <w:sz w:val="20"/>
                <w:szCs w:val="20"/>
                <w:highlight w:val="none"/>
              </w:rPr>
              <w:t>一级指标</w:t>
            </w:r>
          </w:p>
        </w:tc>
        <w:tc>
          <w:tcPr>
            <w:tcW w:w="1559" w:type="dxa"/>
            <w:noWrap w:val="0"/>
            <w:vAlign w:val="center"/>
          </w:tcPr>
          <w:p>
            <w:pPr>
              <w:widowControl w:val="0"/>
              <w:jc w:val="center"/>
              <w:rPr>
                <w:rFonts w:ascii="宋体" w:hAnsi="宋体" w:eastAsia="宋体" w:cs="宋体"/>
                <w:b/>
                <w:bCs/>
                <w:sz w:val="20"/>
                <w:szCs w:val="20"/>
                <w:highlight w:val="none"/>
              </w:rPr>
            </w:pPr>
            <w:r>
              <w:rPr>
                <w:rFonts w:hint="eastAsia" w:ascii="宋体" w:hAnsi="宋体" w:eastAsia="宋体" w:cs="宋体"/>
                <w:b/>
                <w:bCs/>
                <w:sz w:val="20"/>
                <w:szCs w:val="20"/>
                <w:highlight w:val="none"/>
              </w:rPr>
              <w:t>二级指标</w:t>
            </w:r>
          </w:p>
        </w:tc>
        <w:tc>
          <w:tcPr>
            <w:tcW w:w="2904" w:type="dxa"/>
            <w:noWrap w:val="0"/>
            <w:vAlign w:val="center"/>
          </w:tcPr>
          <w:p>
            <w:pPr>
              <w:widowControl w:val="0"/>
              <w:jc w:val="center"/>
              <w:rPr>
                <w:rFonts w:ascii="宋体" w:hAnsi="宋体" w:eastAsia="宋体" w:cs="宋体"/>
                <w:b/>
                <w:bCs/>
                <w:sz w:val="20"/>
                <w:szCs w:val="20"/>
                <w:highlight w:val="none"/>
              </w:rPr>
            </w:pPr>
            <w:r>
              <w:rPr>
                <w:rFonts w:hint="eastAsia" w:ascii="宋体" w:hAnsi="宋体" w:eastAsia="宋体" w:cs="宋体"/>
                <w:b/>
                <w:bCs/>
                <w:sz w:val="20"/>
                <w:szCs w:val="20"/>
                <w:highlight w:val="none"/>
              </w:rPr>
              <w:t>三级指标</w:t>
            </w:r>
          </w:p>
        </w:tc>
        <w:tc>
          <w:tcPr>
            <w:tcW w:w="1276" w:type="dxa"/>
            <w:noWrap w:val="0"/>
            <w:vAlign w:val="center"/>
          </w:tcPr>
          <w:p>
            <w:pPr>
              <w:widowControl w:val="0"/>
              <w:jc w:val="center"/>
              <w:rPr>
                <w:rFonts w:ascii="宋体" w:hAnsi="宋体" w:eastAsia="宋体" w:cs="宋体"/>
                <w:b/>
                <w:bCs/>
                <w:sz w:val="20"/>
                <w:szCs w:val="20"/>
                <w:highlight w:val="none"/>
              </w:rPr>
            </w:pPr>
            <w:r>
              <w:rPr>
                <w:rFonts w:hint="eastAsia" w:ascii="宋体" w:hAnsi="宋体" w:eastAsia="宋体" w:cs="宋体"/>
                <w:b/>
                <w:bCs/>
                <w:sz w:val="20"/>
                <w:szCs w:val="20"/>
                <w:highlight w:val="none"/>
              </w:rPr>
              <w:t>指标分值</w:t>
            </w:r>
          </w:p>
        </w:tc>
        <w:tc>
          <w:tcPr>
            <w:tcW w:w="1286" w:type="dxa"/>
            <w:noWrap w:val="0"/>
            <w:vAlign w:val="center"/>
          </w:tcPr>
          <w:p>
            <w:pPr>
              <w:widowControl w:val="0"/>
              <w:jc w:val="center"/>
              <w:rPr>
                <w:rFonts w:ascii="宋体" w:hAnsi="宋体" w:eastAsia="宋体" w:cs="宋体"/>
                <w:b/>
                <w:bCs/>
                <w:sz w:val="20"/>
                <w:szCs w:val="20"/>
                <w:highlight w:val="none"/>
              </w:rPr>
            </w:pPr>
            <w:r>
              <w:rPr>
                <w:rFonts w:hint="eastAsia" w:ascii="宋体" w:hAnsi="宋体" w:eastAsia="宋体" w:cs="宋体"/>
                <w:b/>
                <w:bCs/>
                <w:sz w:val="20"/>
                <w:szCs w:val="20"/>
                <w:highlight w:val="none"/>
              </w:rPr>
              <w:t>指标得分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418" w:type="dxa"/>
            <w:vMerge w:val="restart"/>
            <w:noWrap w:val="0"/>
            <w:vAlign w:val="center"/>
          </w:tcPr>
          <w:p>
            <w:pPr>
              <w:widowControl w:val="0"/>
              <w:jc w:val="center"/>
              <w:rPr>
                <w:rFonts w:ascii="宋体" w:hAnsi="宋体" w:eastAsia="宋体" w:cs="宋体"/>
                <w:sz w:val="20"/>
                <w:szCs w:val="20"/>
                <w:highlight w:val="none"/>
              </w:rPr>
            </w:pPr>
            <w:r>
              <w:rPr>
                <w:rFonts w:hint="eastAsia" w:ascii="宋体" w:hAnsi="宋体" w:eastAsia="宋体" w:cs="宋体"/>
                <w:b/>
                <w:bCs/>
                <w:sz w:val="20"/>
                <w:szCs w:val="20"/>
                <w:highlight w:val="none"/>
              </w:rPr>
              <w:t>产出</w:t>
            </w:r>
            <w:r>
              <w:rPr>
                <w:rFonts w:ascii="宋体" w:hAnsi="宋体" w:eastAsia="宋体" w:cs="宋体"/>
                <w:b/>
                <w:bCs/>
                <w:sz w:val="20"/>
                <w:szCs w:val="20"/>
                <w:highlight w:val="none"/>
              </w:rPr>
              <w:br w:type="textWrapping"/>
            </w:r>
            <w:r>
              <w:rPr>
                <w:rFonts w:hint="eastAsia" w:ascii="宋体" w:hAnsi="宋体" w:eastAsia="宋体" w:cs="宋体"/>
                <w:b/>
                <w:bCs/>
                <w:sz w:val="20"/>
                <w:szCs w:val="20"/>
                <w:highlight w:val="none"/>
              </w:rPr>
              <w:t>（</w:t>
            </w:r>
            <w:r>
              <w:rPr>
                <w:rFonts w:hint="eastAsia" w:ascii="宋体" w:hAnsi="宋体" w:eastAsia="宋体" w:cs="宋体"/>
                <w:b/>
                <w:bCs/>
                <w:sz w:val="20"/>
                <w:szCs w:val="20"/>
                <w:highlight w:val="none"/>
                <w:lang w:val="en-US" w:eastAsia="zh-CN"/>
              </w:rPr>
              <w:t>30</w:t>
            </w:r>
            <w:r>
              <w:rPr>
                <w:rFonts w:hint="eastAsia" w:ascii="宋体" w:hAnsi="宋体" w:eastAsia="宋体" w:cs="宋体"/>
                <w:b/>
                <w:bCs/>
                <w:sz w:val="20"/>
                <w:szCs w:val="20"/>
                <w:highlight w:val="none"/>
              </w:rPr>
              <w:t>）</w:t>
            </w:r>
          </w:p>
        </w:tc>
        <w:tc>
          <w:tcPr>
            <w:tcW w:w="1559" w:type="dxa"/>
            <w:vMerge w:val="restart"/>
            <w:noWrap w:val="0"/>
            <w:vAlign w:val="center"/>
          </w:tcPr>
          <w:p>
            <w:pPr>
              <w:keepNext w:val="0"/>
              <w:keepLines w:val="0"/>
              <w:widowControl/>
              <w:suppressLineNumbers w:val="0"/>
              <w:jc w:val="center"/>
              <w:textAlignment w:val="center"/>
              <w:rPr>
                <w:rFonts w:ascii="宋体" w:hAnsi="宋体" w:eastAsia="宋体" w:cs="宋体"/>
                <w:sz w:val="20"/>
                <w:szCs w:val="20"/>
                <w:highlight w:val="none"/>
              </w:rPr>
            </w:pPr>
            <w:r>
              <w:rPr>
                <w:rFonts w:hint="eastAsia" w:ascii="宋体" w:hAnsi="宋体" w:eastAsia="宋体" w:cs="宋体"/>
                <w:i w:val="0"/>
                <w:iCs w:val="0"/>
                <w:snapToGrid w:val="0"/>
                <w:color w:val="000000"/>
                <w:kern w:val="0"/>
                <w:sz w:val="20"/>
                <w:szCs w:val="20"/>
                <w:u w:val="none"/>
                <w:lang w:val="en-US" w:eastAsia="zh-CN" w:bidi="ar"/>
              </w:rPr>
              <w:t>产出数量</w:t>
            </w:r>
          </w:p>
        </w:tc>
        <w:tc>
          <w:tcPr>
            <w:tcW w:w="2904" w:type="dxa"/>
            <w:noWrap w:val="0"/>
            <w:vAlign w:val="center"/>
          </w:tcPr>
          <w:p>
            <w:pPr>
              <w:keepNext w:val="0"/>
              <w:keepLines w:val="0"/>
              <w:widowControl/>
              <w:suppressLineNumbers w:val="0"/>
              <w:jc w:val="center"/>
              <w:textAlignment w:val="center"/>
              <w:rPr>
                <w:rFonts w:ascii="宋体" w:hAnsi="宋体" w:eastAsia="宋体" w:cs="宋体"/>
                <w:sz w:val="20"/>
                <w:szCs w:val="20"/>
                <w:highlight w:val="none"/>
              </w:rPr>
            </w:pPr>
            <w:r>
              <w:rPr>
                <w:rFonts w:hint="eastAsia" w:ascii="宋体" w:hAnsi="宋体" w:eastAsia="宋体" w:cs="宋体"/>
                <w:i w:val="0"/>
                <w:iCs w:val="0"/>
                <w:snapToGrid w:val="0"/>
                <w:color w:val="000000"/>
                <w:kern w:val="0"/>
                <w:sz w:val="20"/>
                <w:szCs w:val="20"/>
                <w:u w:val="none"/>
                <w:lang w:val="en-US" w:eastAsia="zh-CN" w:bidi="ar"/>
              </w:rPr>
              <w:t>水利项目</w:t>
            </w:r>
          </w:p>
        </w:tc>
        <w:tc>
          <w:tcPr>
            <w:tcW w:w="1276" w:type="dxa"/>
            <w:noWrap w:val="0"/>
            <w:vAlign w:val="center"/>
          </w:tcPr>
          <w:p>
            <w:pPr>
              <w:keepNext w:val="0"/>
              <w:keepLines w:val="0"/>
              <w:widowControl/>
              <w:suppressLineNumbers w:val="0"/>
              <w:jc w:val="center"/>
              <w:textAlignment w:val="center"/>
              <w:rPr>
                <w:rFonts w:hint="eastAsia" w:ascii="宋体" w:hAnsi="宋体" w:eastAsia="宋体" w:cs="宋体"/>
                <w:sz w:val="20"/>
                <w:szCs w:val="20"/>
                <w:highlight w:val="none"/>
                <w:lang w:eastAsia="zh-CN"/>
              </w:rPr>
            </w:pPr>
            <w:r>
              <w:rPr>
                <w:rFonts w:hint="eastAsia" w:ascii="宋体" w:hAnsi="宋体" w:eastAsia="宋体" w:cs="宋体"/>
                <w:i w:val="0"/>
                <w:iCs w:val="0"/>
                <w:snapToGrid w:val="0"/>
                <w:color w:val="000000"/>
                <w:kern w:val="0"/>
                <w:sz w:val="20"/>
                <w:szCs w:val="20"/>
                <w:u w:val="none"/>
                <w:lang w:val="en-US" w:eastAsia="zh-CN" w:bidi="ar"/>
              </w:rPr>
              <w:t>8</w:t>
            </w:r>
          </w:p>
        </w:tc>
        <w:tc>
          <w:tcPr>
            <w:tcW w:w="1286" w:type="dxa"/>
            <w:noWrap w:val="0"/>
            <w:vAlign w:val="center"/>
          </w:tcPr>
          <w:p>
            <w:pPr>
              <w:widowControl w:val="0"/>
              <w:jc w:val="center"/>
              <w:rPr>
                <w:rFonts w:hint="default"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418" w:type="dxa"/>
            <w:vMerge w:val="continue"/>
            <w:noWrap w:val="0"/>
            <w:vAlign w:val="center"/>
          </w:tcPr>
          <w:p>
            <w:pPr>
              <w:widowControl w:val="0"/>
              <w:jc w:val="center"/>
              <w:rPr>
                <w:rFonts w:ascii="宋体" w:hAnsi="宋体" w:eastAsia="宋体" w:cs="宋体"/>
                <w:sz w:val="20"/>
                <w:szCs w:val="20"/>
                <w:highlight w:val="none"/>
              </w:rPr>
            </w:pPr>
          </w:p>
        </w:tc>
        <w:tc>
          <w:tcPr>
            <w:tcW w:w="1559" w:type="dxa"/>
            <w:vMerge w:val="continue"/>
            <w:noWrap w:val="0"/>
            <w:vAlign w:val="center"/>
          </w:tcPr>
          <w:p>
            <w:pPr>
              <w:widowControl w:val="0"/>
              <w:jc w:val="center"/>
              <w:rPr>
                <w:rFonts w:ascii="宋体" w:hAnsi="宋体" w:eastAsia="宋体" w:cs="宋体"/>
                <w:sz w:val="20"/>
                <w:szCs w:val="20"/>
                <w:highlight w:val="none"/>
              </w:rPr>
            </w:pPr>
          </w:p>
        </w:tc>
        <w:tc>
          <w:tcPr>
            <w:tcW w:w="2904" w:type="dxa"/>
            <w:noWrap w:val="0"/>
            <w:vAlign w:val="center"/>
          </w:tcPr>
          <w:p>
            <w:pPr>
              <w:keepNext w:val="0"/>
              <w:keepLines w:val="0"/>
              <w:widowControl/>
              <w:suppressLineNumbers w:val="0"/>
              <w:jc w:val="center"/>
              <w:textAlignment w:val="center"/>
              <w:rPr>
                <w:rFonts w:ascii="宋体" w:hAnsi="宋体" w:eastAsia="宋体" w:cs="宋体"/>
                <w:sz w:val="20"/>
                <w:szCs w:val="20"/>
                <w:highlight w:val="none"/>
              </w:rPr>
            </w:pPr>
            <w:r>
              <w:rPr>
                <w:rFonts w:hint="eastAsia" w:ascii="宋体" w:hAnsi="宋体" w:eastAsia="宋体" w:cs="宋体"/>
                <w:i w:val="0"/>
                <w:iCs w:val="0"/>
                <w:snapToGrid w:val="0"/>
                <w:color w:val="000000"/>
                <w:kern w:val="0"/>
                <w:sz w:val="20"/>
                <w:szCs w:val="20"/>
                <w:u w:val="none"/>
                <w:lang w:val="en-US" w:eastAsia="zh-CN" w:bidi="ar"/>
              </w:rPr>
              <w:t>防污控污、景观人文项目</w:t>
            </w:r>
          </w:p>
        </w:tc>
        <w:tc>
          <w:tcPr>
            <w:tcW w:w="1276" w:type="dxa"/>
            <w:noWrap w:val="0"/>
            <w:vAlign w:val="center"/>
          </w:tcPr>
          <w:p>
            <w:pPr>
              <w:keepNext w:val="0"/>
              <w:keepLines w:val="0"/>
              <w:widowControl/>
              <w:suppressLineNumbers w:val="0"/>
              <w:jc w:val="center"/>
              <w:textAlignment w:val="center"/>
              <w:rPr>
                <w:rFonts w:hint="eastAsia" w:ascii="宋体" w:hAnsi="宋体" w:eastAsia="宋体" w:cs="宋体"/>
                <w:sz w:val="20"/>
                <w:szCs w:val="20"/>
                <w:highlight w:val="none"/>
                <w:lang w:eastAsia="zh-CN"/>
              </w:rPr>
            </w:pPr>
            <w:r>
              <w:rPr>
                <w:rFonts w:hint="eastAsia" w:ascii="宋体" w:hAnsi="宋体" w:eastAsia="宋体" w:cs="宋体"/>
                <w:i w:val="0"/>
                <w:iCs w:val="0"/>
                <w:snapToGrid w:val="0"/>
                <w:color w:val="000000"/>
                <w:kern w:val="0"/>
                <w:sz w:val="20"/>
                <w:szCs w:val="20"/>
                <w:u w:val="none"/>
                <w:lang w:val="en-US" w:eastAsia="zh-CN" w:bidi="ar"/>
              </w:rPr>
              <w:t>5</w:t>
            </w:r>
          </w:p>
        </w:tc>
        <w:tc>
          <w:tcPr>
            <w:tcW w:w="1286" w:type="dxa"/>
            <w:noWrap w:val="0"/>
            <w:vAlign w:val="center"/>
          </w:tcPr>
          <w:p>
            <w:pPr>
              <w:widowControl w:val="0"/>
              <w:jc w:val="center"/>
              <w:rPr>
                <w:rFonts w:hint="default"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7" w:hRule="atLeast"/>
          <w:jc w:val="center"/>
        </w:trPr>
        <w:tc>
          <w:tcPr>
            <w:tcW w:w="1418" w:type="dxa"/>
            <w:vMerge w:val="continue"/>
            <w:noWrap w:val="0"/>
            <w:vAlign w:val="center"/>
          </w:tcPr>
          <w:p>
            <w:pPr>
              <w:widowControl w:val="0"/>
              <w:jc w:val="center"/>
              <w:rPr>
                <w:rFonts w:ascii="宋体" w:hAnsi="宋体" w:eastAsia="宋体" w:cs="宋体"/>
                <w:sz w:val="20"/>
                <w:szCs w:val="20"/>
                <w:highlight w:val="none"/>
              </w:rPr>
            </w:pPr>
          </w:p>
        </w:tc>
        <w:tc>
          <w:tcPr>
            <w:tcW w:w="1559" w:type="dxa"/>
            <w:vMerge w:val="restart"/>
            <w:noWrap w:val="0"/>
            <w:vAlign w:val="center"/>
          </w:tcPr>
          <w:p>
            <w:pPr>
              <w:keepNext w:val="0"/>
              <w:keepLines w:val="0"/>
              <w:widowControl/>
              <w:suppressLineNumbers w:val="0"/>
              <w:jc w:val="center"/>
              <w:textAlignment w:val="center"/>
              <w:rPr>
                <w:rFonts w:hint="eastAsia" w:ascii="宋体" w:hAnsi="宋体" w:eastAsia="宋体" w:cs="宋体"/>
                <w:sz w:val="20"/>
                <w:szCs w:val="20"/>
                <w:highlight w:val="none"/>
                <w:lang w:eastAsia="zh-CN"/>
              </w:rPr>
            </w:pPr>
            <w:r>
              <w:rPr>
                <w:rFonts w:hint="eastAsia" w:ascii="宋体" w:hAnsi="宋体" w:eastAsia="宋体" w:cs="宋体"/>
                <w:i w:val="0"/>
                <w:iCs w:val="0"/>
                <w:snapToGrid w:val="0"/>
                <w:color w:val="000000"/>
                <w:kern w:val="0"/>
                <w:sz w:val="20"/>
                <w:szCs w:val="20"/>
                <w:u w:val="none"/>
                <w:lang w:val="en-US" w:eastAsia="zh-CN" w:bidi="ar"/>
              </w:rPr>
              <w:t>产出质量</w:t>
            </w:r>
          </w:p>
        </w:tc>
        <w:tc>
          <w:tcPr>
            <w:tcW w:w="2904" w:type="dxa"/>
            <w:noWrap w:val="0"/>
            <w:vAlign w:val="center"/>
          </w:tcPr>
          <w:p>
            <w:pPr>
              <w:keepNext w:val="0"/>
              <w:keepLines w:val="0"/>
              <w:widowControl/>
              <w:suppressLineNumbers w:val="0"/>
              <w:jc w:val="center"/>
              <w:textAlignment w:val="center"/>
              <w:rPr>
                <w:rFonts w:ascii="宋体" w:hAnsi="宋体" w:eastAsia="宋体" w:cs="宋体"/>
                <w:sz w:val="20"/>
                <w:szCs w:val="20"/>
                <w:highlight w:val="none"/>
              </w:rPr>
            </w:pPr>
            <w:r>
              <w:rPr>
                <w:rFonts w:hint="eastAsia" w:ascii="宋体" w:hAnsi="宋体" w:eastAsia="宋体" w:cs="宋体"/>
                <w:i w:val="0"/>
                <w:iCs w:val="0"/>
                <w:snapToGrid w:val="0"/>
                <w:color w:val="000000"/>
                <w:kern w:val="0"/>
                <w:sz w:val="20"/>
                <w:szCs w:val="20"/>
                <w:u w:val="none"/>
                <w:lang w:val="en-US" w:eastAsia="zh-CN" w:bidi="ar"/>
              </w:rPr>
              <w:t>工程验收通过率</w:t>
            </w:r>
          </w:p>
        </w:tc>
        <w:tc>
          <w:tcPr>
            <w:tcW w:w="1276" w:type="dxa"/>
            <w:noWrap w:val="0"/>
            <w:vAlign w:val="center"/>
          </w:tcPr>
          <w:p>
            <w:pPr>
              <w:keepNext w:val="0"/>
              <w:keepLines w:val="0"/>
              <w:widowControl/>
              <w:suppressLineNumbers w:val="0"/>
              <w:jc w:val="center"/>
              <w:textAlignment w:val="center"/>
              <w:rPr>
                <w:rFonts w:hint="eastAsia" w:ascii="宋体" w:hAnsi="宋体" w:eastAsia="宋体" w:cs="宋体"/>
                <w:sz w:val="20"/>
                <w:szCs w:val="20"/>
                <w:highlight w:val="none"/>
                <w:lang w:eastAsia="zh-CN"/>
              </w:rPr>
            </w:pPr>
            <w:r>
              <w:rPr>
                <w:rFonts w:hint="eastAsia" w:ascii="宋体" w:hAnsi="宋体" w:eastAsia="宋体" w:cs="宋体"/>
                <w:i w:val="0"/>
                <w:iCs w:val="0"/>
                <w:snapToGrid w:val="0"/>
                <w:color w:val="000000"/>
                <w:kern w:val="0"/>
                <w:sz w:val="20"/>
                <w:szCs w:val="20"/>
                <w:u w:val="none"/>
                <w:lang w:val="en-US" w:eastAsia="zh-CN" w:bidi="ar"/>
              </w:rPr>
              <w:t>5</w:t>
            </w:r>
          </w:p>
        </w:tc>
        <w:tc>
          <w:tcPr>
            <w:tcW w:w="1286" w:type="dxa"/>
            <w:noWrap w:val="0"/>
            <w:vAlign w:val="center"/>
          </w:tcPr>
          <w:p>
            <w:pPr>
              <w:widowControl w:val="0"/>
              <w:jc w:val="center"/>
              <w:rPr>
                <w:rFonts w:hint="default"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418" w:type="dxa"/>
            <w:vMerge w:val="continue"/>
            <w:noWrap w:val="0"/>
            <w:vAlign w:val="center"/>
          </w:tcPr>
          <w:p>
            <w:pPr>
              <w:widowControl w:val="0"/>
              <w:jc w:val="center"/>
              <w:rPr>
                <w:rFonts w:ascii="宋体" w:hAnsi="宋体" w:eastAsia="宋体" w:cs="宋体"/>
                <w:sz w:val="20"/>
                <w:szCs w:val="20"/>
                <w:highlight w:val="none"/>
              </w:rPr>
            </w:pPr>
          </w:p>
        </w:tc>
        <w:tc>
          <w:tcPr>
            <w:tcW w:w="1559" w:type="dxa"/>
            <w:vMerge w:val="continue"/>
            <w:noWrap w:val="0"/>
            <w:vAlign w:val="center"/>
          </w:tcPr>
          <w:p>
            <w:pPr>
              <w:keepNext w:val="0"/>
              <w:keepLines w:val="0"/>
              <w:widowControl/>
              <w:suppressLineNumbers w:val="0"/>
              <w:jc w:val="center"/>
              <w:textAlignment w:val="center"/>
              <w:rPr>
                <w:rFonts w:hint="eastAsia" w:ascii="宋体" w:hAnsi="宋体" w:eastAsia="宋体" w:cs="宋体"/>
                <w:sz w:val="20"/>
                <w:szCs w:val="20"/>
                <w:highlight w:val="none"/>
                <w:lang w:eastAsia="zh-CN"/>
              </w:rPr>
            </w:pPr>
          </w:p>
        </w:tc>
        <w:tc>
          <w:tcPr>
            <w:tcW w:w="2904" w:type="dxa"/>
            <w:noWrap w:val="0"/>
            <w:vAlign w:val="center"/>
          </w:tcPr>
          <w:p>
            <w:pPr>
              <w:keepNext w:val="0"/>
              <w:keepLines w:val="0"/>
              <w:widowControl/>
              <w:suppressLineNumbers w:val="0"/>
              <w:jc w:val="center"/>
              <w:textAlignment w:val="center"/>
              <w:rPr>
                <w:rFonts w:hint="eastAsia" w:ascii="宋体" w:hAnsi="宋体" w:eastAsia="宋体" w:cs="宋体"/>
                <w:sz w:val="20"/>
                <w:szCs w:val="20"/>
                <w:highlight w:val="none"/>
                <w:lang w:eastAsia="zh-CN"/>
              </w:rPr>
            </w:pPr>
            <w:r>
              <w:rPr>
                <w:rFonts w:hint="eastAsia" w:ascii="宋体" w:hAnsi="宋体" w:eastAsia="宋体" w:cs="宋体"/>
                <w:i w:val="0"/>
                <w:iCs w:val="0"/>
                <w:snapToGrid w:val="0"/>
                <w:color w:val="000000"/>
                <w:kern w:val="0"/>
                <w:sz w:val="20"/>
                <w:szCs w:val="20"/>
                <w:u w:val="none"/>
                <w:lang w:val="en-US" w:eastAsia="zh-CN" w:bidi="ar"/>
              </w:rPr>
              <w:t>工程质量优良率</w:t>
            </w:r>
          </w:p>
        </w:tc>
        <w:tc>
          <w:tcPr>
            <w:tcW w:w="1276" w:type="dxa"/>
            <w:noWrap w:val="0"/>
            <w:vAlign w:val="center"/>
          </w:tcPr>
          <w:p>
            <w:pPr>
              <w:keepNext w:val="0"/>
              <w:keepLines w:val="0"/>
              <w:widowControl/>
              <w:suppressLineNumbers w:val="0"/>
              <w:jc w:val="center"/>
              <w:textAlignment w:val="center"/>
              <w:rPr>
                <w:rFonts w:ascii="宋体" w:hAnsi="宋体" w:eastAsia="宋体" w:cs="宋体"/>
                <w:sz w:val="20"/>
                <w:szCs w:val="20"/>
                <w:highlight w:val="none"/>
              </w:rPr>
            </w:pPr>
            <w:r>
              <w:rPr>
                <w:rFonts w:hint="eastAsia" w:ascii="宋体" w:hAnsi="宋体" w:eastAsia="宋体" w:cs="宋体"/>
                <w:i w:val="0"/>
                <w:iCs w:val="0"/>
                <w:snapToGrid w:val="0"/>
                <w:color w:val="000000"/>
                <w:kern w:val="0"/>
                <w:sz w:val="20"/>
                <w:szCs w:val="20"/>
                <w:u w:val="none"/>
                <w:lang w:val="en-US" w:eastAsia="zh-CN" w:bidi="ar"/>
              </w:rPr>
              <w:t>4</w:t>
            </w:r>
          </w:p>
        </w:tc>
        <w:tc>
          <w:tcPr>
            <w:tcW w:w="1286" w:type="dxa"/>
            <w:noWrap w:val="0"/>
            <w:vAlign w:val="center"/>
          </w:tcPr>
          <w:p>
            <w:pPr>
              <w:widowControl w:val="0"/>
              <w:jc w:val="center"/>
              <w:rPr>
                <w:rFonts w:hint="default"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418" w:type="dxa"/>
            <w:vMerge w:val="continue"/>
            <w:noWrap w:val="0"/>
            <w:vAlign w:val="center"/>
          </w:tcPr>
          <w:p>
            <w:pPr>
              <w:widowControl w:val="0"/>
              <w:jc w:val="center"/>
              <w:rPr>
                <w:rFonts w:ascii="宋体" w:hAnsi="宋体" w:eastAsia="宋体" w:cs="宋体"/>
                <w:sz w:val="20"/>
                <w:szCs w:val="20"/>
                <w:highlight w:val="none"/>
              </w:rPr>
            </w:pPr>
          </w:p>
        </w:tc>
        <w:tc>
          <w:tcPr>
            <w:tcW w:w="1559" w:type="dxa"/>
            <w:vMerge w:val="continue"/>
            <w:noWrap w:val="0"/>
            <w:vAlign w:val="center"/>
          </w:tcPr>
          <w:p>
            <w:pPr>
              <w:keepNext w:val="0"/>
              <w:keepLines w:val="0"/>
              <w:widowControl/>
              <w:suppressLineNumbers w:val="0"/>
              <w:jc w:val="center"/>
              <w:textAlignment w:val="center"/>
              <w:rPr>
                <w:rFonts w:hint="eastAsia" w:ascii="宋体" w:hAnsi="宋体" w:eastAsia="宋体" w:cs="宋体"/>
                <w:sz w:val="20"/>
                <w:szCs w:val="20"/>
                <w:highlight w:val="none"/>
                <w:lang w:eastAsia="zh-CN"/>
              </w:rPr>
            </w:pPr>
          </w:p>
        </w:tc>
        <w:tc>
          <w:tcPr>
            <w:tcW w:w="290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地表水质达标率</w:t>
            </w:r>
          </w:p>
        </w:tc>
        <w:tc>
          <w:tcPr>
            <w:tcW w:w="1276" w:type="dxa"/>
            <w:noWrap w:val="0"/>
            <w:vAlign w:val="center"/>
          </w:tcPr>
          <w:p>
            <w:pPr>
              <w:keepNext w:val="0"/>
              <w:keepLines w:val="0"/>
              <w:widowControl/>
              <w:suppressLineNumbers w:val="0"/>
              <w:jc w:val="center"/>
              <w:textAlignment w:val="center"/>
              <w:rPr>
                <w:rFonts w:hint="eastAsia" w:ascii="宋体" w:hAnsi="宋体" w:eastAsia="宋体" w:cs="宋体"/>
                <w:sz w:val="20"/>
                <w:szCs w:val="20"/>
                <w:highlight w:val="none"/>
              </w:rPr>
            </w:pPr>
            <w:r>
              <w:rPr>
                <w:rFonts w:hint="eastAsia" w:ascii="宋体" w:hAnsi="宋体" w:eastAsia="宋体" w:cs="宋体"/>
                <w:i w:val="0"/>
                <w:iCs w:val="0"/>
                <w:snapToGrid w:val="0"/>
                <w:color w:val="000000"/>
                <w:kern w:val="0"/>
                <w:sz w:val="20"/>
                <w:szCs w:val="20"/>
                <w:u w:val="none"/>
                <w:lang w:val="en-US" w:eastAsia="zh-CN" w:bidi="ar"/>
              </w:rPr>
              <w:t>4</w:t>
            </w:r>
          </w:p>
        </w:tc>
        <w:tc>
          <w:tcPr>
            <w:tcW w:w="1286" w:type="dxa"/>
            <w:noWrap w:val="0"/>
            <w:vAlign w:val="center"/>
          </w:tcPr>
          <w:p>
            <w:pPr>
              <w:widowControl w:val="0"/>
              <w:jc w:val="center"/>
              <w:rPr>
                <w:rFonts w:hint="default"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418" w:type="dxa"/>
            <w:vMerge w:val="continue"/>
            <w:noWrap w:val="0"/>
            <w:vAlign w:val="center"/>
          </w:tcPr>
          <w:p>
            <w:pPr>
              <w:widowControl w:val="0"/>
              <w:jc w:val="center"/>
              <w:rPr>
                <w:rFonts w:ascii="宋体" w:hAnsi="宋体" w:eastAsia="宋体" w:cs="宋体"/>
                <w:sz w:val="20"/>
                <w:szCs w:val="20"/>
                <w:highlight w:val="none"/>
              </w:rPr>
            </w:pPr>
          </w:p>
        </w:tc>
        <w:tc>
          <w:tcPr>
            <w:tcW w:w="1559" w:type="dxa"/>
            <w:vMerge w:val="continue"/>
            <w:noWrap w:val="0"/>
            <w:vAlign w:val="center"/>
          </w:tcPr>
          <w:p>
            <w:pPr>
              <w:widowControl w:val="0"/>
              <w:jc w:val="center"/>
              <w:rPr>
                <w:rFonts w:hint="eastAsia" w:ascii="宋体" w:hAnsi="宋体" w:eastAsia="宋体" w:cs="宋体"/>
                <w:sz w:val="20"/>
                <w:szCs w:val="20"/>
                <w:highlight w:val="none"/>
                <w:lang w:eastAsia="zh-CN"/>
              </w:rPr>
            </w:pPr>
          </w:p>
        </w:tc>
        <w:tc>
          <w:tcPr>
            <w:tcW w:w="290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河道“四乱”清除率</w:t>
            </w:r>
          </w:p>
        </w:tc>
        <w:tc>
          <w:tcPr>
            <w:tcW w:w="1276" w:type="dxa"/>
            <w:noWrap w:val="0"/>
            <w:vAlign w:val="center"/>
          </w:tcPr>
          <w:p>
            <w:pPr>
              <w:keepNext w:val="0"/>
              <w:keepLines w:val="0"/>
              <w:widowControl/>
              <w:suppressLineNumbers w:val="0"/>
              <w:jc w:val="center"/>
              <w:textAlignment w:val="center"/>
              <w:rPr>
                <w:rFonts w:hint="eastAsia" w:ascii="宋体" w:hAnsi="宋体" w:eastAsia="宋体" w:cs="宋体"/>
                <w:sz w:val="20"/>
                <w:szCs w:val="20"/>
                <w:highlight w:val="none"/>
              </w:rPr>
            </w:pPr>
            <w:r>
              <w:rPr>
                <w:rFonts w:hint="eastAsia" w:ascii="宋体" w:hAnsi="宋体" w:eastAsia="宋体" w:cs="宋体"/>
                <w:i w:val="0"/>
                <w:iCs w:val="0"/>
                <w:snapToGrid w:val="0"/>
                <w:color w:val="000000"/>
                <w:kern w:val="0"/>
                <w:sz w:val="20"/>
                <w:szCs w:val="20"/>
                <w:u w:val="none"/>
                <w:lang w:val="en-US" w:eastAsia="zh-CN" w:bidi="ar"/>
              </w:rPr>
              <w:t>4</w:t>
            </w:r>
          </w:p>
        </w:tc>
        <w:tc>
          <w:tcPr>
            <w:tcW w:w="1286" w:type="dxa"/>
            <w:noWrap w:val="0"/>
            <w:vAlign w:val="center"/>
          </w:tcPr>
          <w:p>
            <w:pPr>
              <w:widowControl w:val="0"/>
              <w:jc w:val="center"/>
              <w:rPr>
                <w:rFonts w:hint="default"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4" w:hRule="atLeast"/>
          <w:jc w:val="center"/>
        </w:trPr>
        <w:tc>
          <w:tcPr>
            <w:tcW w:w="5881" w:type="dxa"/>
            <w:gridSpan w:val="3"/>
            <w:noWrap w:val="0"/>
            <w:vAlign w:val="center"/>
          </w:tcPr>
          <w:p>
            <w:pPr>
              <w:widowControl w:val="0"/>
              <w:jc w:val="center"/>
              <w:rPr>
                <w:rFonts w:ascii="宋体" w:hAnsi="宋体" w:eastAsia="宋体" w:cs="宋体"/>
                <w:b/>
                <w:bCs/>
                <w:sz w:val="20"/>
                <w:szCs w:val="20"/>
                <w:highlight w:val="none"/>
              </w:rPr>
            </w:pPr>
            <w:r>
              <w:rPr>
                <w:rFonts w:hint="eastAsia" w:ascii="宋体" w:hAnsi="宋体" w:eastAsia="宋体" w:cs="宋体"/>
                <w:b/>
                <w:bCs/>
                <w:sz w:val="20"/>
                <w:szCs w:val="20"/>
                <w:highlight w:val="none"/>
              </w:rPr>
              <w:t>合 计</w:t>
            </w:r>
          </w:p>
        </w:tc>
        <w:tc>
          <w:tcPr>
            <w:tcW w:w="1276" w:type="dxa"/>
            <w:noWrap w:val="0"/>
            <w:vAlign w:val="center"/>
          </w:tcPr>
          <w:p>
            <w:pPr>
              <w:widowControl w:val="0"/>
              <w:jc w:val="center"/>
              <w:rPr>
                <w:rFonts w:hint="default" w:ascii="宋体" w:hAnsi="宋体" w:eastAsia="宋体" w:cs="宋体"/>
                <w:b/>
                <w:bCs/>
                <w:sz w:val="20"/>
                <w:szCs w:val="20"/>
                <w:highlight w:val="none"/>
                <w:lang w:val="en-US" w:eastAsia="zh-CN"/>
              </w:rPr>
            </w:pPr>
            <w:r>
              <w:rPr>
                <w:rFonts w:hint="eastAsia" w:ascii="宋体" w:hAnsi="宋体" w:eastAsia="宋体" w:cs="宋体"/>
                <w:b/>
                <w:bCs/>
                <w:sz w:val="20"/>
                <w:szCs w:val="20"/>
                <w:highlight w:val="none"/>
                <w:lang w:val="en-US" w:eastAsia="zh-CN"/>
              </w:rPr>
              <w:t>30</w:t>
            </w:r>
          </w:p>
        </w:tc>
        <w:tc>
          <w:tcPr>
            <w:tcW w:w="1286" w:type="dxa"/>
            <w:noWrap w:val="0"/>
            <w:vAlign w:val="center"/>
          </w:tcPr>
          <w:p>
            <w:pPr>
              <w:widowControl w:val="0"/>
              <w:jc w:val="center"/>
              <w:rPr>
                <w:rFonts w:hint="default" w:ascii="宋体" w:hAnsi="宋体" w:eastAsia="宋体" w:cs="宋体"/>
                <w:b/>
                <w:bCs/>
                <w:sz w:val="20"/>
                <w:szCs w:val="20"/>
                <w:highlight w:val="none"/>
                <w:lang w:val="en-US" w:eastAsia="zh-CN"/>
              </w:rPr>
            </w:pPr>
            <w:r>
              <w:rPr>
                <w:rFonts w:hint="eastAsia" w:ascii="宋体" w:hAnsi="宋体" w:eastAsia="宋体" w:cs="宋体"/>
                <w:b/>
                <w:bCs/>
                <w:sz w:val="20"/>
                <w:szCs w:val="20"/>
                <w:highlight w:val="none"/>
                <w:lang w:val="en-US" w:eastAsia="zh-CN"/>
              </w:rPr>
              <w:t>26</w:t>
            </w:r>
          </w:p>
        </w:tc>
      </w:tr>
    </w:tbl>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27" w:firstLineChars="200"/>
        <w:jc w:val="both"/>
        <w:textAlignment w:val="baseline"/>
        <w:rPr>
          <w:rFonts w:hint="eastAsia" w:ascii="仿宋_GB2312" w:hAnsi="仿宋_GB2312" w:eastAsia="仿宋_GB2312" w:cs="仿宋_GB2312"/>
          <w:b/>
          <w:bCs/>
          <w:spacing w:val="-4"/>
          <w:sz w:val="32"/>
          <w:szCs w:val="32"/>
          <w:lang w:val="en-US" w:eastAsia="zh-CN"/>
        </w:rPr>
      </w:pPr>
      <w:r>
        <w:rPr>
          <w:rFonts w:hint="eastAsia" w:ascii="仿宋_GB2312" w:hAnsi="仿宋_GB2312" w:eastAsia="仿宋_GB2312" w:cs="仿宋_GB2312"/>
          <w:b/>
          <w:bCs/>
          <w:spacing w:val="-4"/>
          <w:sz w:val="32"/>
          <w:szCs w:val="32"/>
          <w:lang w:val="en-US" w:eastAsia="zh-CN"/>
        </w:rPr>
        <w:t>1.产出数量</w:t>
      </w:r>
    </w:p>
    <w:p>
      <w:pPr>
        <w:pStyle w:val="2"/>
        <w:keepNext w:val="0"/>
        <w:keepLines w:val="0"/>
        <w:pageBreakBefore w:val="0"/>
        <w:widowControl w:val="0"/>
        <w:kinsoku w:val="0"/>
        <w:wordWrap/>
        <w:overflowPunct/>
        <w:topLinePunct w:val="0"/>
        <w:autoSpaceDE w:val="0"/>
        <w:autoSpaceDN w:val="0"/>
        <w:bidi w:val="0"/>
        <w:adjustRightInd w:val="0"/>
        <w:snapToGrid w:val="0"/>
        <w:spacing w:line="560" w:lineRule="exact"/>
        <w:ind w:firstLine="643" w:firstLineChars="200"/>
        <w:textAlignment w:val="baseline"/>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bCs/>
          <w:sz w:val="32"/>
          <w:szCs w:val="32"/>
          <w:lang w:val="en-US" w:eastAsia="zh-CN"/>
        </w:rPr>
        <w:t>水利项目。</w:t>
      </w:r>
      <w:r>
        <w:rPr>
          <w:rFonts w:hint="eastAsia" w:ascii="仿宋_GB2312" w:hAnsi="仿宋_GB2312" w:eastAsia="仿宋_GB2312" w:cs="仿宋_GB2312"/>
          <w:b w:val="0"/>
          <w:bCs w:val="0"/>
          <w:sz w:val="32"/>
          <w:szCs w:val="32"/>
          <w:lang w:val="en-US" w:eastAsia="zh-CN"/>
        </w:rPr>
        <w:t>通过查阅项目有关资料，了解到水利项目涉及的12个子项目均已完成建设，部分项目已进行完工验收、竣工验收。水利项目完工率达到100%。指标满分8分，实际得分8分。</w:t>
      </w:r>
    </w:p>
    <w:p>
      <w:pPr>
        <w:pStyle w:val="2"/>
        <w:keepNext w:val="0"/>
        <w:keepLines w:val="0"/>
        <w:pageBreakBefore w:val="0"/>
        <w:widowControl w:val="0"/>
        <w:kinsoku w:val="0"/>
        <w:wordWrap/>
        <w:overflowPunct/>
        <w:topLinePunct w:val="0"/>
        <w:autoSpaceDE w:val="0"/>
        <w:autoSpaceDN w:val="0"/>
        <w:bidi w:val="0"/>
        <w:adjustRightInd w:val="0"/>
        <w:snapToGrid w:val="0"/>
        <w:spacing w:line="560" w:lineRule="exact"/>
        <w:ind w:firstLine="643" w:firstLineChars="200"/>
        <w:textAlignment w:val="baseline"/>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bCs/>
          <w:sz w:val="32"/>
          <w:szCs w:val="32"/>
          <w:lang w:val="en-US" w:eastAsia="zh-CN"/>
        </w:rPr>
        <w:t>防污控污、景观人文项目。</w:t>
      </w:r>
      <w:r>
        <w:rPr>
          <w:rFonts w:hint="eastAsia" w:ascii="仿宋_GB2312" w:hAnsi="仿宋_GB2312" w:eastAsia="仿宋_GB2312" w:cs="仿宋_GB2312"/>
          <w:b w:val="0"/>
          <w:bCs w:val="0"/>
          <w:sz w:val="32"/>
          <w:szCs w:val="32"/>
          <w:lang w:val="en-US" w:eastAsia="zh-CN"/>
        </w:rPr>
        <w:t>通过查阅项目有关资料，了解到防污控污、景观人文项目也已完成建设，正在等待竣工验收。指标满分5分，实际得分5分。各类项目开竣工时间如下表所示。</w:t>
      </w:r>
    </w:p>
    <w:p>
      <w:pPr>
        <w:pStyle w:val="2"/>
        <w:keepNext w:val="0"/>
        <w:keepLines w:val="0"/>
        <w:pageBreakBefore w:val="0"/>
        <w:widowControl w:val="0"/>
        <w:numPr>
          <w:ilvl w:val="0"/>
          <w:numId w:val="0"/>
        </w:numPr>
        <w:kinsoku w:val="0"/>
        <w:wordWrap/>
        <w:overflowPunct/>
        <w:topLinePunct w:val="0"/>
        <w:autoSpaceDE w:val="0"/>
        <w:autoSpaceDN w:val="0"/>
        <w:bidi w:val="0"/>
        <w:adjustRightInd w:val="0"/>
        <w:snapToGrid w:val="0"/>
        <w:jc w:val="center"/>
        <w:textAlignment w:val="baseline"/>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表4-4 本工程所涉及子项目开竣工时间表</w:t>
      </w:r>
    </w:p>
    <w:tbl>
      <w:tblPr>
        <w:tblStyle w:val="11"/>
        <w:tblW w:w="8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25"/>
        <w:gridCol w:w="1096"/>
        <w:gridCol w:w="2114"/>
        <w:gridCol w:w="1530"/>
        <w:gridCol w:w="1699"/>
        <w:gridCol w:w="12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blHeader/>
          <w:jc w:val="center"/>
        </w:trPr>
        <w:tc>
          <w:tcPr>
            <w:tcW w:w="72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snapToGrid w:val="0"/>
                <w:color w:val="000000"/>
                <w:kern w:val="0"/>
                <w:sz w:val="22"/>
                <w:szCs w:val="22"/>
                <w:u w:val="none"/>
                <w:lang w:val="en-US" w:eastAsia="zh-CN" w:bidi="ar"/>
              </w:rPr>
              <w:t>序号</w:t>
            </w:r>
          </w:p>
        </w:tc>
        <w:tc>
          <w:tcPr>
            <w:tcW w:w="3210" w:type="dxa"/>
            <w:gridSpan w:val="2"/>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snapToGrid w:val="0"/>
                <w:color w:val="000000"/>
                <w:kern w:val="0"/>
                <w:sz w:val="22"/>
                <w:szCs w:val="22"/>
                <w:u w:val="none"/>
                <w:lang w:val="en-US" w:eastAsia="zh-CN" w:bidi="ar"/>
              </w:rPr>
              <w:t>建设内容</w:t>
            </w:r>
          </w:p>
        </w:tc>
        <w:tc>
          <w:tcPr>
            <w:tcW w:w="153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snapToGrid w:val="0"/>
                <w:color w:val="000000"/>
                <w:kern w:val="0"/>
                <w:sz w:val="22"/>
                <w:szCs w:val="22"/>
                <w:u w:val="none"/>
                <w:lang w:val="en-US" w:eastAsia="zh-CN" w:bidi="ar"/>
              </w:rPr>
              <w:t>开工时间</w:t>
            </w:r>
          </w:p>
        </w:tc>
        <w:tc>
          <w:tcPr>
            <w:tcW w:w="169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snapToGrid w:val="0"/>
                <w:color w:val="000000"/>
                <w:kern w:val="0"/>
                <w:sz w:val="22"/>
                <w:szCs w:val="22"/>
                <w:u w:val="none"/>
                <w:lang w:val="en-US" w:eastAsia="zh-CN" w:bidi="ar"/>
              </w:rPr>
              <w:t>完工时间</w:t>
            </w:r>
          </w:p>
        </w:tc>
        <w:tc>
          <w:tcPr>
            <w:tcW w:w="121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snapToGrid w:val="0"/>
                <w:color w:val="000000"/>
                <w:kern w:val="0"/>
                <w:sz w:val="22"/>
                <w:szCs w:val="22"/>
                <w:u w:val="none"/>
                <w:lang w:val="en-US" w:eastAsia="zh-CN" w:bidi="ar"/>
              </w:rPr>
              <w:t>是否完工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72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w:t>
            </w:r>
          </w:p>
        </w:tc>
        <w:tc>
          <w:tcPr>
            <w:tcW w:w="1096" w:type="dxa"/>
            <w:vMerge w:val="restar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水利项目</w:t>
            </w:r>
          </w:p>
        </w:tc>
        <w:tc>
          <w:tcPr>
            <w:tcW w:w="2114"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全域河道管护项目</w:t>
            </w:r>
          </w:p>
        </w:tc>
        <w:tc>
          <w:tcPr>
            <w:tcW w:w="1530"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2022年</w:t>
            </w:r>
          </w:p>
        </w:tc>
        <w:tc>
          <w:tcPr>
            <w:tcW w:w="1699"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长期</w:t>
            </w:r>
          </w:p>
        </w:tc>
        <w:tc>
          <w:tcPr>
            <w:tcW w:w="12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72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w:t>
            </w:r>
          </w:p>
        </w:tc>
        <w:tc>
          <w:tcPr>
            <w:tcW w:w="1096" w:type="dxa"/>
            <w:vMerge w:val="continue"/>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14"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南芬区流域水质达标一期工程</w:t>
            </w:r>
          </w:p>
        </w:tc>
        <w:tc>
          <w:tcPr>
            <w:tcW w:w="1530"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2021年4月24日</w:t>
            </w:r>
          </w:p>
        </w:tc>
        <w:tc>
          <w:tcPr>
            <w:tcW w:w="1699"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2022年4月24日</w:t>
            </w:r>
          </w:p>
        </w:tc>
        <w:tc>
          <w:tcPr>
            <w:tcW w:w="12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72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w:t>
            </w:r>
          </w:p>
        </w:tc>
        <w:tc>
          <w:tcPr>
            <w:tcW w:w="1096" w:type="dxa"/>
            <w:vMerge w:val="continue"/>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14"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冷水鱼种质资源工程</w:t>
            </w:r>
          </w:p>
        </w:tc>
        <w:tc>
          <w:tcPr>
            <w:tcW w:w="1530"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2022年10月1日</w:t>
            </w:r>
          </w:p>
        </w:tc>
        <w:tc>
          <w:tcPr>
            <w:tcW w:w="1699"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2023年9月30日</w:t>
            </w:r>
          </w:p>
        </w:tc>
        <w:tc>
          <w:tcPr>
            <w:tcW w:w="12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72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w:t>
            </w:r>
          </w:p>
        </w:tc>
        <w:tc>
          <w:tcPr>
            <w:tcW w:w="1096" w:type="dxa"/>
            <w:vMerge w:val="continue"/>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14"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三台子水土保持示范区项目</w:t>
            </w:r>
          </w:p>
        </w:tc>
        <w:tc>
          <w:tcPr>
            <w:tcW w:w="1530"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2021年9月10日</w:t>
            </w:r>
          </w:p>
        </w:tc>
        <w:tc>
          <w:tcPr>
            <w:tcW w:w="1699"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2022年11月11日</w:t>
            </w:r>
          </w:p>
        </w:tc>
        <w:tc>
          <w:tcPr>
            <w:tcW w:w="12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2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w:t>
            </w:r>
          </w:p>
        </w:tc>
        <w:tc>
          <w:tcPr>
            <w:tcW w:w="1096" w:type="dxa"/>
            <w:vMerge w:val="continue"/>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14"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水保林修复项目</w:t>
            </w:r>
          </w:p>
        </w:tc>
        <w:tc>
          <w:tcPr>
            <w:tcW w:w="1530"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2022年</w:t>
            </w:r>
          </w:p>
        </w:tc>
        <w:tc>
          <w:tcPr>
            <w:tcW w:w="1699"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2022年</w:t>
            </w:r>
          </w:p>
        </w:tc>
        <w:tc>
          <w:tcPr>
            <w:tcW w:w="12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72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w:t>
            </w:r>
          </w:p>
        </w:tc>
        <w:tc>
          <w:tcPr>
            <w:tcW w:w="1096" w:type="dxa"/>
            <w:vMerge w:val="continue"/>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14"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三道河源头区水源涵养综合治理工程</w:t>
            </w:r>
          </w:p>
        </w:tc>
        <w:tc>
          <w:tcPr>
            <w:tcW w:w="1530"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2021年8月15日</w:t>
            </w:r>
          </w:p>
        </w:tc>
        <w:tc>
          <w:tcPr>
            <w:tcW w:w="1699"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2022年11月30日</w:t>
            </w:r>
          </w:p>
        </w:tc>
        <w:tc>
          <w:tcPr>
            <w:tcW w:w="12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72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w:t>
            </w:r>
          </w:p>
        </w:tc>
        <w:tc>
          <w:tcPr>
            <w:tcW w:w="1096" w:type="dxa"/>
            <w:vMerge w:val="continue"/>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14"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杨木沟水系连通综合整治工程</w:t>
            </w:r>
          </w:p>
        </w:tc>
        <w:tc>
          <w:tcPr>
            <w:tcW w:w="1530"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2020年1月</w:t>
            </w:r>
          </w:p>
        </w:tc>
        <w:tc>
          <w:tcPr>
            <w:tcW w:w="1699"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2022年7月</w:t>
            </w:r>
          </w:p>
        </w:tc>
        <w:tc>
          <w:tcPr>
            <w:tcW w:w="12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2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w:t>
            </w:r>
          </w:p>
        </w:tc>
        <w:tc>
          <w:tcPr>
            <w:tcW w:w="1096" w:type="dxa"/>
            <w:vMerge w:val="continue"/>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14"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小流域综合治理项目</w:t>
            </w:r>
          </w:p>
        </w:tc>
        <w:tc>
          <w:tcPr>
            <w:tcW w:w="1530"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2021年</w:t>
            </w:r>
          </w:p>
        </w:tc>
        <w:tc>
          <w:tcPr>
            <w:tcW w:w="1699"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2022年</w:t>
            </w:r>
          </w:p>
        </w:tc>
        <w:tc>
          <w:tcPr>
            <w:tcW w:w="12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72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w:t>
            </w:r>
          </w:p>
        </w:tc>
        <w:tc>
          <w:tcPr>
            <w:tcW w:w="1096" w:type="dxa"/>
            <w:vMerge w:val="continue"/>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14"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水毁修复工程项目</w:t>
            </w:r>
          </w:p>
        </w:tc>
        <w:tc>
          <w:tcPr>
            <w:tcW w:w="1530"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2021年</w:t>
            </w:r>
          </w:p>
        </w:tc>
        <w:tc>
          <w:tcPr>
            <w:tcW w:w="1699"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2021年</w:t>
            </w:r>
          </w:p>
        </w:tc>
        <w:tc>
          <w:tcPr>
            <w:tcW w:w="12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72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w:t>
            </w:r>
          </w:p>
        </w:tc>
        <w:tc>
          <w:tcPr>
            <w:tcW w:w="1096" w:type="dxa"/>
            <w:vMerge w:val="continue"/>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14"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三道河（桦树甸子-南台子段）治理工程</w:t>
            </w:r>
          </w:p>
        </w:tc>
        <w:tc>
          <w:tcPr>
            <w:tcW w:w="1530"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2021年11月1日</w:t>
            </w:r>
          </w:p>
        </w:tc>
        <w:tc>
          <w:tcPr>
            <w:tcW w:w="1699"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2022年11月7日</w:t>
            </w:r>
          </w:p>
        </w:tc>
        <w:tc>
          <w:tcPr>
            <w:tcW w:w="12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72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w:t>
            </w:r>
          </w:p>
        </w:tc>
        <w:tc>
          <w:tcPr>
            <w:tcW w:w="1096" w:type="dxa"/>
            <w:vMerge w:val="continue"/>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14"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南芬区城区防洪沟综合整治项目</w:t>
            </w:r>
          </w:p>
        </w:tc>
        <w:tc>
          <w:tcPr>
            <w:tcW w:w="1530"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2022年8月15日</w:t>
            </w:r>
          </w:p>
        </w:tc>
        <w:tc>
          <w:tcPr>
            <w:tcW w:w="1699"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2022年11月30日</w:t>
            </w:r>
          </w:p>
        </w:tc>
        <w:tc>
          <w:tcPr>
            <w:tcW w:w="12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72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w:t>
            </w:r>
          </w:p>
        </w:tc>
        <w:tc>
          <w:tcPr>
            <w:tcW w:w="1096" w:type="dxa"/>
            <w:vMerge w:val="continue"/>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14"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长山河八道沟河口防洪应急项目</w:t>
            </w:r>
          </w:p>
        </w:tc>
        <w:tc>
          <w:tcPr>
            <w:tcW w:w="1530"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2021年</w:t>
            </w:r>
          </w:p>
        </w:tc>
        <w:tc>
          <w:tcPr>
            <w:tcW w:w="1699"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2021年</w:t>
            </w:r>
          </w:p>
        </w:tc>
        <w:tc>
          <w:tcPr>
            <w:tcW w:w="12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72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w:t>
            </w:r>
          </w:p>
        </w:tc>
        <w:tc>
          <w:tcPr>
            <w:tcW w:w="1096"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防污控污、景观人文项目</w:t>
            </w:r>
          </w:p>
        </w:tc>
        <w:tc>
          <w:tcPr>
            <w:tcW w:w="2114"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化肥减量（有机肥推广）项目</w:t>
            </w:r>
          </w:p>
        </w:tc>
        <w:tc>
          <w:tcPr>
            <w:tcW w:w="1530"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2021年1月</w:t>
            </w:r>
          </w:p>
        </w:tc>
        <w:tc>
          <w:tcPr>
            <w:tcW w:w="1699"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2021年</w:t>
            </w:r>
          </w:p>
        </w:tc>
        <w:tc>
          <w:tcPr>
            <w:tcW w:w="12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72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w:t>
            </w:r>
          </w:p>
        </w:tc>
        <w:tc>
          <w:tcPr>
            <w:tcW w:w="1096"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2114"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杨木沟城外鱼庄少数民族旅游特色发展项目</w:t>
            </w:r>
          </w:p>
        </w:tc>
        <w:tc>
          <w:tcPr>
            <w:tcW w:w="1530"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2021年初</w:t>
            </w:r>
          </w:p>
        </w:tc>
        <w:tc>
          <w:tcPr>
            <w:tcW w:w="1699"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2021年底</w:t>
            </w:r>
          </w:p>
        </w:tc>
        <w:tc>
          <w:tcPr>
            <w:tcW w:w="12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72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15</w:t>
            </w:r>
          </w:p>
        </w:tc>
        <w:tc>
          <w:tcPr>
            <w:tcW w:w="1096"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2114"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林场景区旅游基础设施项目</w:t>
            </w:r>
          </w:p>
        </w:tc>
        <w:tc>
          <w:tcPr>
            <w:tcW w:w="1530"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2021年3月</w:t>
            </w:r>
          </w:p>
        </w:tc>
        <w:tc>
          <w:tcPr>
            <w:tcW w:w="1699"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2022年1月</w:t>
            </w:r>
          </w:p>
        </w:tc>
        <w:tc>
          <w:tcPr>
            <w:tcW w:w="12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72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16</w:t>
            </w:r>
          </w:p>
        </w:tc>
        <w:tc>
          <w:tcPr>
            <w:tcW w:w="1096"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2114"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本溪鸿顺旅游有限公司溪泉鱼庄项目</w:t>
            </w:r>
          </w:p>
        </w:tc>
        <w:tc>
          <w:tcPr>
            <w:tcW w:w="1530"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2021年初</w:t>
            </w:r>
          </w:p>
        </w:tc>
        <w:tc>
          <w:tcPr>
            <w:tcW w:w="1699"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2021年底</w:t>
            </w:r>
          </w:p>
        </w:tc>
        <w:tc>
          <w:tcPr>
            <w:tcW w:w="12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2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17</w:t>
            </w:r>
          </w:p>
        </w:tc>
        <w:tc>
          <w:tcPr>
            <w:tcW w:w="1096"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2114"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流域环境综合整治项目</w:t>
            </w:r>
          </w:p>
        </w:tc>
        <w:tc>
          <w:tcPr>
            <w:tcW w:w="1530"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2022年5月</w:t>
            </w:r>
          </w:p>
        </w:tc>
        <w:tc>
          <w:tcPr>
            <w:tcW w:w="1699"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2022年12月</w:t>
            </w:r>
          </w:p>
        </w:tc>
        <w:tc>
          <w:tcPr>
            <w:tcW w:w="12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72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18</w:t>
            </w:r>
          </w:p>
        </w:tc>
        <w:tc>
          <w:tcPr>
            <w:tcW w:w="1096"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2114"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本宽线甬子峪河口避让工程项目</w:t>
            </w:r>
          </w:p>
        </w:tc>
        <w:tc>
          <w:tcPr>
            <w:tcW w:w="1530"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2022年初</w:t>
            </w:r>
          </w:p>
        </w:tc>
        <w:tc>
          <w:tcPr>
            <w:tcW w:w="1699"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2022年底</w:t>
            </w:r>
          </w:p>
        </w:tc>
        <w:tc>
          <w:tcPr>
            <w:tcW w:w="12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2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19</w:t>
            </w:r>
          </w:p>
        </w:tc>
        <w:tc>
          <w:tcPr>
            <w:tcW w:w="1096"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2114"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村组滨河路网工程项目</w:t>
            </w:r>
          </w:p>
        </w:tc>
        <w:tc>
          <w:tcPr>
            <w:tcW w:w="1530"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2021年9月30日</w:t>
            </w:r>
          </w:p>
        </w:tc>
        <w:tc>
          <w:tcPr>
            <w:tcW w:w="1699"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2021年11月30日</w:t>
            </w:r>
          </w:p>
        </w:tc>
        <w:tc>
          <w:tcPr>
            <w:tcW w:w="12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25" w:type="dxa"/>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snapToGrid w:val="0"/>
                <w:color w:val="000000"/>
                <w:kern w:val="0"/>
                <w:sz w:val="22"/>
                <w:szCs w:val="22"/>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20</w:t>
            </w:r>
          </w:p>
        </w:tc>
        <w:tc>
          <w:tcPr>
            <w:tcW w:w="1096"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2114"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napToGrid w:val="0"/>
                <w:color w:val="000000"/>
                <w:kern w:val="0"/>
                <w:sz w:val="20"/>
                <w:szCs w:val="20"/>
                <w:highlight w:val="none"/>
                <w:u w:val="none"/>
                <w:lang w:val="en-US" w:eastAsia="zh-CN" w:bidi="ar"/>
              </w:rPr>
            </w:pPr>
            <w:r>
              <w:rPr>
                <w:rFonts w:hint="eastAsia" w:ascii="宋体" w:hAnsi="宋体" w:eastAsia="宋体" w:cs="宋体"/>
                <w:i w:val="0"/>
                <w:iCs w:val="0"/>
                <w:snapToGrid w:val="0"/>
                <w:color w:val="000000"/>
                <w:kern w:val="0"/>
                <w:sz w:val="20"/>
                <w:szCs w:val="20"/>
                <w:highlight w:val="none"/>
                <w:u w:val="none"/>
                <w:lang w:val="en-US" w:eastAsia="zh-CN" w:bidi="ar"/>
              </w:rPr>
              <w:t>三道河乡村振兴项目（虹鳟鱼展销中心）</w:t>
            </w:r>
          </w:p>
        </w:tc>
        <w:tc>
          <w:tcPr>
            <w:tcW w:w="1530"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napToGrid w:val="0"/>
                <w:color w:val="000000"/>
                <w:kern w:val="0"/>
                <w:sz w:val="20"/>
                <w:szCs w:val="20"/>
                <w:highlight w:val="none"/>
                <w:u w:val="none"/>
                <w:lang w:val="en-US" w:eastAsia="zh-CN" w:bidi="ar"/>
              </w:rPr>
            </w:pPr>
            <w:r>
              <w:rPr>
                <w:rFonts w:hint="eastAsia" w:ascii="宋体" w:hAnsi="宋体" w:eastAsia="宋体" w:cs="宋体"/>
                <w:i w:val="0"/>
                <w:iCs w:val="0"/>
                <w:snapToGrid w:val="0"/>
                <w:color w:val="000000"/>
                <w:kern w:val="0"/>
                <w:sz w:val="20"/>
                <w:szCs w:val="20"/>
                <w:highlight w:val="none"/>
                <w:u w:val="none"/>
                <w:lang w:val="en-US" w:eastAsia="zh-CN" w:bidi="ar"/>
              </w:rPr>
              <w:t>2022年6月</w:t>
            </w:r>
          </w:p>
        </w:tc>
        <w:tc>
          <w:tcPr>
            <w:tcW w:w="1699"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napToGrid w:val="0"/>
                <w:color w:val="000000"/>
                <w:kern w:val="0"/>
                <w:sz w:val="20"/>
                <w:szCs w:val="20"/>
                <w:highlight w:val="none"/>
                <w:u w:val="none"/>
                <w:lang w:val="en-US" w:eastAsia="zh-CN" w:bidi="ar"/>
              </w:rPr>
            </w:pPr>
            <w:r>
              <w:rPr>
                <w:rFonts w:hint="eastAsia" w:ascii="宋体" w:hAnsi="宋体" w:eastAsia="宋体" w:cs="宋体"/>
                <w:i w:val="0"/>
                <w:iCs w:val="0"/>
                <w:snapToGrid w:val="0"/>
                <w:color w:val="000000"/>
                <w:kern w:val="0"/>
                <w:sz w:val="20"/>
                <w:szCs w:val="20"/>
                <w:highlight w:val="none"/>
                <w:u w:val="none"/>
                <w:lang w:val="en-US" w:eastAsia="zh-CN" w:bidi="ar"/>
              </w:rPr>
              <w:t>2022年12月</w:t>
            </w:r>
          </w:p>
        </w:tc>
        <w:tc>
          <w:tcPr>
            <w:tcW w:w="12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highlight w:val="none"/>
                <w:u w:val="none"/>
                <w:lang w:val="en-US" w:eastAsia="zh-CN" w:bidi="ar"/>
              </w:rPr>
            </w:pPr>
            <w:r>
              <w:rPr>
                <w:rFonts w:hint="eastAsia" w:ascii="宋体" w:hAnsi="宋体" w:eastAsia="宋体" w:cs="宋体"/>
                <w:i w:val="0"/>
                <w:iCs w:val="0"/>
                <w:snapToGrid w:val="0"/>
                <w:color w:val="000000"/>
                <w:kern w:val="0"/>
                <w:sz w:val="20"/>
                <w:szCs w:val="20"/>
                <w:highlight w:val="none"/>
                <w:u w:val="none"/>
                <w:lang w:val="en-US" w:eastAsia="zh-CN" w:bidi="ar"/>
              </w:rPr>
              <w:t>是</w:t>
            </w:r>
          </w:p>
        </w:tc>
      </w:tr>
    </w:tbl>
    <w:p>
      <w:pPr>
        <w:pStyle w:val="2"/>
        <w:keepNext w:val="0"/>
        <w:keepLines w:val="0"/>
        <w:pageBreakBefore w:val="0"/>
        <w:widowControl w:val="0"/>
        <w:kinsoku w:val="0"/>
        <w:wordWrap/>
        <w:overflowPunct/>
        <w:topLinePunct w:val="0"/>
        <w:autoSpaceDE w:val="0"/>
        <w:autoSpaceDN w:val="0"/>
        <w:bidi w:val="0"/>
        <w:adjustRightInd w:val="0"/>
        <w:snapToGrid w:val="0"/>
        <w:spacing w:line="240" w:lineRule="auto"/>
        <w:jc w:val="both"/>
        <w:textAlignment w:val="baseline"/>
        <w:rPr>
          <w:rFonts w:hint="default"/>
          <w:lang w:val="en-US" w:eastAsia="zh-CN"/>
        </w:rPr>
      </w:pPr>
      <w:r>
        <w:rPr>
          <w:rFonts w:hint="eastAsia"/>
          <w:lang w:val="en-US" w:eastAsia="zh-CN"/>
        </w:rPr>
        <w:t>数据来源：辽宁省南芬区水系连通及水美乡村建设试点县终期评估相关证明材料（上册）</w:t>
      </w:r>
    </w:p>
    <w:p>
      <w:pPr>
        <w:keepNext w:val="0"/>
        <w:keepLines w:val="0"/>
        <w:pageBreakBefore w:val="0"/>
        <w:widowControl/>
        <w:kinsoku w:val="0"/>
        <w:wordWrap/>
        <w:overflowPunct/>
        <w:topLinePunct w:val="0"/>
        <w:autoSpaceDE w:val="0"/>
        <w:autoSpaceDN w:val="0"/>
        <w:bidi w:val="0"/>
        <w:adjustRightInd w:val="0"/>
        <w:snapToGrid w:val="0"/>
        <w:spacing w:line="560" w:lineRule="exact"/>
        <w:ind w:right="0" w:firstLine="563" w:firstLineChars="200"/>
        <w:jc w:val="both"/>
        <w:textAlignment w:val="baseline"/>
        <w:rPr>
          <w:rFonts w:hint="eastAsia" w:ascii="仿宋_GB2312" w:hAnsi="仿宋_GB2312" w:eastAsia="仿宋_GB2312" w:cs="仿宋_GB2312"/>
          <w:b/>
          <w:bCs/>
          <w:spacing w:val="-20"/>
          <w:sz w:val="32"/>
          <w:szCs w:val="32"/>
          <w:lang w:val="en-US" w:eastAsia="zh-CN"/>
        </w:rPr>
      </w:pPr>
      <w:r>
        <w:rPr>
          <w:rFonts w:hint="eastAsia" w:ascii="仿宋_GB2312" w:hAnsi="仿宋_GB2312" w:eastAsia="仿宋_GB2312" w:cs="仿宋_GB2312"/>
          <w:b/>
          <w:bCs/>
          <w:spacing w:val="-20"/>
          <w:sz w:val="32"/>
          <w:szCs w:val="32"/>
          <w:lang w:val="en-US" w:eastAsia="zh-CN"/>
        </w:rPr>
        <w:t>2.产出质量</w:t>
      </w:r>
    </w:p>
    <w:p>
      <w:pPr>
        <w:keepNext w:val="0"/>
        <w:keepLines w:val="0"/>
        <w:pageBreakBefore w:val="0"/>
        <w:widowControl/>
        <w:kinsoku w:val="0"/>
        <w:wordWrap/>
        <w:overflowPunct/>
        <w:topLinePunct w:val="0"/>
        <w:autoSpaceDE w:val="0"/>
        <w:autoSpaceDN w:val="0"/>
        <w:bidi w:val="0"/>
        <w:adjustRightInd w:val="0"/>
        <w:snapToGrid w:val="0"/>
        <w:spacing w:line="560" w:lineRule="exact"/>
        <w:ind w:right="0" w:firstLine="643" w:firstLineChars="200"/>
        <w:jc w:val="both"/>
        <w:textAlignment w:val="baseline"/>
        <w:rPr>
          <w:rFonts w:hint="eastAsia" w:ascii="仿宋_GB2312" w:hAnsi="仿宋_GB2312" w:eastAsia="仿宋_GB2312" w:cs="仿宋_GB2312"/>
          <w:b w:val="0"/>
          <w:bCs w:val="0"/>
          <w:snapToGrid w:val="0"/>
          <w:color w:val="000000"/>
          <w:kern w:val="2"/>
          <w:sz w:val="32"/>
          <w:szCs w:val="32"/>
          <w:lang w:val="en-US" w:eastAsia="zh-CN" w:bidi="ar-SA"/>
        </w:rPr>
      </w:pPr>
      <w:r>
        <w:rPr>
          <w:rFonts w:hint="eastAsia" w:ascii="仿宋_GB2312" w:hAnsi="仿宋_GB2312" w:eastAsia="仿宋_GB2312" w:cs="仿宋_GB2312"/>
          <w:b/>
          <w:bCs/>
          <w:snapToGrid w:val="0"/>
          <w:color w:val="000000"/>
          <w:kern w:val="2"/>
          <w:sz w:val="32"/>
          <w:szCs w:val="32"/>
          <w:lang w:val="en-US" w:eastAsia="zh-CN" w:bidi="ar-SA"/>
        </w:rPr>
        <w:t>工程验收通过率。</w:t>
      </w:r>
      <w:r>
        <w:rPr>
          <w:rFonts w:hint="eastAsia" w:ascii="仿宋_GB2312" w:hAnsi="仿宋_GB2312" w:eastAsia="仿宋_GB2312" w:cs="仿宋_GB2312"/>
          <w:b w:val="0"/>
          <w:bCs w:val="0"/>
          <w:snapToGrid w:val="0"/>
          <w:color w:val="000000"/>
          <w:kern w:val="2"/>
          <w:sz w:val="32"/>
          <w:szCs w:val="32"/>
          <w:lang w:val="en-US" w:eastAsia="zh-CN" w:bidi="ar-SA"/>
        </w:rPr>
        <w:t>截至2023年6月30日，只有南芬区流域水质达标一期工程完成并通过竣工验收，已完成竣工验收项目通过率达100%。大部分项目未开展竣工验收工作，预计年底前完成。指标满分5分，实际得分5分。</w:t>
      </w:r>
    </w:p>
    <w:p>
      <w:pPr>
        <w:keepNext w:val="0"/>
        <w:keepLines w:val="0"/>
        <w:pageBreakBefore w:val="0"/>
        <w:widowControl/>
        <w:kinsoku w:val="0"/>
        <w:wordWrap/>
        <w:overflowPunct/>
        <w:topLinePunct w:val="0"/>
        <w:autoSpaceDE w:val="0"/>
        <w:autoSpaceDN w:val="0"/>
        <w:bidi w:val="0"/>
        <w:adjustRightInd w:val="0"/>
        <w:snapToGrid w:val="0"/>
        <w:spacing w:line="560" w:lineRule="exact"/>
        <w:ind w:right="0" w:firstLine="643" w:firstLineChars="200"/>
        <w:jc w:val="both"/>
        <w:textAlignment w:val="baseline"/>
        <w:rPr>
          <w:rFonts w:hint="eastAsia" w:ascii="仿宋_GB2312" w:hAnsi="仿宋_GB2312" w:eastAsia="仿宋_GB2312" w:cs="仿宋_GB2312"/>
          <w:b w:val="0"/>
          <w:bCs w:val="0"/>
          <w:snapToGrid w:val="0"/>
          <w:color w:val="000000"/>
          <w:kern w:val="2"/>
          <w:sz w:val="32"/>
          <w:szCs w:val="32"/>
          <w:lang w:val="en-US" w:eastAsia="zh-CN" w:bidi="ar-SA"/>
        </w:rPr>
      </w:pPr>
      <w:r>
        <w:rPr>
          <w:rFonts w:hint="eastAsia" w:ascii="仿宋_GB2312" w:hAnsi="仿宋_GB2312" w:eastAsia="仿宋_GB2312" w:cs="仿宋_GB2312"/>
          <w:b/>
          <w:bCs/>
          <w:snapToGrid w:val="0"/>
          <w:color w:val="000000"/>
          <w:kern w:val="2"/>
          <w:sz w:val="32"/>
          <w:szCs w:val="32"/>
          <w:lang w:val="en-US" w:eastAsia="zh-CN" w:bidi="ar-SA"/>
        </w:rPr>
        <w:t>工程质量优良率。</w:t>
      </w:r>
      <w:r>
        <w:rPr>
          <w:rFonts w:hint="eastAsia" w:ascii="仿宋_GB2312" w:hAnsi="仿宋_GB2312" w:eastAsia="仿宋_GB2312" w:cs="仿宋_GB2312"/>
          <w:b w:val="0"/>
          <w:bCs w:val="0"/>
          <w:snapToGrid w:val="0"/>
          <w:color w:val="000000"/>
          <w:kern w:val="2"/>
          <w:sz w:val="32"/>
          <w:szCs w:val="32"/>
          <w:lang w:val="en-US" w:eastAsia="zh-CN" w:bidi="ar-SA"/>
        </w:rPr>
        <w:t>根据水利工程质量评定规程，对完成的单元、分部、单位工程进行了质量评定，共计完成单元工程4838个，单元工程合格率100%，其中优良单元工程4359个，优良率90.1%；分部工程43个，分部工程合格率100%，其中优良分部工程40个，优良率93%；单位工程8个，合格率100%，优良单位工程7个，优良率87.5%；工程质量达到优良等级。该指标满分4分，实际得分4分。</w:t>
      </w:r>
    </w:p>
    <w:p>
      <w:pPr>
        <w:keepNext w:val="0"/>
        <w:keepLines w:val="0"/>
        <w:pageBreakBefore w:val="0"/>
        <w:widowControl/>
        <w:kinsoku w:val="0"/>
        <w:wordWrap/>
        <w:overflowPunct/>
        <w:topLinePunct w:val="0"/>
        <w:autoSpaceDE w:val="0"/>
        <w:autoSpaceDN w:val="0"/>
        <w:bidi w:val="0"/>
        <w:adjustRightInd w:val="0"/>
        <w:snapToGrid w:val="0"/>
        <w:spacing w:line="560" w:lineRule="exact"/>
        <w:ind w:right="0" w:firstLine="643" w:firstLineChars="200"/>
        <w:jc w:val="both"/>
        <w:textAlignment w:val="baseline"/>
        <w:rPr>
          <w:rFonts w:hint="eastAsia" w:ascii="仿宋_GB2312" w:hAnsi="仿宋_GB2312" w:eastAsia="仿宋_GB2312" w:cs="仿宋_GB2312"/>
          <w:b w:val="0"/>
          <w:bCs w:val="0"/>
          <w:snapToGrid w:val="0"/>
          <w:color w:val="000000"/>
          <w:kern w:val="2"/>
          <w:sz w:val="32"/>
          <w:szCs w:val="32"/>
          <w:lang w:val="en-US" w:eastAsia="zh-CN" w:bidi="ar-SA"/>
        </w:rPr>
      </w:pPr>
      <w:r>
        <w:rPr>
          <w:rFonts w:hint="eastAsia" w:ascii="仿宋_GB2312" w:hAnsi="仿宋_GB2312" w:eastAsia="仿宋_GB2312" w:cs="仿宋_GB2312"/>
          <w:b/>
          <w:bCs/>
          <w:snapToGrid w:val="0"/>
          <w:color w:val="000000"/>
          <w:kern w:val="2"/>
          <w:sz w:val="32"/>
          <w:szCs w:val="32"/>
          <w:lang w:val="en-US" w:eastAsia="zh-CN" w:bidi="ar-SA"/>
        </w:rPr>
        <w:t>地表水质达标率。</w:t>
      </w:r>
      <w:r>
        <w:rPr>
          <w:rFonts w:hint="eastAsia" w:ascii="仿宋_GB2312" w:hAnsi="仿宋_GB2312" w:eastAsia="仿宋_GB2312" w:cs="仿宋_GB2312"/>
          <w:b w:val="0"/>
          <w:bCs w:val="0"/>
          <w:snapToGrid w:val="0"/>
          <w:color w:val="000000"/>
          <w:kern w:val="2"/>
          <w:sz w:val="32"/>
          <w:szCs w:val="32"/>
          <w:lang w:val="en-US" w:eastAsia="zh-CN" w:bidi="ar-SA"/>
        </w:rPr>
        <w:t>项目实施提高了全域水体质量，全域水质能达到Ⅲ类及以上的标准，但由于缺少对河道水质达标情况的有效证明，无法确认达标率为100%。该指标满分4分，实际得分0分。</w:t>
      </w:r>
    </w:p>
    <w:p>
      <w:pPr>
        <w:keepNext w:val="0"/>
        <w:keepLines w:val="0"/>
        <w:pageBreakBefore w:val="0"/>
        <w:widowControl/>
        <w:kinsoku w:val="0"/>
        <w:wordWrap/>
        <w:overflowPunct/>
        <w:topLinePunct w:val="0"/>
        <w:autoSpaceDE w:val="0"/>
        <w:autoSpaceDN w:val="0"/>
        <w:bidi w:val="0"/>
        <w:adjustRightInd w:val="0"/>
        <w:snapToGrid w:val="0"/>
        <w:spacing w:line="560" w:lineRule="exact"/>
        <w:ind w:right="0" w:firstLine="643" w:firstLineChars="200"/>
        <w:jc w:val="both"/>
        <w:textAlignment w:val="baseline"/>
        <w:rPr>
          <w:rFonts w:hint="default" w:ascii="仿宋_GB2312" w:hAnsi="仿宋_GB2312" w:eastAsia="仿宋_GB2312" w:cs="仿宋_GB2312"/>
          <w:b w:val="0"/>
          <w:bCs w:val="0"/>
          <w:snapToGrid w:val="0"/>
          <w:color w:val="000000"/>
          <w:kern w:val="2"/>
          <w:sz w:val="32"/>
          <w:szCs w:val="32"/>
          <w:lang w:val="en-US" w:eastAsia="zh-CN" w:bidi="ar-SA"/>
        </w:rPr>
      </w:pPr>
      <w:r>
        <w:rPr>
          <w:rFonts w:hint="eastAsia" w:ascii="仿宋_GB2312" w:hAnsi="仿宋_GB2312" w:eastAsia="仿宋_GB2312" w:cs="仿宋_GB2312"/>
          <w:b/>
          <w:bCs/>
          <w:snapToGrid w:val="0"/>
          <w:color w:val="000000"/>
          <w:kern w:val="2"/>
          <w:sz w:val="32"/>
          <w:szCs w:val="32"/>
          <w:lang w:val="en-US" w:eastAsia="zh-CN" w:bidi="ar-SA"/>
        </w:rPr>
        <w:t>河道“四乱”清除率。</w:t>
      </w:r>
      <w:r>
        <w:rPr>
          <w:rFonts w:hint="eastAsia" w:ascii="仿宋_GB2312" w:hAnsi="仿宋_GB2312" w:eastAsia="仿宋_GB2312" w:cs="仿宋_GB2312"/>
          <w:b w:val="0"/>
          <w:bCs w:val="0"/>
          <w:snapToGrid w:val="0"/>
          <w:color w:val="000000"/>
          <w:kern w:val="2"/>
          <w:sz w:val="32"/>
          <w:szCs w:val="32"/>
          <w:lang w:val="en-US" w:eastAsia="zh-CN" w:bidi="ar-SA"/>
        </w:rPr>
        <w:t>通过查询项目资料并对现场进行实地核查，河道清四乱工作做得很到位，河道两侧无乱占、乱采、乱堆、乱建等情况，清除率达到100%。该指标满分4分，实际得分4分。</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588" w:firstLineChars="200"/>
        <w:jc w:val="both"/>
        <w:textAlignment w:val="baseline"/>
        <w:outlineLvl w:val="1"/>
        <w:rPr>
          <w:rFonts w:hint="eastAsia" w:ascii="楷体_GB2312" w:hAnsi="楷体_GB2312" w:eastAsia="楷体_GB2312" w:cs="楷体_GB2312"/>
          <w:spacing w:val="-13"/>
          <w:sz w:val="32"/>
          <w:szCs w:val="32"/>
        </w:rPr>
      </w:pPr>
      <w:bookmarkStart w:id="12" w:name="_Toc13952"/>
      <w:r>
        <w:rPr>
          <w:rFonts w:hint="eastAsia" w:ascii="楷体_GB2312" w:hAnsi="楷体_GB2312" w:eastAsia="楷体_GB2312" w:cs="楷体_GB2312"/>
          <w:spacing w:val="-13"/>
          <w:sz w:val="32"/>
          <w:szCs w:val="32"/>
        </w:rPr>
        <w:t>（四）项目效益情况</w:t>
      </w:r>
      <w:bookmarkEnd w:id="12"/>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24"/>
          <w:szCs w:val="24"/>
          <w:highlight w:val="none"/>
        </w:rPr>
      </w:pPr>
      <w:r>
        <w:rPr>
          <w:rFonts w:hint="eastAsia" w:ascii="仿宋_GB2312" w:hAnsi="仿宋_GB2312" w:eastAsia="仿宋_GB2312" w:cs="仿宋_GB2312"/>
          <w:sz w:val="32"/>
          <w:szCs w:val="36"/>
          <w:highlight w:val="none"/>
          <w:lang w:val="en-US" w:eastAsia="zh-CN"/>
        </w:rPr>
        <w:t>效益</w:t>
      </w:r>
      <w:r>
        <w:rPr>
          <w:rFonts w:hint="eastAsia" w:ascii="仿宋_GB2312" w:hAnsi="仿宋_GB2312" w:eastAsia="仿宋_GB2312" w:cs="仿宋_GB2312"/>
          <w:sz w:val="32"/>
          <w:szCs w:val="36"/>
          <w:highlight w:val="none"/>
        </w:rPr>
        <w:t>指标分值为</w:t>
      </w:r>
      <w:r>
        <w:rPr>
          <w:rFonts w:hint="eastAsia" w:ascii="仿宋_GB2312" w:hAnsi="仿宋_GB2312" w:eastAsia="仿宋_GB2312" w:cs="仿宋_GB2312"/>
          <w:sz w:val="32"/>
          <w:szCs w:val="36"/>
          <w:highlight w:val="none"/>
          <w:lang w:val="en-US" w:eastAsia="zh-CN"/>
        </w:rPr>
        <w:t>30</w:t>
      </w:r>
      <w:r>
        <w:rPr>
          <w:rFonts w:hint="eastAsia" w:ascii="仿宋_GB2312" w:hAnsi="仿宋_GB2312" w:eastAsia="仿宋_GB2312" w:cs="仿宋_GB2312"/>
          <w:sz w:val="32"/>
          <w:szCs w:val="36"/>
          <w:highlight w:val="none"/>
        </w:rPr>
        <w:t>分，得分为</w:t>
      </w:r>
      <w:r>
        <w:rPr>
          <w:rFonts w:hint="eastAsia" w:ascii="仿宋_GB2312" w:hAnsi="仿宋_GB2312" w:eastAsia="仿宋_GB2312" w:cs="仿宋_GB2312"/>
          <w:sz w:val="32"/>
          <w:szCs w:val="36"/>
          <w:highlight w:val="none"/>
          <w:lang w:val="en-US" w:eastAsia="zh-CN"/>
        </w:rPr>
        <w:t>30</w:t>
      </w:r>
      <w:r>
        <w:rPr>
          <w:rFonts w:hint="eastAsia" w:ascii="仿宋_GB2312" w:hAnsi="仿宋_GB2312" w:eastAsia="仿宋_GB2312" w:cs="仿宋_GB2312"/>
          <w:sz w:val="32"/>
          <w:szCs w:val="36"/>
          <w:highlight w:val="none"/>
        </w:rPr>
        <w:t>分，指标得分率为</w:t>
      </w:r>
      <w:r>
        <w:rPr>
          <w:rFonts w:hint="eastAsia" w:ascii="仿宋_GB2312" w:hAnsi="仿宋_GB2312" w:eastAsia="仿宋_GB2312" w:cs="仿宋_GB2312"/>
          <w:sz w:val="32"/>
          <w:szCs w:val="36"/>
          <w:highlight w:val="none"/>
          <w:lang w:val="en-US" w:eastAsia="zh-CN"/>
        </w:rPr>
        <w:t>100</w:t>
      </w:r>
      <w:r>
        <w:rPr>
          <w:rFonts w:hint="eastAsia" w:ascii="仿宋_GB2312" w:hAnsi="仿宋_GB2312" w:eastAsia="仿宋_GB2312" w:cs="仿宋_GB2312"/>
          <w:sz w:val="32"/>
          <w:szCs w:val="36"/>
          <w:highlight w:val="none"/>
        </w:rPr>
        <w:t>%。下设</w:t>
      </w:r>
      <w:r>
        <w:rPr>
          <w:rFonts w:hint="eastAsia" w:ascii="仿宋_GB2312" w:hAnsi="仿宋_GB2312" w:eastAsia="仿宋_GB2312" w:cs="仿宋_GB2312"/>
          <w:sz w:val="32"/>
          <w:szCs w:val="36"/>
          <w:highlight w:val="none"/>
          <w:lang w:val="en-US" w:eastAsia="zh-CN"/>
        </w:rPr>
        <w:t>4</w:t>
      </w:r>
      <w:r>
        <w:rPr>
          <w:rFonts w:hint="eastAsia" w:ascii="仿宋_GB2312" w:hAnsi="仿宋_GB2312" w:eastAsia="仿宋_GB2312" w:cs="仿宋_GB2312"/>
          <w:sz w:val="32"/>
          <w:szCs w:val="36"/>
          <w:highlight w:val="none"/>
        </w:rPr>
        <w:t>个二级指标，</w:t>
      </w:r>
      <w:r>
        <w:rPr>
          <w:rFonts w:hint="eastAsia" w:ascii="仿宋_GB2312" w:hAnsi="仿宋_GB2312" w:eastAsia="仿宋_GB2312" w:cs="仿宋_GB2312"/>
          <w:sz w:val="32"/>
          <w:szCs w:val="36"/>
          <w:highlight w:val="none"/>
          <w:lang w:val="en-US" w:eastAsia="zh-CN"/>
        </w:rPr>
        <w:t>6</w:t>
      </w:r>
      <w:r>
        <w:rPr>
          <w:rFonts w:hint="eastAsia" w:ascii="仿宋_GB2312" w:hAnsi="仿宋_GB2312" w:eastAsia="仿宋_GB2312" w:cs="仿宋_GB2312"/>
          <w:sz w:val="32"/>
          <w:szCs w:val="36"/>
          <w:highlight w:val="none"/>
        </w:rPr>
        <w:t>个三级指标。各级指标设定及评分详见下表：</w:t>
      </w:r>
    </w:p>
    <w:p>
      <w:pPr>
        <w:pStyle w:val="2"/>
        <w:keepNext w:val="0"/>
        <w:keepLines w:val="0"/>
        <w:pageBreakBefore w:val="0"/>
        <w:widowControl w:val="0"/>
        <w:numPr>
          <w:ilvl w:val="0"/>
          <w:numId w:val="0"/>
        </w:numPr>
        <w:kinsoku w:val="0"/>
        <w:wordWrap/>
        <w:overflowPunct/>
        <w:topLinePunct w:val="0"/>
        <w:autoSpaceDE w:val="0"/>
        <w:autoSpaceDN w:val="0"/>
        <w:bidi w:val="0"/>
        <w:adjustRightInd w:val="0"/>
        <w:snapToGrid w:val="0"/>
        <w:jc w:val="center"/>
        <w:textAlignment w:val="baseline"/>
        <w:rPr>
          <w:rFonts w:hint="eastAsia"/>
          <w:b w:val="0"/>
          <w:bCs w:val="0"/>
          <w:sz w:val="24"/>
          <w:szCs w:val="24"/>
        </w:rPr>
      </w:pPr>
      <w:r>
        <w:rPr>
          <w:rFonts w:hint="eastAsia" w:ascii="黑体" w:hAnsi="黑体" w:eastAsia="黑体" w:cs="黑体"/>
          <w:b w:val="0"/>
          <w:bCs w:val="0"/>
          <w:sz w:val="24"/>
          <w:szCs w:val="24"/>
          <w:highlight w:val="none"/>
        </w:rPr>
        <w:t>表</w:t>
      </w:r>
      <w:r>
        <w:rPr>
          <w:rFonts w:hint="eastAsia" w:ascii="黑体" w:hAnsi="黑体" w:eastAsia="黑体" w:cs="黑体"/>
          <w:b w:val="0"/>
          <w:bCs w:val="0"/>
          <w:sz w:val="24"/>
          <w:szCs w:val="24"/>
          <w:highlight w:val="none"/>
          <w:lang w:val="en-US" w:eastAsia="zh-CN"/>
        </w:rPr>
        <w:t>4</w:t>
      </w:r>
      <w:r>
        <w:rPr>
          <w:rFonts w:hint="eastAsia" w:ascii="黑体" w:hAnsi="黑体" w:eastAsia="黑体" w:cs="黑体"/>
          <w:b w:val="0"/>
          <w:bCs w:val="0"/>
          <w:sz w:val="24"/>
          <w:szCs w:val="24"/>
          <w:highlight w:val="none"/>
        </w:rPr>
        <w:t>-</w:t>
      </w:r>
      <w:r>
        <w:rPr>
          <w:rFonts w:hint="eastAsia" w:ascii="黑体" w:hAnsi="黑体" w:eastAsia="黑体" w:cs="黑体"/>
          <w:b w:val="0"/>
          <w:bCs w:val="0"/>
          <w:sz w:val="24"/>
          <w:szCs w:val="24"/>
          <w:highlight w:val="none"/>
          <w:lang w:val="en-US" w:eastAsia="zh-CN"/>
        </w:rPr>
        <w:t>5</w:t>
      </w:r>
      <w:r>
        <w:rPr>
          <w:rFonts w:hint="eastAsia" w:ascii="黑体" w:hAnsi="黑体" w:eastAsia="黑体" w:cs="黑体"/>
          <w:b w:val="0"/>
          <w:bCs w:val="0"/>
          <w:sz w:val="24"/>
          <w:szCs w:val="24"/>
          <w:highlight w:val="none"/>
        </w:rPr>
        <w:t xml:space="preserve"> </w:t>
      </w:r>
      <w:r>
        <w:rPr>
          <w:rFonts w:hint="eastAsia" w:ascii="黑体" w:hAnsi="黑体" w:eastAsia="黑体" w:cs="黑体"/>
          <w:b w:val="0"/>
          <w:bCs w:val="0"/>
          <w:sz w:val="24"/>
          <w:szCs w:val="24"/>
          <w:highlight w:val="none"/>
          <w:lang w:val="en-US" w:eastAsia="zh-CN"/>
        </w:rPr>
        <w:t>效益</w:t>
      </w:r>
      <w:r>
        <w:rPr>
          <w:rFonts w:hint="eastAsia" w:ascii="黑体" w:hAnsi="黑体" w:eastAsia="黑体" w:cs="黑体"/>
          <w:b w:val="0"/>
          <w:bCs w:val="0"/>
          <w:sz w:val="24"/>
          <w:szCs w:val="24"/>
          <w:highlight w:val="none"/>
        </w:rPr>
        <w:t>指标得分情况表</w:t>
      </w:r>
    </w:p>
    <w:tbl>
      <w:tblPr>
        <w:tblStyle w:val="11"/>
        <w:tblW w:w="833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563"/>
        <w:gridCol w:w="1664"/>
        <w:gridCol w:w="2330"/>
        <w:gridCol w:w="1457"/>
        <w:gridCol w:w="132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0" w:hRule="atLeast"/>
          <w:tblHeader/>
          <w:jc w:val="center"/>
        </w:trPr>
        <w:tc>
          <w:tcPr>
            <w:tcW w:w="15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bCs/>
                <w:i w:val="0"/>
                <w:iCs w:val="0"/>
                <w:snapToGrid w:val="0"/>
                <w:color w:val="000000"/>
                <w:kern w:val="0"/>
                <w:sz w:val="20"/>
                <w:szCs w:val="20"/>
                <w:u w:val="none"/>
                <w:lang w:val="en-US" w:eastAsia="zh-CN" w:bidi="ar"/>
              </w:rPr>
            </w:pPr>
            <w:r>
              <w:rPr>
                <w:rFonts w:hint="eastAsia" w:ascii="宋体" w:hAnsi="宋体" w:eastAsia="宋体" w:cs="宋体"/>
                <w:b/>
                <w:bCs/>
                <w:i w:val="0"/>
                <w:iCs w:val="0"/>
                <w:snapToGrid w:val="0"/>
                <w:color w:val="000000"/>
                <w:kern w:val="0"/>
                <w:sz w:val="20"/>
                <w:szCs w:val="20"/>
                <w:u w:val="none"/>
                <w:lang w:val="en-US" w:eastAsia="zh-CN" w:bidi="ar"/>
              </w:rPr>
              <w:t>一级指标</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b/>
                <w:bCs/>
                <w:i w:val="0"/>
                <w:iCs w:val="0"/>
                <w:snapToGrid w:val="0"/>
                <w:color w:val="000000"/>
                <w:kern w:val="0"/>
                <w:sz w:val="20"/>
                <w:szCs w:val="20"/>
                <w:u w:val="none"/>
                <w:lang w:val="en-US" w:eastAsia="zh-CN" w:bidi="ar"/>
              </w:rPr>
            </w:pPr>
            <w:r>
              <w:rPr>
                <w:rFonts w:hint="eastAsia" w:ascii="宋体" w:hAnsi="宋体" w:eastAsia="宋体" w:cs="宋体"/>
                <w:b/>
                <w:bCs/>
                <w:i w:val="0"/>
                <w:iCs w:val="0"/>
                <w:snapToGrid w:val="0"/>
                <w:color w:val="000000"/>
                <w:kern w:val="0"/>
                <w:sz w:val="20"/>
                <w:szCs w:val="20"/>
                <w:u w:val="none"/>
                <w:lang w:val="en-US" w:eastAsia="zh-CN" w:bidi="ar"/>
              </w:rPr>
              <w:t>二级指标</w:t>
            </w:r>
          </w:p>
        </w:tc>
        <w:tc>
          <w:tcPr>
            <w:tcW w:w="2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bCs/>
                <w:i w:val="0"/>
                <w:iCs w:val="0"/>
                <w:snapToGrid w:val="0"/>
                <w:color w:val="000000"/>
                <w:kern w:val="0"/>
                <w:sz w:val="20"/>
                <w:szCs w:val="20"/>
                <w:u w:val="none"/>
                <w:lang w:val="en-US" w:eastAsia="zh-CN" w:bidi="ar"/>
              </w:rPr>
            </w:pPr>
            <w:r>
              <w:rPr>
                <w:rFonts w:hint="eastAsia" w:ascii="宋体" w:hAnsi="宋体" w:eastAsia="宋体" w:cs="宋体"/>
                <w:b/>
                <w:bCs/>
                <w:i w:val="0"/>
                <w:iCs w:val="0"/>
                <w:snapToGrid w:val="0"/>
                <w:color w:val="000000"/>
                <w:kern w:val="0"/>
                <w:sz w:val="20"/>
                <w:szCs w:val="20"/>
                <w:u w:val="none"/>
                <w:lang w:val="en-US" w:eastAsia="zh-CN" w:bidi="ar"/>
              </w:rPr>
              <w:t>三级指标</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bCs/>
                <w:i w:val="0"/>
                <w:iCs w:val="0"/>
                <w:snapToGrid w:val="0"/>
                <w:color w:val="000000"/>
                <w:kern w:val="0"/>
                <w:sz w:val="20"/>
                <w:szCs w:val="20"/>
                <w:u w:val="none"/>
                <w:lang w:val="en-US" w:eastAsia="zh-CN" w:bidi="ar"/>
              </w:rPr>
            </w:pPr>
            <w:r>
              <w:rPr>
                <w:rFonts w:hint="eastAsia" w:ascii="宋体" w:hAnsi="宋体" w:eastAsia="宋体" w:cs="宋体"/>
                <w:b/>
                <w:bCs/>
                <w:i w:val="0"/>
                <w:iCs w:val="0"/>
                <w:snapToGrid w:val="0"/>
                <w:color w:val="000000"/>
                <w:kern w:val="0"/>
                <w:sz w:val="20"/>
                <w:szCs w:val="20"/>
                <w:u w:val="none"/>
                <w:lang w:val="en-US" w:eastAsia="zh-CN" w:bidi="ar"/>
              </w:rPr>
              <w:t>指标分值</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bCs/>
                <w:i w:val="0"/>
                <w:iCs w:val="0"/>
                <w:snapToGrid w:val="0"/>
                <w:color w:val="000000"/>
                <w:kern w:val="0"/>
                <w:sz w:val="20"/>
                <w:szCs w:val="20"/>
                <w:u w:val="none"/>
                <w:lang w:val="en-US" w:eastAsia="zh-CN" w:bidi="ar"/>
              </w:rPr>
            </w:pPr>
            <w:r>
              <w:rPr>
                <w:rFonts w:hint="eastAsia" w:ascii="宋体" w:hAnsi="宋体" w:eastAsia="宋体" w:cs="宋体"/>
                <w:b/>
                <w:bCs/>
                <w:i w:val="0"/>
                <w:iCs w:val="0"/>
                <w:snapToGrid w:val="0"/>
                <w:color w:val="000000"/>
                <w:kern w:val="0"/>
                <w:sz w:val="20"/>
                <w:szCs w:val="20"/>
                <w:u w:val="none"/>
                <w:lang w:val="en-US" w:eastAsia="zh-CN" w:bidi="ar"/>
              </w:rPr>
              <w:t>指标得分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15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效益</w:t>
            </w:r>
            <w:r>
              <w:rPr>
                <w:rFonts w:hint="eastAsia" w:ascii="宋体" w:hAnsi="宋体" w:eastAsia="宋体" w:cs="宋体"/>
                <w:b/>
                <w:bCs/>
                <w:i w:val="0"/>
                <w:iCs w:val="0"/>
                <w:snapToGrid w:val="0"/>
                <w:color w:val="000000"/>
                <w:kern w:val="0"/>
                <w:sz w:val="20"/>
                <w:szCs w:val="20"/>
                <w:u w:val="none"/>
                <w:lang w:val="en-US" w:eastAsia="zh-CN" w:bidi="ar"/>
              </w:rPr>
              <w:br w:type="textWrapping"/>
            </w:r>
            <w:r>
              <w:rPr>
                <w:rFonts w:hint="eastAsia" w:ascii="宋体" w:hAnsi="宋体" w:eastAsia="宋体" w:cs="宋体"/>
                <w:b/>
                <w:bCs/>
                <w:i w:val="0"/>
                <w:iCs w:val="0"/>
                <w:snapToGrid w:val="0"/>
                <w:color w:val="000000"/>
                <w:kern w:val="0"/>
                <w:sz w:val="20"/>
                <w:szCs w:val="20"/>
                <w:u w:val="none"/>
                <w:lang w:val="en-US" w:eastAsia="zh-CN" w:bidi="ar"/>
              </w:rPr>
              <w:t>（30）</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经济效益</w:t>
            </w:r>
          </w:p>
        </w:tc>
        <w:tc>
          <w:tcPr>
            <w:tcW w:w="2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区域居民收入增长</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1563"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0"/>
                <w:szCs w:val="20"/>
                <w:u w:val="none"/>
                <w:lang w:val="en-US" w:eastAsia="zh-CN" w:bidi="ar"/>
              </w:rPr>
            </w:pPr>
          </w:p>
        </w:tc>
        <w:tc>
          <w:tcPr>
            <w:tcW w:w="1664" w:type="dxa"/>
            <w:vMerge w:val="restart"/>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社会效益</w:t>
            </w:r>
          </w:p>
        </w:tc>
        <w:tc>
          <w:tcPr>
            <w:tcW w:w="2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rPr>
            </w:pPr>
            <w:r>
              <w:rPr>
                <w:rFonts w:hint="eastAsia" w:ascii="宋体" w:hAnsi="宋体" w:eastAsia="宋体" w:cs="宋体"/>
                <w:i w:val="0"/>
                <w:iCs w:val="0"/>
                <w:snapToGrid w:val="0"/>
                <w:color w:val="000000"/>
                <w:kern w:val="0"/>
                <w:sz w:val="20"/>
                <w:szCs w:val="20"/>
                <w:u w:val="none"/>
                <w:lang w:val="en-US" w:eastAsia="zh-CN" w:bidi="ar"/>
              </w:rPr>
              <w:t>受益人口数</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rPr>
            </w:pPr>
            <w:r>
              <w:rPr>
                <w:rFonts w:hint="eastAsia" w:ascii="宋体" w:hAnsi="宋体" w:eastAsia="宋体" w:cs="宋体"/>
                <w:i w:val="0"/>
                <w:iCs w:val="0"/>
                <w:snapToGrid w:val="0"/>
                <w:color w:val="000000"/>
                <w:kern w:val="0"/>
                <w:sz w:val="20"/>
                <w:szCs w:val="20"/>
                <w:u w:val="none"/>
                <w:lang w:val="en-US" w:eastAsia="zh-CN" w:bidi="ar"/>
              </w:rPr>
              <w:t>5</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40" w:hRule="atLeast"/>
          <w:jc w:val="center"/>
        </w:trPr>
        <w:tc>
          <w:tcPr>
            <w:tcW w:w="15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64" w:type="dxa"/>
            <w:vMerge w:val="continue"/>
            <w:tcBorders>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化肥农药使用量减少</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
              <w:spacing w:line="240" w:lineRule="auto"/>
              <w:jc w:val="center"/>
              <w:rPr>
                <w:rFonts w:hint="default"/>
                <w:lang w:val="en-US" w:eastAsia="zh-CN"/>
              </w:rPr>
            </w:pPr>
            <w:r>
              <w:rPr>
                <w:rFonts w:hint="eastAsia" w:asciiTheme="minorEastAsia" w:hAnsiTheme="minorEastAsia" w:eastAsiaTheme="minorEastAsia" w:cstheme="minorEastAsia"/>
                <w:lang w:val="en-US" w:eastAsia="zh-CN"/>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5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6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生态效益</w:t>
            </w:r>
          </w:p>
        </w:tc>
        <w:tc>
          <w:tcPr>
            <w:tcW w:w="2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农村水系功能及生态环境改善</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5</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40" w:hRule="atLeast"/>
          <w:jc w:val="center"/>
        </w:trPr>
        <w:tc>
          <w:tcPr>
            <w:tcW w:w="15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防洪排涝能力显著提升</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5</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5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满意度</w:t>
            </w:r>
          </w:p>
        </w:tc>
        <w:tc>
          <w:tcPr>
            <w:tcW w:w="2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区域居民满意度</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5</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0" w:hRule="atLeast"/>
          <w:jc w:val="center"/>
        </w:trPr>
        <w:tc>
          <w:tcPr>
            <w:tcW w:w="555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bCs/>
                <w:i w:val="0"/>
                <w:iCs w:val="0"/>
                <w:snapToGrid w:val="0"/>
                <w:color w:val="000000"/>
                <w:kern w:val="0"/>
                <w:sz w:val="20"/>
                <w:szCs w:val="20"/>
                <w:u w:val="none"/>
                <w:lang w:val="en-US" w:eastAsia="zh-CN" w:bidi="ar"/>
              </w:rPr>
            </w:pPr>
            <w:r>
              <w:rPr>
                <w:rFonts w:hint="eastAsia" w:ascii="宋体" w:hAnsi="宋体" w:eastAsia="宋体" w:cs="宋体"/>
                <w:b/>
                <w:bCs/>
                <w:i w:val="0"/>
                <w:iCs w:val="0"/>
                <w:snapToGrid w:val="0"/>
                <w:color w:val="000000"/>
                <w:kern w:val="0"/>
                <w:sz w:val="20"/>
                <w:szCs w:val="20"/>
                <w:u w:val="none"/>
                <w:lang w:val="en-US" w:eastAsia="zh-CN" w:bidi="ar"/>
              </w:rPr>
              <w:t>合 计</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bCs/>
                <w:i w:val="0"/>
                <w:iCs w:val="0"/>
                <w:snapToGrid w:val="0"/>
                <w:color w:val="000000"/>
                <w:kern w:val="0"/>
                <w:sz w:val="20"/>
                <w:szCs w:val="20"/>
                <w:u w:val="none"/>
                <w:lang w:val="en-US" w:eastAsia="zh-CN" w:bidi="ar"/>
              </w:rPr>
            </w:pPr>
            <w:r>
              <w:rPr>
                <w:rFonts w:hint="eastAsia" w:ascii="宋体" w:hAnsi="宋体" w:eastAsia="宋体" w:cs="宋体"/>
                <w:b/>
                <w:bCs/>
                <w:i w:val="0"/>
                <w:iCs w:val="0"/>
                <w:snapToGrid w:val="0"/>
                <w:color w:val="000000"/>
                <w:kern w:val="0"/>
                <w:sz w:val="20"/>
                <w:szCs w:val="20"/>
                <w:u w:val="none"/>
                <w:lang w:val="en-US" w:eastAsia="zh-CN" w:bidi="ar"/>
              </w:rPr>
              <w:t>30</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bCs/>
                <w:i w:val="0"/>
                <w:iCs w:val="0"/>
                <w:snapToGrid w:val="0"/>
                <w:color w:val="000000"/>
                <w:kern w:val="0"/>
                <w:sz w:val="20"/>
                <w:szCs w:val="20"/>
                <w:u w:val="none"/>
                <w:lang w:val="en-US" w:eastAsia="zh-CN" w:bidi="ar"/>
              </w:rPr>
            </w:pPr>
            <w:r>
              <w:rPr>
                <w:rFonts w:hint="eastAsia" w:ascii="宋体" w:hAnsi="宋体" w:eastAsia="宋体" w:cs="宋体"/>
                <w:b/>
                <w:bCs/>
                <w:i w:val="0"/>
                <w:iCs w:val="0"/>
                <w:snapToGrid w:val="0"/>
                <w:color w:val="000000"/>
                <w:kern w:val="0"/>
                <w:sz w:val="20"/>
                <w:szCs w:val="20"/>
                <w:u w:val="none"/>
                <w:lang w:val="en-US" w:eastAsia="zh-CN" w:bidi="ar"/>
              </w:rPr>
              <w:t>30</w:t>
            </w:r>
          </w:p>
        </w:tc>
      </w:tr>
    </w:tbl>
    <w:p>
      <w:pPr>
        <w:keepNext w:val="0"/>
        <w:keepLines w:val="0"/>
        <w:pageBreakBefore w:val="0"/>
        <w:widowControl/>
        <w:kinsoku w:val="0"/>
        <w:wordWrap/>
        <w:overflowPunct/>
        <w:topLinePunct w:val="0"/>
        <w:autoSpaceDE w:val="0"/>
        <w:autoSpaceDN w:val="0"/>
        <w:bidi w:val="0"/>
        <w:adjustRightInd w:val="0"/>
        <w:snapToGrid w:val="0"/>
        <w:spacing w:line="560" w:lineRule="exact"/>
        <w:ind w:right="0" w:firstLine="563" w:firstLineChars="200"/>
        <w:textAlignment w:val="baseline"/>
        <w:outlineLvl w:val="9"/>
        <w:rPr>
          <w:rFonts w:hint="eastAsia" w:ascii="仿宋_GB2312" w:hAnsi="仿宋_GB2312" w:eastAsia="仿宋_GB2312" w:cs="仿宋_GB2312"/>
          <w:b/>
          <w:bCs/>
          <w:spacing w:val="-20"/>
          <w:sz w:val="32"/>
          <w:szCs w:val="32"/>
          <w:lang w:val="en-US" w:eastAsia="zh-CN"/>
        </w:rPr>
      </w:pPr>
      <w:r>
        <w:rPr>
          <w:rFonts w:hint="eastAsia" w:ascii="仿宋_GB2312" w:hAnsi="仿宋_GB2312" w:eastAsia="仿宋_GB2312" w:cs="仿宋_GB2312"/>
          <w:b/>
          <w:bCs/>
          <w:spacing w:val="-20"/>
          <w:sz w:val="32"/>
          <w:szCs w:val="32"/>
          <w:lang w:val="en-US" w:eastAsia="zh-CN"/>
        </w:rPr>
        <w:t>1.经济效益</w:t>
      </w:r>
    </w:p>
    <w:p>
      <w:pPr>
        <w:keepNext w:val="0"/>
        <w:keepLines w:val="0"/>
        <w:pageBreakBefore w:val="0"/>
        <w:widowControl/>
        <w:kinsoku w:val="0"/>
        <w:wordWrap/>
        <w:overflowPunct/>
        <w:topLinePunct w:val="0"/>
        <w:autoSpaceDE w:val="0"/>
        <w:autoSpaceDN w:val="0"/>
        <w:bidi w:val="0"/>
        <w:adjustRightInd w:val="0"/>
        <w:snapToGrid w:val="0"/>
        <w:spacing w:line="560" w:lineRule="exact"/>
        <w:ind w:right="0" w:firstLine="635" w:firstLineChars="200"/>
        <w:jc w:val="both"/>
        <w:textAlignment w:val="baseline"/>
        <w:rPr>
          <w:rFonts w:hint="default" w:ascii="仿宋_GB2312" w:hAnsi="仿宋_GB2312" w:eastAsia="仿宋_GB2312" w:cs="仿宋_GB2312"/>
          <w:spacing w:val="-2"/>
          <w:sz w:val="32"/>
          <w:szCs w:val="32"/>
          <w:lang w:val="en-US" w:eastAsia="zh-CN"/>
        </w:rPr>
      </w:pPr>
      <w:r>
        <w:rPr>
          <w:rFonts w:hint="eastAsia" w:ascii="仿宋_GB2312" w:hAnsi="仿宋_GB2312" w:eastAsia="仿宋_GB2312" w:cs="仿宋_GB2312"/>
          <w:b/>
          <w:bCs/>
          <w:spacing w:val="-2"/>
          <w:sz w:val="32"/>
          <w:szCs w:val="32"/>
        </w:rPr>
        <w:t>区域居民收入增长</w:t>
      </w:r>
      <w:r>
        <w:rPr>
          <w:rFonts w:hint="eastAsia" w:ascii="仿宋_GB2312" w:hAnsi="仿宋_GB2312" w:eastAsia="仿宋_GB2312" w:cs="仿宋_GB2312"/>
          <w:b/>
          <w:bCs/>
          <w:spacing w:val="-2"/>
          <w:sz w:val="32"/>
          <w:szCs w:val="32"/>
          <w:lang w:eastAsia="zh-CN"/>
        </w:rPr>
        <w:t>。</w:t>
      </w:r>
      <w:r>
        <w:rPr>
          <w:rFonts w:hint="eastAsia" w:ascii="仿宋_GB2312" w:hAnsi="仿宋_GB2312" w:eastAsia="仿宋_GB2312" w:cs="仿宋_GB2312"/>
          <w:spacing w:val="-2"/>
          <w:sz w:val="32"/>
          <w:szCs w:val="32"/>
          <w:lang w:val="en-US" w:eastAsia="zh-CN"/>
        </w:rPr>
        <w:t>项目实施一定程度上增加了本区域居民的收益，村民生活条件明显改善，主要表现为：</w:t>
      </w:r>
      <w:r>
        <w:rPr>
          <w:rFonts w:hint="eastAsia" w:ascii="仿宋_GB2312" w:hAnsi="仿宋_GB2312" w:eastAsia="仿宋_GB2312" w:cs="仿宋_GB2312"/>
          <w:b/>
          <w:bCs/>
          <w:spacing w:val="-2"/>
          <w:sz w:val="32"/>
          <w:szCs w:val="32"/>
          <w:lang w:val="en-US" w:eastAsia="zh-CN"/>
        </w:rPr>
        <w:t>一是</w:t>
      </w:r>
      <w:r>
        <w:rPr>
          <w:rFonts w:hint="eastAsia" w:ascii="仿宋_GB2312" w:hAnsi="仿宋_GB2312" w:eastAsia="仿宋_GB2312" w:cs="仿宋_GB2312"/>
          <w:spacing w:val="-2"/>
          <w:sz w:val="32"/>
          <w:szCs w:val="32"/>
          <w:lang w:val="en-US" w:eastAsia="zh-CN"/>
        </w:rPr>
        <w:t>项目实施过程中，南芬区要求EPC承包人对技术含量较低的项目，通过技术培训，积极吸纳当地村民出劳务，据统计，当地村民出劳务30000工日，为村民增收600万元。项目直接惠及人口达2000人以上，仅城外鱼庄一个项目就带动就业300人，人均收入5000元/月以上；</w:t>
      </w:r>
      <w:r>
        <w:rPr>
          <w:rFonts w:hint="eastAsia" w:ascii="仿宋_GB2312" w:hAnsi="仿宋_GB2312" w:eastAsia="仿宋_GB2312" w:cs="仿宋_GB2312"/>
          <w:b/>
          <w:bCs/>
          <w:spacing w:val="-2"/>
          <w:sz w:val="32"/>
          <w:szCs w:val="32"/>
          <w:lang w:val="en-US" w:eastAsia="zh-CN"/>
        </w:rPr>
        <w:t>二是</w:t>
      </w:r>
      <w:r>
        <w:rPr>
          <w:rFonts w:hint="eastAsia" w:ascii="仿宋_GB2312" w:hAnsi="仿宋_GB2312" w:eastAsia="仿宋_GB2312" w:cs="仿宋_GB2312"/>
          <w:spacing w:val="-2"/>
          <w:sz w:val="32"/>
          <w:szCs w:val="32"/>
          <w:lang w:val="en-US" w:eastAsia="zh-CN"/>
        </w:rPr>
        <w:t>一些特色项目的建设吸引了社会资本的投入，如：三台子村湿地公园水利投资440万元，带动社会资本投资2000万元建设500亩的草药园，是一个集三倍体苍术（450亩）、白鲜皮（50亩）种植培育及农事体验为一体的现代农业高标准经济示范基地园区。冷水鱼特色小镇湿地公园水利投资800万元，通过水系治理和节点建设，成功吸引社会资本8000万元，建成集虹鳟鱼（国家地理标志产品）、鲟鱼等冷水鱼养殖、销售、餐饮及民宿、游乐、演出为一体的城外鱼庄，已成为精品民宿新地标。房家堡子大桥湿地公园节点水利投资600万元，建设拦水堰、休闲广场、房车营地，吸引社会资本1000万元投资七彩灵芝庄园等等；</w:t>
      </w:r>
      <w:r>
        <w:rPr>
          <w:rFonts w:hint="eastAsia" w:ascii="仿宋_GB2312" w:hAnsi="仿宋_GB2312" w:eastAsia="仿宋_GB2312" w:cs="仿宋_GB2312"/>
          <w:b/>
          <w:bCs/>
          <w:spacing w:val="-2"/>
          <w:sz w:val="32"/>
          <w:szCs w:val="32"/>
          <w:lang w:val="en-US" w:eastAsia="zh-CN"/>
        </w:rPr>
        <w:t>三是</w:t>
      </w:r>
      <w:r>
        <w:rPr>
          <w:rFonts w:hint="eastAsia" w:ascii="仿宋_GB2312" w:hAnsi="仿宋_GB2312" w:eastAsia="仿宋_GB2312" w:cs="仿宋_GB2312"/>
          <w:b w:val="0"/>
          <w:bCs w:val="0"/>
          <w:spacing w:val="-2"/>
          <w:sz w:val="32"/>
          <w:szCs w:val="32"/>
          <w:lang w:val="en-US" w:eastAsia="zh-CN"/>
        </w:rPr>
        <w:t>通过项目建设，南芬区农村水系普遍达到了10年一遇防洪标准，</w:t>
      </w:r>
      <w:r>
        <w:rPr>
          <w:rFonts w:hint="eastAsia" w:ascii="仿宋_GB2312" w:hAnsi="仿宋_GB2312" w:eastAsia="仿宋_GB2312" w:cs="仿宋_GB2312"/>
          <w:spacing w:val="-2"/>
          <w:sz w:val="32"/>
          <w:szCs w:val="32"/>
          <w:lang w:eastAsia="zh-CN"/>
        </w:rPr>
        <w:t>防洪除涝受益面积5.1万亩，</w:t>
      </w:r>
      <w:r>
        <w:rPr>
          <w:rFonts w:hint="eastAsia" w:ascii="仿宋_GB2312" w:hAnsi="仿宋_GB2312" w:eastAsia="仿宋_GB2312" w:cs="仿宋_GB2312"/>
          <w:spacing w:val="-2"/>
          <w:sz w:val="32"/>
          <w:szCs w:val="32"/>
          <w:lang w:val="en-US" w:eastAsia="zh-CN"/>
        </w:rPr>
        <w:t>多</w:t>
      </w:r>
      <w:r>
        <w:rPr>
          <w:rFonts w:hint="eastAsia" w:ascii="仿宋_GB2312" w:hAnsi="仿宋_GB2312" w:eastAsia="仿宋_GB2312" w:cs="仿宋_GB2312"/>
          <w:spacing w:val="-2"/>
          <w:sz w:val="32"/>
          <w:szCs w:val="32"/>
          <w:lang w:eastAsia="zh-CN"/>
        </w:rPr>
        <w:t>年平均经济效益超</w:t>
      </w:r>
      <w:r>
        <w:rPr>
          <w:rFonts w:hint="eastAsia" w:ascii="仿宋_GB2312" w:hAnsi="仿宋_GB2312" w:eastAsia="仿宋_GB2312" w:cs="仿宋_GB2312"/>
          <w:spacing w:val="-2"/>
          <w:sz w:val="32"/>
          <w:szCs w:val="32"/>
          <w:lang w:val="en-US" w:eastAsia="zh-CN"/>
        </w:rPr>
        <w:t>千</w:t>
      </w:r>
      <w:r>
        <w:rPr>
          <w:rFonts w:hint="eastAsia" w:ascii="仿宋_GB2312" w:hAnsi="仿宋_GB2312" w:eastAsia="仿宋_GB2312" w:cs="仿宋_GB2312"/>
          <w:spacing w:val="-2"/>
          <w:sz w:val="32"/>
          <w:szCs w:val="32"/>
          <w:lang w:eastAsia="zh-CN"/>
        </w:rPr>
        <w:t>万元。</w:t>
      </w:r>
      <w:r>
        <w:rPr>
          <w:rFonts w:hint="eastAsia" w:ascii="仿宋_GB2312" w:hAnsi="仿宋_GB2312" w:eastAsia="仿宋_GB2312" w:cs="仿宋_GB2312"/>
          <w:b w:val="0"/>
          <w:bCs w:val="0"/>
          <w:snapToGrid w:val="0"/>
          <w:color w:val="000000"/>
          <w:kern w:val="2"/>
          <w:sz w:val="32"/>
          <w:szCs w:val="32"/>
          <w:lang w:val="en-US" w:eastAsia="zh-CN" w:bidi="ar-SA"/>
        </w:rPr>
        <w:t>指标满分5分，实际得分5分。</w:t>
      </w:r>
    </w:p>
    <w:p>
      <w:pPr>
        <w:keepNext w:val="0"/>
        <w:keepLines w:val="0"/>
        <w:pageBreakBefore w:val="0"/>
        <w:widowControl/>
        <w:kinsoku w:val="0"/>
        <w:wordWrap/>
        <w:overflowPunct/>
        <w:topLinePunct w:val="0"/>
        <w:autoSpaceDE w:val="0"/>
        <w:autoSpaceDN w:val="0"/>
        <w:bidi w:val="0"/>
        <w:adjustRightInd w:val="0"/>
        <w:snapToGrid w:val="0"/>
        <w:spacing w:line="560" w:lineRule="exact"/>
        <w:ind w:right="0" w:firstLine="563" w:firstLineChars="200"/>
        <w:textAlignment w:val="baseline"/>
        <w:outlineLvl w:val="9"/>
        <w:rPr>
          <w:rFonts w:hint="eastAsia" w:ascii="仿宋_GB2312" w:hAnsi="仿宋_GB2312" w:eastAsia="仿宋_GB2312" w:cs="仿宋_GB2312"/>
          <w:b/>
          <w:bCs/>
          <w:spacing w:val="-20"/>
          <w:sz w:val="32"/>
          <w:szCs w:val="32"/>
          <w:lang w:val="en-US" w:eastAsia="zh-CN"/>
        </w:rPr>
      </w:pPr>
      <w:r>
        <w:rPr>
          <w:rFonts w:hint="eastAsia" w:ascii="仿宋_GB2312" w:hAnsi="仿宋_GB2312" w:eastAsia="仿宋_GB2312" w:cs="仿宋_GB2312"/>
          <w:b/>
          <w:bCs/>
          <w:spacing w:val="-20"/>
          <w:sz w:val="32"/>
          <w:szCs w:val="32"/>
          <w:lang w:val="en-US" w:eastAsia="zh-CN"/>
        </w:rPr>
        <w:t>2.社会效益</w:t>
      </w:r>
    </w:p>
    <w:p>
      <w:pPr>
        <w:keepNext w:val="0"/>
        <w:keepLines w:val="0"/>
        <w:pageBreakBefore w:val="0"/>
        <w:widowControl/>
        <w:kinsoku w:val="0"/>
        <w:wordWrap/>
        <w:overflowPunct/>
        <w:topLinePunct w:val="0"/>
        <w:autoSpaceDE w:val="0"/>
        <w:autoSpaceDN w:val="0"/>
        <w:bidi w:val="0"/>
        <w:adjustRightInd w:val="0"/>
        <w:snapToGrid w:val="0"/>
        <w:spacing w:line="560" w:lineRule="exact"/>
        <w:ind w:right="0" w:firstLine="635" w:firstLineChars="200"/>
        <w:jc w:val="both"/>
        <w:textAlignment w:val="baseline"/>
        <w:rPr>
          <w:rFonts w:hint="default" w:ascii="仿宋_GB2312" w:hAnsi="仿宋_GB2312" w:eastAsia="仿宋_GB2312" w:cs="仿宋_GB2312"/>
          <w:spacing w:val="-2"/>
          <w:sz w:val="32"/>
          <w:szCs w:val="32"/>
          <w:lang w:val="en-US" w:eastAsia="zh-CN"/>
        </w:rPr>
      </w:pPr>
      <w:r>
        <w:rPr>
          <w:rFonts w:hint="eastAsia" w:ascii="仿宋_GB2312" w:hAnsi="仿宋_GB2312" w:eastAsia="仿宋_GB2312" w:cs="仿宋_GB2312"/>
          <w:b/>
          <w:bCs/>
          <w:spacing w:val="-2"/>
          <w:sz w:val="32"/>
          <w:szCs w:val="32"/>
          <w:lang w:val="en-US" w:eastAsia="zh-CN"/>
        </w:rPr>
        <w:t>受益人口数。</w:t>
      </w:r>
      <w:r>
        <w:rPr>
          <w:rFonts w:hint="eastAsia" w:ascii="仿宋_GB2312" w:hAnsi="仿宋_GB2312" w:eastAsia="仿宋_GB2312" w:cs="仿宋_GB2312"/>
          <w:spacing w:val="-2"/>
          <w:sz w:val="32"/>
          <w:szCs w:val="32"/>
          <w:lang w:val="en-US" w:eastAsia="zh-CN"/>
        </w:rPr>
        <w:t>项目实施显著改善人居环境，提升水资源生产保障能力，村民生活条件有所改善，受益村庄18个，受益人口达2.38万人，有效带动区域产业高质量发展。</w:t>
      </w:r>
      <w:r>
        <w:rPr>
          <w:rFonts w:hint="eastAsia" w:ascii="仿宋_GB2312" w:hAnsi="仿宋_GB2312" w:eastAsia="仿宋_GB2312" w:cs="仿宋_GB2312"/>
          <w:b w:val="0"/>
          <w:bCs w:val="0"/>
          <w:snapToGrid w:val="0"/>
          <w:color w:val="000000"/>
          <w:kern w:val="2"/>
          <w:sz w:val="32"/>
          <w:szCs w:val="32"/>
          <w:lang w:val="en-US" w:eastAsia="zh-CN" w:bidi="ar-SA"/>
        </w:rPr>
        <w:t>指标满分5分，实际得分5分。</w:t>
      </w:r>
    </w:p>
    <w:p>
      <w:pPr>
        <w:keepNext w:val="0"/>
        <w:keepLines w:val="0"/>
        <w:pageBreakBefore w:val="0"/>
        <w:widowControl/>
        <w:kinsoku w:val="0"/>
        <w:wordWrap/>
        <w:overflowPunct/>
        <w:topLinePunct w:val="0"/>
        <w:autoSpaceDE w:val="0"/>
        <w:autoSpaceDN w:val="0"/>
        <w:bidi w:val="0"/>
        <w:adjustRightInd w:val="0"/>
        <w:snapToGrid w:val="0"/>
        <w:spacing w:line="560" w:lineRule="exact"/>
        <w:ind w:right="0" w:firstLine="635" w:firstLineChars="200"/>
        <w:jc w:val="both"/>
        <w:textAlignment w:val="baseline"/>
        <w:rPr>
          <w:rFonts w:hint="default" w:ascii="仿宋_GB2312" w:hAnsi="仿宋_GB2312" w:eastAsia="仿宋_GB2312" w:cs="仿宋_GB2312"/>
          <w:spacing w:val="-2"/>
          <w:sz w:val="32"/>
          <w:szCs w:val="32"/>
          <w:lang w:val="en-US" w:eastAsia="zh-CN"/>
        </w:rPr>
      </w:pPr>
      <w:r>
        <w:rPr>
          <w:rFonts w:hint="eastAsia" w:ascii="仿宋_GB2312" w:hAnsi="仿宋_GB2312" w:eastAsia="仿宋_GB2312" w:cs="仿宋_GB2312"/>
          <w:b/>
          <w:bCs/>
          <w:spacing w:val="-2"/>
          <w:sz w:val="32"/>
          <w:szCs w:val="32"/>
          <w:lang w:val="en-US" w:eastAsia="zh-CN"/>
        </w:rPr>
        <w:t>化肥农药使用量减少。</w:t>
      </w:r>
      <w:r>
        <w:rPr>
          <w:rFonts w:hint="eastAsia" w:ascii="仿宋_GB2312" w:hAnsi="仿宋_GB2312" w:eastAsia="仿宋_GB2312" w:cs="仿宋_GB2312"/>
          <w:spacing w:val="-2"/>
          <w:sz w:val="32"/>
          <w:szCs w:val="32"/>
          <w:lang w:val="en-US" w:eastAsia="zh-CN"/>
        </w:rPr>
        <w:t>针对南芬区河流面源污染较重、农村居民傍水而居且人居环境较差等现实情况，项目采取了化肥减量（有机肥推广）等措施，通过采购有机肥料免费送到村民手中</w:t>
      </w:r>
      <w:r>
        <w:rPr>
          <w:rFonts w:hint="eastAsia" w:ascii="仿宋_GB2312" w:hAnsi="仿宋_GB2312" w:eastAsia="仿宋_GB2312" w:cs="仿宋_GB2312"/>
          <w:spacing w:val="-2"/>
          <w:sz w:val="32"/>
          <w:szCs w:val="32"/>
          <w:highlight w:val="none"/>
          <w:lang w:val="en-US" w:eastAsia="zh-CN"/>
        </w:rPr>
        <w:t>（每家3袋，每袋施肥面积0.5亩），减少村民使用化肥农药，达到化肥及农药使用量减少约30%（按人均1.22亩耕地计算）的显著成效。</w:t>
      </w:r>
      <w:r>
        <w:rPr>
          <w:rFonts w:hint="eastAsia" w:ascii="仿宋_GB2312" w:hAnsi="仿宋_GB2312" w:eastAsia="仿宋_GB2312" w:cs="仿宋_GB2312"/>
          <w:b w:val="0"/>
          <w:bCs w:val="0"/>
          <w:snapToGrid w:val="0"/>
          <w:color w:val="000000"/>
          <w:kern w:val="2"/>
          <w:sz w:val="32"/>
          <w:szCs w:val="32"/>
          <w:highlight w:val="none"/>
          <w:lang w:val="en-US" w:eastAsia="zh-CN" w:bidi="ar-SA"/>
        </w:rPr>
        <w:t>指</w:t>
      </w:r>
      <w:r>
        <w:rPr>
          <w:rFonts w:hint="eastAsia" w:ascii="仿宋_GB2312" w:hAnsi="仿宋_GB2312" w:eastAsia="仿宋_GB2312" w:cs="仿宋_GB2312"/>
          <w:b w:val="0"/>
          <w:bCs w:val="0"/>
          <w:snapToGrid w:val="0"/>
          <w:color w:val="000000"/>
          <w:kern w:val="2"/>
          <w:sz w:val="32"/>
          <w:szCs w:val="32"/>
          <w:lang w:val="en-US" w:eastAsia="zh-CN" w:bidi="ar-SA"/>
        </w:rPr>
        <w:t>标满分5分，实际得分5分。</w:t>
      </w:r>
    </w:p>
    <w:p>
      <w:pPr>
        <w:keepNext w:val="0"/>
        <w:keepLines w:val="0"/>
        <w:pageBreakBefore w:val="0"/>
        <w:widowControl/>
        <w:kinsoku w:val="0"/>
        <w:wordWrap/>
        <w:overflowPunct/>
        <w:topLinePunct w:val="0"/>
        <w:autoSpaceDE w:val="0"/>
        <w:autoSpaceDN w:val="0"/>
        <w:bidi w:val="0"/>
        <w:adjustRightInd w:val="0"/>
        <w:snapToGrid w:val="0"/>
        <w:spacing w:line="560" w:lineRule="exact"/>
        <w:ind w:right="0" w:firstLine="563" w:firstLineChars="200"/>
        <w:textAlignment w:val="baseline"/>
        <w:outlineLvl w:val="9"/>
        <w:rPr>
          <w:rFonts w:hint="eastAsia" w:ascii="仿宋_GB2312" w:hAnsi="仿宋_GB2312" w:eastAsia="仿宋_GB2312" w:cs="仿宋_GB2312"/>
          <w:b/>
          <w:bCs/>
          <w:spacing w:val="-20"/>
          <w:sz w:val="32"/>
          <w:szCs w:val="32"/>
          <w:lang w:val="en-US" w:eastAsia="zh-CN"/>
        </w:rPr>
      </w:pPr>
      <w:r>
        <w:rPr>
          <w:rFonts w:hint="eastAsia" w:ascii="仿宋_GB2312" w:hAnsi="仿宋_GB2312" w:eastAsia="仿宋_GB2312" w:cs="仿宋_GB2312"/>
          <w:b/>
          <w:bCs/>
          <w:spacing w:val="-20"/>
          <w:sz w:val="32"/>
          <w:szCs w:val="32"/>
          <w:lang w:val="en-US" w:eastAsia="zh-CN"/>
        </w:rPr>
        <w:t>3.生态效益</w:t>
      </w:r>
    </w:p>
    <w:p>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ind w:firstLine="635" w:firstLineChars="200"/>
        <w:jc w:val="left"/>
        <w:textAlignment w:val="baseline"/>
        <w:rPr>
          <w:rFonts w:hint="default" w:ascii="仿宋_GB2312" w:hAnsi="仿宋_GB2312" w:eastAsia="仿宋_GB2312" w:cs="仿宋_GB2312"/>
          <w:spacing w:val="-2"/>
          <w:sz w:val="32"/>
          <w:szCs w:val="32"/>
          <w:lang w:val="en-US" w:eastAsia="zh-CN"/>
        </w:rPr>
      </w:pPr>
      <w:r>
        <w:rPr>
          <w:rFonts w:hint="eastAsia" w:ascii="仿宋_GB2312" w:hAnsi="仿宋_GB2312" w:eastAsia="仿宋_GB2312" w:cs="仿宋_GB2312"/>
          <w:b/>
          <w:bCs/>
          <w:spacing w:val="-2"/>
          <w:sz w:val="32"/>
          <w:szCs w:val="32"/>
          <w:lang w:val="en-US" w:eastAsia="zh-CN"/>
        </w:rPr>
        <w:t>农村水系功能及生态环境改善。</w:t>
      </w:r>
      <w:r>
        <w:rPr>
          <w:rFonts w:hint="eastAsia" w:ascii="仿宋_GB2312" w:hAnsi="仿宋_GB2312" w:eastAsia="仿宋_GB2312" w:cs="仿宋_GB2312"/>
          <w:spacing w:val="-2"/>
          <w:sz w:val="32"/>
          <w:szCs w:val="32"/>
          <w:lang w:val="en-US" w:eastAsia="zh-CN"/>
        </w:rPr>
        <w:t>水利方面，工程对河道湖塘水系进行全部贯通、河道四乱全面清理，通过有机肥推广和生活垃圾污水的有效管护和治理来减少对水资源的污染。生态环境方面，建设河道生态岸线、重要节点湿地公园、</w:t>
      </w:r>
      <w:r>
        <w:rPr>
          <w:rFonts w:ascii="仿宋_GB2312" w:hAnsi="宋体" w:eastAsia="仿宋_GB2312" w:cs="仿宋_GB2312"/>
          <w:snapToGrid w:val="0"/>
          <w:color w:val="000000"/>
          <w:kern w:val="0"/>
          <w:sz w:val="32"/>
          <w:szCs w:val="32"/>
          <w:lang w:val="en-US" w:eastAsia="zh-CN" w:bidi="ar"/>
        </w:rPr>
        <w:t>亲水村民广场、亲水平台、漫步道</w:t>
      </w:r>
      <w:r>
        <w:rPr>
          <w:rFonts w:hint="eastAsia" w:ascii="仿宋_GB2312" w:hAnsi="仿宋_GB2312" w:eastAsia="仿宋_GB2312" w:cs="仿宋_GB2312"/>
          <w:spacing w:val="-2"/>
          <w:sz w:val="32"/>
          <w:szCs w:val="32"/>
          <w:lang w:val="en-US" w:eastAsia="zh-CN"/>
        </w:rPr>
        <w:t>，清理建筑生活垃圾并合理布设垃圾站，水源涵养与水土保持面积不断增加。水资源的管护和水质的提升同样是生态环境改进的重要环节，多项举措促进农村水系功能达到一定高度，防洪达到10年一遇标准，生态环境持续向好，吸引社会资本不断来区投资，人民安居乐业。指标满分5分，实际得分5分。</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35" w:firstLineChars="200"/>
        <w:textAlignment w:val="baseline"/>
        <w:outlineLvl w:val="9"/>
        <w:rPr>
          <w:rFonts w:hint="eastAsia" w:ascii="仿宋_GB2312" w:hAnsi="仿宋_GB2312" w:eastAsia="仿宋_GB2312" w:cs="仿宋_GB2312"/>
          <w:spacing w:val="-2"/>
          <w:sz w:val="32"/>
          <w:szCs w:val="32"/>
          <w:lang w:val="en-US" w:eastAsia="zh-CN"/>
        </w:rPr>
      </w:pPr>
      <w:r>
        <w:rPr>
          <w:rFonts w:hint="eastAsia" w:ascii="仿宋_GB2312" w:hAnsi="仿宋_GB2312" w:eastAsia="仿宋_GB2312" w:cs="仿宋_GB2312"/>
          <w:b/>
          <w:bCs/>
          <w:spacing w:val="-2"/>
          <w:sz w:val="32"/>
          <w:szCs w:val="32"/>
          <w:lang w:val="en-US" w:eastAsia="zh-CN"/>
        </w:rPr>
        <w:t>防洪排涝能力显著提升。</w:t>
      </w:r>
      <w:r>
        <w:rPr>
          <w:rFonts w:hint="eastAsia" w:ascii="仿宋_GB2312" w:hAnsi="仿宋_GB2312" w:eastAsia="仿宋_GB2312" w:cs="仿宋_GB2312"/>
          <w:spacing w:val="-2"/>
          <w:sz w:val="32"/>
          <w:szCs w:val="32"/>
          <w:lang w:val="en-US" w:eastAsia="zh-CN"/>
        </w:rPr>
        <w:t>通过实施水系连通、清淤清障、岸坡整治、水源涵养及水土保持、河道管护等工程措施，农村水系得到显著改善。通过建设各种类型的护岸工程，河道生态岸线率大幅度提升，河道空间形态得到有效修复，“以河养河”的良性管护机制初步建立，南芬区农村水系普遍达到了10年一遇防洪标准，防洪排涝能力不断提升。工程建设期间，经受住了2022年7月7日三道河、大石河水系的洪水考验，保护了全域村民的生命财产安全。指标满分5分，实际得分5分。</w:t>
      </w:r>
    </w:p>
    <w:p>
      <w:pPr>
        <w:pStyle w:val="2"/>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firstLine="635" w:firstLineChars="200"/>
        <w:textAlignment w:val="baseline"/>
        <w:rPr>
          <w:rFonts w:hint="eastAsia" w:ascii="仿宋_GB2312" w:hAnsi="仿宋_GB2312" w:eastAsia="仿宋_GB2312" w:cs="仿宋_GB2312"/>
          <w:b/>
          <w:bCs/>
          <w:snapToGrid w:val="0"/>
          <w:color w:val="000000"/>
          <w:spacing w:val="-2"/>
          <w:kern w:val="0"/>
          <w:sz w:val="32"/>
          <w:szCs w:val="32"/>
          <w:lang w:val="en-US" w:eastAsia="zh-CN"/>
        </w:rPr>
      </w:pPr>
      <w:r>
        <w:rPr>
          <w:rFonts w:hint="eastAsia" w:ascii="仿宋_GB2312" w:hAnsi="仿宋_GB2312" w:eastAsia="仿宋_GB2312" w:cs="仿宋_GB2312"/>
          <w:b/>
          <w:bCs/>
          <w:snapToGrid w:val="0"/>
          <w:color w:val="000000"/>
          <w:spacing w:val="-2"/>
          <w:kern w:val="0"/>
          <w:sz w:val="32"/>
          <w:szCs w:val="32"/>
          <w:lang w:val="en-US" w:eastAsia="zh-CN"/>
        </w:rPr>
        <w:t>4.满意度</w:t>
      </w:r>
    </w:p>
    <w:p>
      <w:pPr>
        <w:pStyle w:val="10"/>
        <w:keepNext w:val="0"/>
        <w:keepLines w:val="0"/>
        <w:pageBreakBefore w:val="0"/>
        <w:widowControl/>
        <w:kinsoku w:val="0"/>
        <w:wordWrap/>
        <w:overflowPunct/>
        <w:topLinePunct w:val="0"/>
        <w:autoSpaceDE w:val="0"/>
        <w:autoSpaceDN w:val="0"/>
        <w:bidi w:val="0"/>
        <w:adjustRightInd w:val="0"/>
        <w:snapToGrid w:val="0"/>
        <w:spacing w:before="0" w:beforeLines="0" w:after="0" w:afterLines="0" w:line="560" w:lineRule="exact"/>
        <w:ind w:firstLine="624"/>
        <w:jc w:val="both"/>
        <w:textAlignment w:val="baseline"/>
        <w:rPr>
          <w:rFonts w:hint="eastAsia" w:ascii="仿宋_GB2312" w:hAnsi="仿宋_GB2312" w:eastAsia="仿宋_GB2312" w:cs="仿宋_GB2312"/>
          <w:bCs w:val="0"/>
          <w:snapToGrid w:val="0"/>
          <w:color w:val="000000"/>
          <w:spacing w:val="-2"/>
          <w:kern w:val="0"/>
          <w:sz w:val="32"/>
          <w:szCs w:val="32"/>
          <w:lang w:val="en-US" w:eastAsia="zh-CN"/>
        </w:rPr>
      </w:pPr>
      <w:r>
        <w:rPr>
          <w:rFonts w:hint="eastAsia" w:ascii="仿宋_GB2312" w:hAnsi="仿宋_GB2312" w:eastAsia="仿宋_GB2312" w:cs="仿宋_GB2312"/>
          <w:b/>
          <w:bCs/>
          <w:snapToGrid w:val="0"/>
          <w:color w:val="000000"/>
          <w:spacing w:val="-2"/>
          <w:kern w:val="0"/>
          <w:sz w:val="32"/>
          <w:szCs w:val="32"/>
          <w:lang w:val="en-US" w:eastAsia="zh-CN"/>
        </w:rPr>
        <w:t>区域居民满意度。</w:t>
      </w:r>
      <w:r>
        <w:rPr>
          <w:rFonts w:hint="eastAsia" w:ascii="仿宋_GB2312" w:hAnsi="仿宋_GB2312" w:eastAsia="仿宋_GB2312" w:cs="仿宋_GB2312"/>
          <w:bCs w:val="0"/>
          <w:snapToGrid w:val="0"/>
          <w:color w:val="000000"/>
          <w:spacing w:val="-2"/>
          <w:kern w:val="0"/>
          <w:sz w:val="32"/>
          <w:szCs w:val="32"/>
          <w:lang w:val="en-US" w:eastAsia="zh-CN"/>
        </w:rPr>
        <w:t>本次评价通过对项目实施地周边群众开展满意度调查工作，共回收问卷77份，其中有效问卷76份，居民对该项目的总体满意度较高，达100%。本次通过设计建设工期满意度、建设成效满意度、建成后的管理维护满意度、处理问题及时性和有效性满意度等四个维度对项目总体满意度进行考量，结果为各维度的满意程度均为100%，项目建设成效显著。指标满分5分，实际得分5分。</w:t>
      </w:r>
    </w:p>
    <w:p>
      <w:pPr>
        <w:pStyle w:val="2"/>
        <w:keepNext w:val="0"/>
        <w:keepLines w:val="0"/>
        <w:pageBreakBefore w:val="0"/>
        <w:widowControl w:val="0"/>
        <w:numPr>
          <w:ilvl w:val="0"/>
          <w:numId w:val="0"/>
        </w:numPr>
        <w:kinsoku w:val="0"/>
        <w:wordWrap/>
        <w:overflowPunct/>
        <w:topLinePunct w:val="0"/>
        <w:autoSpaceDE w:val="0"/>
        <w:autoSpaceDN w:val="0"/>
        <w:bidi w:val="0"/>
        <w:adjustRightInd w:val="0"/>
        <w:snapToGrid w:val="0"/>
        <w:jc w:val="center"/>
        <w:textAlignment w:val="baseline"/>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表4-6 满意度指标调查情况及结果分析表</w:t>
      </w:r>
    </w:p>
    <w:tbl>
      <w:tblPr>
        <w:tblStyle w:val="11"/>
        <w:tblW w:w="9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00"/>
        <w:gridCol w:w="2200"/>
        <w:gridCol w:w="1300"/>
        <w:gridCol w:w="1510"/>
        <w:gridCol w:w="1480"/>
        <w:gridCol w:w="1030"/>
        <w:gridCol w:w="12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序号</w:t>
            </w:r>
          </w:p>
        </w:tc>
        <w:tc>
          <w:tcPr>
            <w:tcW w:w="2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维  度</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问卷有效数</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非常满意人数</w:t>
            </w:r>
          </w:p>
        </w:tc>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比较满意人数</w:t>
            </w:r>
          </w:p>
        </w:tc>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满意度</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综合满意度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建设工期满意度</w:t>
            </w:r>
          </w:p>
        </w:tc>
        <w:tc>
          <w:tcPr>
            <w:tcW w:w="130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76</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75</w:t>
            </w:r>
          </w:p>
        </w:tc>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100%</w:t>
            </w:r>
          </w:p>
        </w:tc>
        <w:tc>
          <w:tcPr>
            <w:tcW w:w="12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建设成效满意度</w:t>
            </w: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73</w:t>
            </w:r>
          </w:p>
        </w:tc>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w:t>
            </w:r>
          </w:p>
        </w:tc>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100%</w:t>
            </w:r>
          </w:p>
        </w:tc>
        <w:tc>
          <w:tcPr>
            <w:tcW w:w="12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jc w:val="center"/>
        </w:trPr>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建成后的管理维护满意度</w:t>
            </w: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74</w:t>
            </w:r>
          </w:p>
        </w:tc>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w:t>
            </w:r>
          </w:p>
        </w:tc>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100%</w:t>
            </w:r>
          </w:p>
        </w:tc>
        <w:tc>
          <w:tcPr>
            <w:tcW w:w="12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jc w:val="center"/>
        </w:trPr>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处理问题及时性和有效性满意度</w:t>
            </w: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75</w:t>
            </w:r>
          </w:p>
        </w:tc>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100%</w:t>
            </w:r>
          </w:p>
        </w:tc>
        <w:tc>
          <w:tcPr>
            <w:tcW w:w="12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bl>
    <w:p>
      <w:pPr>
        <w:pStyle w:val="2"/>
        <w:rPr>
          <w:rFonts w:hint="default"/>
          <w:lang w:val="en-US" w:eastAsia="zh-CN"/>
        </w:rPr>
      </w:pPr>
      <w:r>
        <w:rPr>
          <w:rFonts w:hint="eastAsia"/>
          <w:lang w:val="en-US" w:eastAsia="zh-CN"/>
        </w:rPr>
        <w:t>数据来源：满意度调查</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32" w:firstLineChars="200"/>
        <w:textAlignment w:val="baseline"/>
        <w:outlineLvl w:val="0"/>
        <w:rPr>
          <w:rFonts w:ascii="黑体" w:hAnsi="黑体" w:eastAsia="黑体" w:cs="黑体"/>
          <w:spacing w:val="-2"/>
          <w:sz w:val="32"/>
          <w:szCs w:val="32"/>
        </w:rPr>
      </w:pPr>
      <w:bookmarkStart w:id="13" w:name="_Toc15368"/>
      <w:r>
        <w:rPr>
          <w:rFonts w:ascii="黑体" w:hAnsi="黑体" w:eastAsia="黑体" w:cs="黑体"/>
          <w:spacing w:val="-2"/>
          <w:sz w:val="32"/>
          <w:szCs w:val="32"/>
        </w:rPr>
        <w:t>五、主要经验及做法</w:t>
      </w:r>
      <w:bookmarkEnd w:id="13"/>
    </w:p>
    <w:p>
      <w:pPr>
        <w:pStyle w:val="2"/>
        <w:keepNext w:val="0"/>
        <w:keepLines w:val="0"/>
        <w:pageBreakBefore w:val="0"/>
        <w:widowControl w:val="0"/>
        <w:kinsoku w:val="0"/>
        <w:wordWrap/>
        <w:overflowPunct/>
        <w:topLinePunct w:val="0"/>
        <w:autoSpaceDE w:val="0"/>
        <w:autoSpaceDN w:val="0"/>
        <w:bidi w:val="0"/>
        <w:adjustRightInd w:val="0"/>
        <w:snapToGrid w:val="0"/>
        <w:spacing w:line="560" w:lineRule="exact"/>
        <w:ind w:firstLine="632" w:firstLineChars="200"/>
        <w:textAlignment w:val="baseline"/>
        <w:outlineLvl w:val="1"/>
        <w:rPr>
          <w:rFonts w:hint="eastAsia" w:ascii="楷体_GB2312" w:hAnsi="楷体_GB2312" w:eastAsia="楷体_GB2312" w:cs="楷体_GB2312"/>
          <w:b w:val="0"/>
          <w:bCs w:val="0"/>
          <w:snapToGrid w:val="0"/>
          <w:color w:val="000000"/>
          <w:spacing w:val="-2"/>
          <w:kern w:val="0"/>
          <w:sz w:val="32"/>
          <w:szCs w:val="32"/>
          <w:lang w:val="en-US" w:eastAsia="zh-CN"/>
        </w:rPr>
      </w:pPr>
      <w:bookmarkStart w:id="14" w:name="_Toc18937"/>
      <w:r>
        <w:rPr>
          <w:rFonts w:hint="eastAsia" w:ascii="楷体_GB2312" w:hAnsi="楷体_GB2312" w:eastAsia="楷体_GB2312" w:cs="楷体_GB2312"/>
          <w:b w:val="0"/>
          <w:bCs w:val="0"/>
          <w:snapToGrid w:val="0"/>
          <w:color w:val="000000"/>
          <w:spacing w:val="-2"/>
          <w:kern w:val="0"/>
          <w:sz w:val="32"/>
          <w:szCs w:val="32"/>
          <w:lang w:val="en-US" w:eastAsia="zh-CN"/>
        </w:rPr>
        <w:t>（一）三级联动成合力，保障工作做到位</w:t>
      </w:r>
      <w:bookmarkEnd w:id="14"/>
    </w:p>
    <w:p>
      <w:pPr>
        <w:pStyle w:val="10"/>
        <w:keepNext w:val="0"/>
        <w:keepLines w:val="0"/>
        <w:pageBreakBefore w:val="0"/>
        <w:widowControl/>
        <w:kinsoku w:val="0"/>
        <w:wordWrap/>
        <w:overflowPunct/>
        <w:topLinePunct w:val="0"/>
        <w:autoSpaceDE w:val="0"/>
        <w:autoSpaceDN w:val="0"/>
        <w:bidi w:val="0"/>
        <w:adjustRightInd w:val="0"/>
        <w:snapToGrid w:val="0"/>
        <w:spacing w:before="0" w:beforeLines="0" w:after="0" w:afterLines="0" w:line="560" w:lineRule="exact"/>
        <w:ind w:firstLine="632" w:firstLineChars="200"/>
        <w:jc w:val="both"/>
        <w:textAlignment w:val="baseline"/>
        <w:rPr>
          <w:rFonts w:hint="eastAsia" w:ascii="仿宋_GB2312" w:hAnsi="仿宋_GB2312" w:eastAsia="仿宋_GB2312" w:cs="仿宋_GB2312"/>
          <w:snapToGrid w:val="0"/>
          <w:color w:val="000000"/>
          <w:spacing w:val="-2"/>
          <w:kern w:val="0"/>
          <w:sz w:val="32"/>
          <w:szCs w:val="32"/>
          <w:lang w:val="en-US" w:eastAsia="zh-CN"/>
        </w:rPr>
      </w:pPr>
      <w:r>
        <w:rPr>
          <w:rFonts w:hint="eastAsia" w:ascii="仿宋_GB2312" w:hAnsi="仿宋_GB2312" w:eastAsia="仿宋_GB2312" w:cs="仿宋_GB2312"/>
          <w:snapToGrid w:val="0"/>
          <w:color w:val="000000"/>
          <w:spacing w:val="-2"/>
          <w:kern w:val="0"/>
          <w:sz w:val="32"/>
          <w:szCs w:val="32"/>
          <w:lang w:val="en-US" w:eastAsia="zh-CN"/>
        </w:rPr>
        <w:t>为确保项目精准落地、扎实推进，省、市、区三级联动、上下一心，合力推进项目建设。辽宁省委、省政府高度重视水美乡村建设，省委副书记、省长李乐成亲赴南芬区，现场调研指导水美乡村试点项目建设，主管副省长先后两次现场调研指导水美乡村项目建设。省财政厅安排专项资金为水美乡村建设“锦上添花”，省水利厅成立以主管副厅长牵头的工作专班，对实施方案编制、项目前期推进、建设过程管控、建立长效机制等方面“保驾护航”。</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32" w:firstLineChars="200"/>
        <w:textAlignment w:val="baseline"/>
        <w:rPr>
          <w:rFonts w:hint="default" w:ascii="仿宋_GB2312" w:hAnsi="仿宋_GB2312" w:eastAsia="仿宋_GB2312" w:cs="仿宋_GB2312"/>
          <w:bCs/>
          <w:snapToGrid w:val="0"/>
          <w:color w:val="000000"/>
          <w:spacing w:val="-2"/>
          <w:kern w:val="0"/>
          <w:sz w:val="32"/>
          <w:szCs w:val="32"/>
          <w:lang w:val="en-US" w:eastAsia="zh-CN"/>
        </w:rPr>
      </w:pPr>
      <w:r>
        <w:rPr>
          <w:rFonts w:hint="default" w:ascii="仿宋_GB2312" w:hAnsi="仿宋_GB2312" w:eastAsia="仿宋_GB2312" w:cs="仿宋_GB2312"/>
          <w:bCs/>
          <w:snapToGrid w:val="0"/>
          <w:color w:val="000000"/>
          <w:spacing w:val="-2"/>
          <w:kern w:val="0"/>
          <w:sz w:val="32"/>
          <w:szCs w:val="32"/>
          <w:lang w:val="en-US" w:eastAsia="zh-CN"/>
        </w:rPr>
        <w:t>本溪市成立由市委书记吴澜任组长，市水务局、市发展改革委、市生态环境局、南芬区为成员的水利工作专班，专责推进南芬区水美乡村建设项目</w:t>
      </w:r>
      <w:r>
        <w:rPr>
          <w:rFonts w:hint="eastAsia" w:ascii="仿宋_GB2312" w:hAnsi="仿宋_GB2312" w:eastAsia="仿宋_GB2312" w:cs="仿宋_GB2312"/>
          <w:bCs/>
          <w:snapToGrid w:val="0"/>
          <w:color w:val="000000"/>
          <w:spacing w:val="-2"/>
          <w:kern w:val="0"/>
          <w:sz w:val="32"/>
          <w:szCs w:val="32"/>
          <w:lang w:val="en-US" w:eastAsia="zh-CN"/>
        </w:rPr>
        <w:t>。</w:t>
      </w:r>
      <w:r>
        <w:rPr>
          <w:rFonts w:hint="default" w:ascii="仿宋_GB2312" w:hAnsi="仿宋_GB2312" w:eastAsia="仿宋_GB2312" w:cs="仿宋_GB2312"/>
          <w:bCs/>
          <w:snapToGrid w:val="0"/>
          <w:color w:val="000000"/>
          <w:spacing w:val="-2"/>
          <w:kern w:val="0"/>
          <w:sz w:val="32"/>
          <w:szCs w:val="32"/>
          <w:lang w:val="en-US" w:eastAsia="zh-CN"/>
        </w:rPr>
        <w:t>市委、市政府主要领导</w:t>
      </w:r>
      <w:r>
        <w:rPr>
          <w:rFonts w:hint="eastAsia" w:ascii="仿宋_GB2312" w:hAnsi="仿宋_GB2312" w:eastAsia="仿宋_GB2312" w:cs="仿宋_GB2312"/>
          <w:bCs/>
          <w:snapToGrid w:val="0"/>
          <w:color w:val="000000"/>
          <w:spacing w:val="-2"/>
          <w:kern w:val="0"/>
          <w:sz w:val="32"/>
          <w:szCs w:val="32"/>
          <w:lang w:val="en-US" w:eastAsia="zh-CN"/>
        </w:rPr>
        <w:t>和</w:t>
      </w:r>
      <w:r>
        <w:rPr>
          <w:rFonts w:hint="default" w:ascii="仿宋_GB2312" w:hAnsi="仿宋_GB2312" w:eastAsia="仿宋_GB2312" w:cs="仿宋_GB2312"/>
          <w:bCs/>
          <w:snapToGrid w:val="0"/>
          <w:color w:val="000000"/>
          <w:spacing w:val="-2"/>
          <w:kern w:val="0"/>
          <w:sz w:val="32"/>
          <w:szCs w:val="32"/>
          <w:lang w:val="en-US" w:eastAsia="zh-CN"/>
        </w:rPr>
        <w:t>分管领导多次</w:t>
      </w:r>
      <w:bookmarkStart w:id="27" w:name="_GoBack"/>
      <w:bookmarkEnd w:id="27"/>
      <w:r>
        <w:rPr>
          <w:rFonts w:hint="default" w:ascii="仿宋_GB2312" w:hAnsi="仿宋_GB2312" w:eastAsia="仿宋_GB2312" w:cs="仿宋_GB2312"/>
          <w:bCs/>
          <w:snapToGrid w:val="0"/>
          <w:color w:val="000000"/>
          <w:spacing w:val="-2"/>
          <w:kern w:val="0"/>
          <w:sz w:val="32"/>
          <w:szCs w:val="32"/>
          <w:lang w:val="en-US" w:eastAsia="zh-CN"/>
        </w:rPr>
        <w:t>到项目现场调研指导工作</w:t>
      </w:r>
      <w:r>
        <w:rPr>
          <w:rFonts w:hint="eastAsia" w:ascii="仿宋_GB2312" w:hAnsi="仿宋_GB2312" w:eastAsia="仿宋_GB2312" w:cs="仿宋_GB2312"/>
          <w:bCs/>
          <w:snapToGrid w:val="0"/>
          <w:color w:val="000000"/>
          <w:spacing w:val="-2"/>
          <w:kern w:val="0"/>
          <w:sz w:val="32"/>
          <w:szCs w:val="32"/>
          <w:lang w:val="en-US" w:eastAsia="zh-CN"/>
        </w:rPr>
        <w:t>。</w:t>
      </w:r>
      <w:r>
        <w:rPr>
          <w:rFonts w:hint="default" w:ascii="仿宋_GB2312" w:hAnsi="仿宋_GB2312" w:eastAsia="仿宋_GB2312" w:cs="仿宋_GB2312"/>
          <w:bCs/>
          <w:snapToGrid w:val="0"/>
          <w:color w:val="000000"/>
          <w:spacing w:val="-2"/>
          <w:kern w:val="0"/>
          <w:sz w:val="32"/>
          <w:szCs w:val="32"/>
          <w:lang w:val="en-US" w:eastAsia="zh-CN"/>
        </w:rPr>
        <w:t>本溪市水务局成立技术服务组，每周到现场指导项目建设。</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32" w:firstLineChars="200"/>
        <w:textAlignment w:val="baseline"/>
        <w:rPr>
          <w:rFonts w:hint="default" w:ascii="仿宋_GB2312" w:hAnsi="仿宋_GB2312" w:eastAsia="仿宋_GB2312" w:cs="仿宋_GB2312"/>
          <w:bCs/>
          <w:snapToGrid w:val="0"/>
          <w:color w:val="000000"/>
          <w:spacing w:val="-2"/>
          <w:kern w:val="0"/>
          <w:sz w:val="32"/>
          <w:szCs w:val="32"/>
          <w:lang w:val="en-US" w:eastAsia="zh-CN"/>
        </w:rPr>
      </w:pPr>
      <w:r>
        <w:rPr>
          <w:rFonts w:hint="default" w:ascii="仿宋_GB2312" w:hAnsi="仿宋_GB2312" w:eastAsia="仿宋_GB2312" w:cs="仿宋_GB2312"/>
          <w:bCs/>
          <w:snapToGrid w:val="0"/>
          <w:color w:val="000000"/>
          <w:spacing w:val="-2"/>
          <w:kern w:val="0"/>
          <w:sz w:val="32"/>
          <w:szCs w:val="32"/>
          <w:lang w:val="en-US" w:eastAsia="zh-CN"/>
        </w:rPr>
        <w:t>南芬区委区政府成立了建设项目指挥部，负责指挥、协调、研究解决项目建设过程中的重大问题。</w:t>
      </w:r>
    </w:p>
    <w:p>
      <w:pPr>
        <w:pStyle w:val="2"/>
      </w:pPr>
      <w:r>
        <w:drawing>
          <wp:inline distT="0" distB="0" distL="114300" distR="114300">
            <wp:extent cx="5273040" cy="2979420"/>
            <wp:effectExtent l="0" t="0" r="10160" b="5080"/>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8"/>
                    <a:stretch>
                      <a:fillRect/>
                    </a:stretch>
                  </pic:blipFill>
                  <pic:spPr>
                    <a:xfrm>
                      <a:off x="0" y="0"/>
                      <a:ext cx="5273040" cy="2979420"/>
                    </a:xfrm>
                    <a:prstGeom prst="rect">
                      <a:avLst/>
                    </a:prstGeom>
                    <a:noFill/>
                    <a:ln>
                      <a:noFill/>
                    </a:ln>
                  </pic:spPr>
                </pic:pic>
              </a:graphicData>
            </a:graphic>
          </wp:inline>
        </w:drawing>
      </w:r>
    </w:p>
    <w:p>
      <w:pPr>
        <w:keepNext w:val="0"/>
        <w:keepLines w:val="0"/>
        <w:widowControl/>
        <w:suppressLineNumbers w:val="0"/>
        <w:jc w:val="center"/>
        <w:rPr>
          <w:rFonts w:hint="eastAsia" w:ascii="黑体" w:hAnsi="黑体" w:eastAsia="黑体" w:cs="黑体"/>
          <w:sz w:val="24"/>
          <w:szCs w:val="24"/>
        </w:rPr>
      </w:pPr>
      <w:r>
        <w:rPr>
          <w:rFonts w:hint="eastAsia" w:ascii="黑体" w:hAnsi="黑体" w:eastAsia="黑体" w:cs="黑体"/>
          <w:snapToGrid w:val="0"/>
          <w:color w:val="000000"/>
          <w:kern w:val="0"/>
          <w:sz w:val="24"/>
          <w:szCs w:val="24"/>
          <w:lang w:val="en-US" w:eastAsia="zh-CN" w:bidi="ar"/>
        </w:rPr>
        <w:t>图5-1 省委副书记、省长李乐成到水美乡村建设现场调研指导</w:t>
      </w:r>
    </w:p>
    <w:p>
      <w:pPr>
        <w:pStyle w:val="2"/>
        <w:keepNext w:val="0"/>
        <w:keepLines w:val="0"/>
        <w:pageBreakBefore w:val="0"/>
        <w:widowControl w:val="0"/>
        <w:kinsoku w:val="0"/>
        <w:wordWrap/>
        <w:overflowPunct/>
        <w:topLinePunct w:val="0"/>
        <w:autoSpaceDE w:val="0"/>
        <w:autoSpaceDN w:val="0"/>
        <w:bidi w:val="0"/>
        <w:adjustRightInd w:val="0"/>
        <w:snapToGrid w:val="0"/>
        <w:spacing w:line="560" w:lineRule="exact"/>
        <w:ind w:firstLine="632" w:firstLineChars="200"/>
        <w:textAlignment w:val="baseline"/>
        <w:outlineLvl w:val="1"/>
        <w:rPr>
          <w:rFonts w:hint="eastAsia" w:ascii="楷体_GB2312" w:hAnsi="楷体_GB2312" w:eastAsia="楷体_GB2312" w:cs="楷体_GB2312"/>
          <w:b w:val="0"/>
          <w:bCs w:val="0"/>
          <w:snapToGrid w:val="0"/>
          <w:color w:val="000000"/>
          <w:spacing w:val="-2"/>
          <w:kern w:val="0"/>
          <w:sz w:val="32"/>
          <w:szCs w:val="32"/>
          <w:lang w:val="en-US" w:eastAsia="zh-CN"/>
        </w:rPr>
      </w:pPr>
      <w:bookmarkStart w:id="15" w:name="_Toc14393"/>
      <w:r>
        <w:rPr>
          <w:rFonts w:hint="eastAsia" w:ascii="楷体_GB2312" w:hAnsi="楷体_GB2312" w:eastAsia="楷体_GB2312" w:cs="楷体_GB2312"/>
          <w:b w:val="0"/>
          <w:bCs w:val="0"/>
          <w:snapToGrid w:val="0"/>
          <w:color w:val="000000"/>
          <w:spacing w:val="-2"/>
          <w:kern w:val="0"/>
          <w:sz w:val="32"/>
          <w:szCs w:val="32"/>
          <w:lang w:val="en-US" w:eastAsia="zh-CN"/>
        </w:rPr>
        <w:t>（二）多措并举筹资金，杠杆撬动作用大</w:t>
      </w:r>
      <w:bookmarkEnd w:id="15"/>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为确保项目资金足额到位，项目建设多渠道筹集资金，其中，申请中央水利发展资金12000万元，整合各行业部门资金，申请地方一般债，撬动社会资本投入等，共落实项目建设资金44500多万元，超计划落实全部建设资金。</w:t>
      </w:r>
    </w:p>
    <w:p>
      <w:pPr>
        <w:pStyle w:val="2"/>
        <w:keepNext w:val="0"/>
        <w:keepLines w:val="0"/>
        <w:pageBreakBefore w:val="0"/>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水美乡村项目建设，为南芬文旅、民宿、农家乐、农事游、特色渔产业等的发展提供了动能，吸引了社会资本的投资目光，仅项目实施过程中就落地社会资本投资3个项目，总投资11000万元，具体为：（1）三台子村湿地公园节点水利投资440万元，带动社会资本投资2000万元建设500亩的草药园，是一个集三倍体苍术（450亩）、白鲜皮（50亩）种植培育及农事体验为一体的现代农业高标准经济示范基地园区；（2）冷水鱼特色小镇湿地公园节点水利投资800万元，通过水系治理和节点建设，成功吸引社会资本8000万元，建成集虹鳟鱼（国家地理标志产品）、鲟鱼等冷水鱼养殖、销售、餐饮以及民宿、游乐、演出等为一体城外鱼庄，已成为网红打卡地、精品民宿新地标；（3）房家堡子大桥湿地公园节点水利投资600万元，建设拦水堰、休闲广场、房车营地，吸引社会资本1000万元投资七彩灵芝庄园。</w:t>
      </w:r>
    </w:p>
    <w:p>
      <w:pPr>
        <w:pStyle w:val="2"/>
        <w:keepNext w:val="0"/>
        <w:keepLines w:val="0"/>
        <w:pageBreakBefore w:val="0"/>
        <w:widowControl w:val="0"/>
        <w:kinsoku w:val="0"/>
        <w:wordWrap/>
        <w:overflowPunct/>
        <w:topLinePunct w:val="0"/>
        <w:autoSpaceDE w:val="0"/>
        <w:autoSpaceDN w:val="0"/>
        <w:bidi w:val="0"/>
        <w:adjustRightInd w:val="0"/>
        <w:snapToGrid w:val="0"/>
        <w:spacing w:line="560" w:lineRule="exact"/>
        <w:ind w:firstLine="632" w:firstLineChars="200"/>
        <w:textAlignment w:val="baseline"/>
        <w:outlineLvl w:val="1"/>
        <w:rPr>
          <w:rFonts w:hint="default" w:ascii="楷体_GB2312" w:hAnsi="楷体_GB2312" w:eastAsia="楷体_GB2312" w:cs="楷体_GB2312"/>
          <w:b w:val="0"/>
          <w:bCs w:val="0"/>
          <w:snapToGrid w:val="0"/>
          <w:color w:val="000000"/>
          <w:spacing w:val="-2"/>
          <w:kern w:val="0"/>
          <w:sz w:val="32"/>
          <w:szCs w:val="32"/>
          <w:lang w:val="en-US" w:eastAsia="zh-CN"/>
        </w:rPr>
      </w:pPr>
      <w:bookmarkStart w:id="16" w:name="_Toc2605"/>
      <w:r>
        <w:rPr>
          <w:rFonts w:hint="eastAsia" w:ascii="楷体_GB2312" w:hAnsi="楷体_GB2312" w:eastAsia="楷体_GB2312" w:cs="楷体_GB2312"/>
          <w:b w:val="0"/>
          <w:bCs w:val="0"/>
          <w:snapToGrid w:val="0"/>
          <w:color w:val="000000"/>
          <w:spacing w:val="-2"/>
          <w:kern w:val="0"/>
          <w:sz w:val="32"/>
          <w:szCs w:val="32"/>
          <w:lang w:val="en-US" w:eastAsia="zh-CN"/>
        </w:rPr>
        <w:t>（三）践行以人为本，共享政策红利</w:t>
      </w:r>
      <w:bookmarkEnd w:id="16"/>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3" w:firstLineChars="200"/>
        <w:jc w:val="both"/>
        <w:textAlignment w:val="baseline"/>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一是补齐防洪短板，增强百姓安全感。</w:t>
      </w:r>
      <w:r>
        <w:rPr>
          <w:rFonts w:hint="eastAsia" w:ascii="仿宋_GB2312" w:hAnsi="仿宋_GB2312" w:eastAsia="仿宋_GB2312" w:cs="仿宋_GB2312"/>
          <w:sz w:val="32"/>
          <w:szCs w:val="32"/>
          <w:lang w:val="en-US" w:eastAsia="zh-CN"/>
        </w:rPr>
        <w:t>通过项目建设，解除了南芬区农村水系防洪标准偏低的安全隐患，促使农村水系普遍达到了10年一遇的防洪标准，提升了防洪安保能力，实现了百姓心安、人安、财产安。</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3" w:firstLineChars="200"/>
        <w:jc w:val="both"/>
        <w:textAlignment w:val="baseline"/>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二是完善乡村服务，提升百姓幸福感。</w:t>
      </w:r>
      <w:r>
        <w:rPr>
          <w:rFonts w:hint="eastAsia" w:ascii="仿宋_GB2312" w:hAnsi="仿宋_GB2312" w:eastAsia="仿宋_GB2312" w:cs="仿宋_GB2312"/>
          <w:sz w:val="32"/>
          <w:szCs w:val="32"/>
          <w:lang w:val="en-US" w:eastAsia="zh-CN"/>
        </w:rPr>
        <w:t>通过采取阻水桥梁改建、鱼塘连通、清淤疏浚、湿地景观节点、文化广场、亲水平台、滨河漫步路等工程措施，不仅为百姓出行提供便利，而且增加了百姓锻炼休闲、文化娱乐的场地、空间，为百姓丰富的生活娱乐提供更多可能。更重要的是，项目建设形成了优美的水生态环境，促成了“山美、水美、人更美”的景观，加快推进美丽乡村建设。通过实践检验出，水美乡村项目是一个地方政府建设积极性高，受百姓欢迎的好项目。</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3" w:firstLineChars="200"/>
        <w:jc w:val="both"/>
        <w:textAlignment w:val="baseline"/>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三是吸引返乡就业，增加百姓获得感。</w:t>
      </w:r>
      <w:r>
        <w:rPr>
          <w:rFonts w:hint="eastAsia" w:ascii="仿宋_GB2312" w:hAnsi="仿宋_GB2312" w:eastAsia="仿宋_GB2312" w:cs="仿宋_GB2312"/>
          <w:sz w:val="32"/>
          <w:szCs w:val="32"/>
          <w:lang w:val="en-US" w:eastAsia="zh-CN"/>
        </w:rPr>
        <w:t>项目实施提升了南芬区农村河湖水系健康状态，改善了农村生活供水和农业生产用水条件。而良好的农村水系生态环境打通了生态和经济循环圈，有助于生产养殖、旅游休闲等综合效益的实现；项目实施提升了社会资本对南芬区旅游、休闲、民宿、农家乐等投资热度，拉动当地村民就业惠及人口达2000人以上，仅城外鱼庄一个项目带动当地村民就业300人。同时，项目实施过程中南芬区政府要求EPC承包人对技术含量较低的项目，通过技术培训积极吸纳当地村民就地务工。据统计，当地村民出劳务30000工日，有效解决了当地居民就业问题。</w:t>
      </w:r>
    </w:p>
    <w:p>
      <w:pPr>
        <w:pStyle w:val="2"/>
        <w:rPr>
          <w:rFonts w:hint="eastAsia"/>
          <w:lang w:val="en-US" w:eastAsia="zh-CN"/>
        </w:rPr>
      </w:pPr>
      <w:r>
        <w:rPr>
          <w:rFonts w:hint="eastAsia"/>
          <w:lang w:val="en-US" w:eastAsia="zh-CN"/>
        </w:rPr>
        <w:drawing>
          <wp:inline distT="0" distB="0" distL="114300" distR="114300">
            <wp:extent cx="2625090" cy="1969135"/>
            <wp:effectExtent l="0" t="0" r="3810" b="12065"/>
            <wp:docPr id="4" name="图片 4" descr="第21页-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第21页-19"/>
                    <pic:cNvPicPr>
                      <a:picLocks noChangeAspect="true"/>
                    </pic:cNvPicPr>
                  </pic:nvPicPr>
                  <pic:blipFill>
                    <a:blip r:embed="rId9"/>
                    <a:stretch>
                      <a:fillRect/>
                    </a:stretch>
                  </pic:blipFill>
                  <pic:spPr>
                    <a:xfrm>
                      <a:off x="0" y="0"/>
                      <a:ext cx="2625090" cy="1969135"/>
                    </a:xfrm>
                    <a:prstGeom prst="rect">
                      <a:avLst/>
                    </a:prstGeom>
                  </pic:spPr>
                </pic:pic>
              </a:graphicData>
            </a:graphic>
          </wp:inline>
        </w:drawing>
      </w:r>
      <w:r>
        <w:rPr>
          <w:rFonts w:hint="eastAsia"/>
          <w:lang w:val="en-US" w:eastAsia="zh-CN"/>
        </w:rPr>
        <w:drawing>
          <wp:inline distT="0" distB="0" distL="114300" distR="114300">
            <wp:extent cx="2590800" cy="1969770"/>
            <wp:effectExtent l="0" t="0" r="0" b="11430"/>
            <wp:docPr id="5" name="图片 5" descr="第22页-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descr="第22页-20"/>
                    <pic:cNvPicPr>
                      <a:picLocks noChangeAspect="true"/>
                    </pic:cNvPicPr>
                  </pic:nvPicPr>
                  <pic:blipFill>
                    <a:blip r:embed="rId10"/>
                    <a:stretch>
                      <a:fillRect/>
                    </a:stretch>
                  </pic:blipFill>
                  <pic:spPr>
                    <a:xfrm>
                      <a:off x="0" y="0"/>
                      <a:ext cx="2590800" cy="1969770"/>
                    </a:xfrm>
                    <a:prstGeom prst="rect">
                      <a:avLst/>
                    </a:prstGeom>
                  </pic:spPr>
                </pic:pic>
              </a:graphicData>
            </a:graphic>
          </wp:inline>
        </w:drawing>
      </w:r>
    </w:p>
    <w:p>
      <w:pPr>
        <w:pStyle w:val="2"/>
        <w:keepNext w:val="0"/>
        <w:keepLines w:val="0"/>
        <w:pageBreakBefore w:val="0"/>
        <w:widowControl w:val="0"/>
        <w:kinsoku w:val="0"/>
        <w:wordWrap/>
        <w:overflowPunct/>
        <w:topLinePunct w:val="0"/>
        <w:autoSpaceDE w:val="0"/>
        <w:autoSpaceDN w:val="0"/>
        <w:bidi w:val="0"/>
        <w:adjustRightInd w:val="0"/>
        <w:snapToGrid w:val="0"/>
        <w:jc w:val="center"/>
        <w:textAlignment w:val="baseline"/>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图5-2 项目建设前后对比图</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32" w:firstLineChars="200"/>
        <w:textAlignment w:val="baseline"/>
        <w:outlineLvl w:val="0"/>
        <w:rPr>
          <w:rFonts w:hint="eastAsia" w:ascii="黑体" w:hAnsi="黑体" w:eastAsia="黑体" w:cs="黑体"/>
          <w:b w:val="0"/>
          <w:bCs w:val="0"/>
          <w:spacing w:val="-2"/>
          <w:sz w:val="32"/>
          <w:szCs w:val="32"/>
          <w:lang w:val="en-US" w:eastAsia="zh-CN"/>
        </w:rPr>
      </w:pPr>
      <w:bookmarkStart w:id="17" w:name="_Toc20330"/>
      <w:r>
        <w:rPr>
          <w:rFonts w:hint="eastAsia" w:ascii="黑体" w:hAnsi="黑体" w:eastAsia="黑体" w:cs="黑体"/>
          <w:b w:val="0"/>
          <w:bCs w:val="0"/>
          <w:spacing w:val="-2"/>
          <w:sz w:val="32"/>
          <w:szCs w:val="32"/>
          <w:lang w:val="en-US" w:eastAsia="zh-CN"/>
        </w:rPr>
        <w:t>六、存在问题</w:t>
      </w:r>
      <w:bookmarkEnd w:id="17"/>
    </w:p>
    <w:p>
      <w:pPr>
        <w:pStyle w:val="2"/>
        <w:keepNext w:val="0"/>
        <w:keepLines w:val="0"/>
        <w:pageBreakBefore w:val="0"/>
        <w:widowControl w:val="0"/>
        <w:kinsoku w:val="0"/>
        <w:wordWrap/>
        <w:overflowPunct/>
        <w:topLinePunct w:val="0"/>
        <w:autoSpaceDE w:val="0"/>
        <w:autoSpaceDN w:val="0"/>
        <w:bidi w:val="0"/>
        <w:adjustRightInd w:val="0"/>
        <w:snapToGrid w:val="0"/>
        <w:spacing w:line="560" w:lineRule="exact"/>
        <w:ind w:firstLine="632" w:firstLineChars="200"/>
        <w:textAlignment w:val="baseline"/>
        <w:outlineLvl w:val="1"/>
        <w:rPr>
          <w:rFonts w:hint="default" w:ascii="楷体_GB2312" w:hAnsi="楷体_GB2312" w:eastAsia="楷体_GB2312" w:cs="楷体_GB2312"/>
          <w:b w:val="0"/>
          <w:bCs w:val="0"/>
          <w:snapToGrid w:val="0"/>
          <w:color w:val="000000"/>
          <w:spacing w:val="-2"/>
          <w:kern w:val="0"/>
          <w:sz w:val="32"/>
          <w:szCs w:val="32"/>
          <w:lang w:val="en-US" w:eastAsia="zh-CN"/>
        </w:rPr>
      </w:pPr>
      <w:bookmarkStart w:id="18" w:name="_Toc23258"/>
      <w:r>
        <w:rPr>
          <w:rFonts w:hint="eastAsia" w:ascii="楷体_GB2312" w:hAnsi="楷体_GB2312" w:eastAsia="楷体_GB2312" w:cs="楷体_GB2312"/>
          <w:b w:val="0"/>
          <w:bCs w:val="0"/>
          <w:snapToGrid w:val="0"/>
          <w:color w:val="000000"/>
          <w:spacing w:val="-2"/>
          <w:kern w:val="0"/>
          <w:sz w:val="32"/>
          <w:szCs w:val="32"/>
          <w:lang w:val="en-US" w:eastAsia="zh-CN"/>
        </w:rPr>
        <w:t>（一）项目预算绩效管理工作不到位，绩效管理意识有待提升</w:t>
      </w:r>
      <w:bookmarkEnd w:id="18"/>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textAlignment w:val="baseline"/>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中共中央国务院要求各级政府、部门和项目在申请预算时“花钱必问效，无效必问责”，预算绩效管理是申请预算的必要条件，是预算执行的约束条件，绩效结果的好与坏间接反映了预算执行和项目实施的好坏。本项目作为南芬区重点工程类项目，应在预算绩效管理环节做实、做细。但实际上，未开展对项目的事前绩效评估工作，未在项目初期合理设置绩效目标，未对项目的绩效管理进行有效监控，绩效管理意识有待加强。</w:t>
      </w:r>
    </w:p>
    <w:p>
      <w:pPr>
        <w:pStyle w:val="2"/>
        <w:keepNext w:val="0"/>
        <w:keepLines w:val="0"/>
        <w:pageBreakBefore w:val="0"/>
        <w:widowControl w:val="0"/>
        <w:kinsoku w:val="0"/>
        <w:wordWrap/>
        <w:overflowPunct/>
        <w:topLinePunct w:val="0"/>
        <w:autoSpaceDE w:val="0"/>
        <w:autoSpaceDN w:val="0"/>
        <w:bidi w:val="0"/>
        <w:adjustRightInd w:val="0"/>
        <w:snapToGrid w:val="0"/>
        <w:spacing w:line="560" w:lineRule="exact"/>
        <w:ind w:firstLine="632" w:firstLineChars="200"/>
        <w:textAlignment w:val="baseline"/>
        <w:outlineLvl w:val="1"/>
        <w:rPr>
          <w:rFonts w:hint="eastAsia" w:ascii="楷体_GB2312" w:hAnsi="楷体_GB2312" w:eastAsia="楷体_GB2312" w:cs="楷体_GB2312"/>
          <w:b w:val="0"/>
          <w:bCs w:val="0"/>
          <w:snapToGrid w:val="0"/>
          <w:color w:val="000000"/>
          <w:spacing w:val="-2"/>
          <w:kern w:val="0"/>
          <w:sz w:val="32"/>
          <w:szCs w:val="32"/>
          <w:lang w:val="en-US" w:eastAsia="zh-CN"/>
        </w:rPr>
      </w:pPr>
      <w:bookmarkStart w:id="19" w:name="_Toc16836"/>
      <w:r>
        <w:rPr>
          <w:rFonts w:hint="eastAsia" w:ascii="楷体_GB2312" w:hAnsi="楷体_GB2312" w:eastAsia="楷体_GB2312" w:cs="楷体_GB2312"/>
          <w:b w:val="0"/>
          <w:bCs w:val="0"/>
          <w:snapToGrid w:val="0"/>
          <w:color w:val="000000"/>
          <w:spacing w:val="-2"/>
          <w:kern w:val="0"/>
          <w:sz w:val="32"/>
          <w:szCs w:val="32"/>
          <w:lang w:val="en-US" w:eastAsia="zh-CN"/>
        </w:rPr>
        <w:t>（二）部分资金拨付不及时，预算执行缓慢</w:t>
      </w:r>
      <w:bookmarkEnd w:id="19"/>
    </w:p>
    <w:p>
      <w:pPr>
        <w:pStyle w:val="10"/>
        <w:keepNext w:val="0"/>
        <w:keepLines w:val="0"/>
        <w:pageBreakBefore w:val="0"/>
        <w:widowControl/>
        <w:kinsoku w:val="0"/>
        <w:wordWrap/>
        <w:overflowPunct/>
        <w:topLinePunct w:val="0"/>
        <w:autoSpaceDE w:val="0"/>
        <w:autoSpaceDN w:val="0"/>
        <w:bidi w:val="0"/>
        <w:adjustRightInd w:val="0"/>
        <w:snapToGrid w:val="0"/>
        <w:spacing w:before="0" w:beforeLines="0" w:after="0" w:afterLines="0" w:line="560" w:lineRule="exact"/>
        <w:ind w:firstLine="640" w:firstLineChars="200"/>
        <w:jc w:val="both"/>
        <w:textAlignment w:val="baseline"/>
        <w:rPr>
          <w:rFonts w:hint="default" w:ascii="仿宋_GB2312" w:hAnsi="仿宋_GB2312" w:eastAsia="仿宋_GB2312" w:cs="仿宋_GB2312"/>
          <w:bCs w:val="0"/>
          <w:snapToGrid w:val="0"/>
          <w:color w:val="000000"/>
          <w:kern w:val="0"/>
          <w:sz w:val="32"/>
          <w:szCs w:val="32"/>
          <w:lang w:val="en-US" w:eastAsia="zh-CN"/>
        </w:rPr>
      </w:pPr>
      <w:r>
        <w:rPr>
          <w:rFonts w:hint="eastAsia" w:ascii="仿宋_GB2312" w:hAnsi="仿宋_GB2312" w:eastAsia="仿宋_GB2312" w:cs="仿宋_GB2312"/>
          <w:bCs w:val="0"/>
          <w:snapToGrid w:val="0"/>
          <w:color w:val="000000"/>
          <w:kern w:val="0"/>
          <w:sz w:val="32"/>
          <w:szCs w:val="32"/>
          <w:lang w:val="en-US" w:eastAsia="zh-CN"/>
        </w:rPr>
        <w:t>根据2023年1月10日印发的本溪市财政局关于《下达2023年省财政水利发展资金指标的通知》（本财指农〔2023〕1019号），辽宁省财政水利发展资金分配本溪市南芬区水系连通及水美乡村建设项目补助资金1,000万元。此次下达的资金由省财政直接拨付至县财政，并要求严格按照辽宁省水利发展资金管理办法的规定，加快资金拨付和预算执行，加强资金使用监管，确保专款专用。但截至2023年11月24日，本溪市南芬区财政局尚未将省级配套资金拨付至南芬区农业农村局，资金拨付不及时，省级配套资金无法及时、有效发挥效益。</w:t>
      </w:r>
    </w:p>
    <w:p>
      <w:pPr>
        <w:pStyle w:val="2"/>
        <w:keepNext w:val="0"/>
        <w:keepLines w:val="0"/>
        <w:pageBreakBefore w:val="0"/>
        <w:widowControl w:val="0"/>
        <w:kinsoku w:val="0"/>
        <w:wordWrap/>
        <w:overflowPunct/>
        <w:topLinePunct w:val="0"/>
        <w:autoSpaceDE w:val="0"/>
        <w:autoSpaceDN w:val="0"/>
        <w:bidi w:val="0"/>
        <w:adjustRightInd w:val="0"/>
        <w:snapToGrid w:val="0"/>
        <w:spacing w:line="560" w:lineRule="exact"/>
        <w:ind w:firstLine="632" w:firstLineChars="200"/>
        <w:textAlignment w:val="baseline"/>
        <w:outlineLvl w:val="1"/>
        <w:rPr>
          <w:rFonts w:hint="default" w:ascii="楷体_GB2312" w:hAnsi="楷体_GB2312" w:eastAsia="楷体_GB2312" w:cs="楷体_GB2312"/>
          <w:b w:val="0"/>
          <w:bCs w:val="0"/>
          <w:snapToGrid w:val="0"/>
          <w:color w:val="000000"/>
          <w:spacing w:val="-2"/>
          <w:kern w:val="0"/>
          <w:sz w:val="32"/>
          <w:szCs w:val="32"/>
          <w:lang w:val="en-US" w:eastAsia="zh-CN"/>
        </w:rPr>
      </w:pPr>
      <w:bookmarkStart w:id="20" w:name="_Toc24899"/>
      <w:r>
        <w:rPr>
          <w:rFonts w:hint="eastAsia" w:ascii="楷体_GB2312" w:hAnsi="楷体_GB2312" w:eastAsia="楷体_GB2312" w:cs="楷体_GB2312"/>
          <w:b w:val="0"/>
          <w:bCs w:val="0"/>
          <w:snapToGrid w:val="0"/>
          <w:color w:val="000000"/>
          <w:spacing w:val="-2"/>
          <w:kern w:val="0"/>
          <w:sz w:val="32"/>
          <w:szCs w:val="32"/>
          <w:lang w:val="en-US" w:eastAsia="zh-CN"/>
        </w:rPr>
        <w:t>（三）财务管理不规范，精细化程度不足</w:t>
      </w:r>
      <w:bookmarkEnd w:id="20"/>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是财务账目管理混乱。截至2023年10月，南芬区农业农村局收到中央财政水利发展资金12,000万元、一般债券6,500万元，南芬区农业农村局将上述款项分别列支在南芬区农业农村局及本溪市南芬区水利工程建设管理站进行管理，未设立辅助账或项目台账独立核算。截至2023年11月24日，省级配套资金1,000万元尚也未拨付到位。</w:t>
      </w:r>
    </w:p>
    <w:p>
      <w:pPr>
        <w:pStyle w:val="2"/>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rPr>
          <w:rFonts w:hint="default" w:ascii="仿宋_GB2312" w:hAnsi="仿宋_GB2312" w:eastAsia="仿宋_GB2312" w:cs="仿宋_GB2312"/>
          <w:snapToGrid w:val="0"/>
          <w:color w:val="000000"/>
          <w:kern w:val="0"/>
          <w:sz w:val="32"/>
          <w:szCs w:val="32"/>
          <w:lang w:val="en-US" w:eastAsia="zh-CN"/>
        </w:rPr>
      </w:pPr>
      <w:r>
        <w:rPr>
          <w:rFonts w:hint="eastAsia" w:ascii="仿宋_GB2312" w:hAnsi="仿宋_GB2312" w:eastAsia="仿宋_GB2312" w:cs="仿宋_GB2312"/>
          <w:snapToGrid w:val="0"/>
          <w:color w:val="000000"/>
          <w:kern w:val="0"/>
          <w:sz w:val="32"/>
          <w:szCs w:val="32"/>
          <w:lang w:val="en-US" w:eastAsia="zh-CN"/>
        </w:rPr>
        <w:t>二是项目资金存在不合理支出。2021年12月至2023年10月，利用水美乡村建设项目资金购置办公设备2.41万元，上述支出不符合《水利发展资金管理办法》（财农〔2022〕81号）和《辽宁省水利发展和水库移民后期扶持补助资金管理暂行办法》（辽财农规〔2019〕8号）的“不得用于征地移民、城市景观、财政补助单位人员经费和运转经费、交通工具和办公设备购置等经常性支出以及楼堂馆所建设支出”的规定。未对项目资金进行专款专用，财务管理规范性有待加强。</w:t>
      </w:r>
    </w:p>
    <w:p>
      <w:pPr>
        <w:pStyle w:val="2"/>
        <w:keepNext w:val="0"/>
        <w:keepLines w:val="0"/>
        <w:pageBreakBefore w:val="0"/>
        <w:widowControl w:val="0"/>
        <w:kinsoku w:val="0"/>
        <w:wordWrap/>
        <w:overflowPunct/>
        <w:topLinePunct w:val="0"/>
        <w:autoSpaceDE w:val="0"/>
        <w:autoSpaceDN w:val="0"/>
        <w:bidi w:val="0"/>
        <w:adjustRightInd w:val="0"/>
        <w:snapToGrid w:val="0"/>
        <w:spacing w:line="560" w:lineRule="exact"/>
        <w:ind w:firstLine="632" w:firstLineChars="200"/>
        <w:textAlignment w:val="baseline"/>
        <w:outlineLvl w:val="1"/>
        <w:rPr>
          <w:rFonts w:hint="default" w:ascii="楷体_GB2312" w:hAnsi="楷体_GB2312" w:eastAsia="楷体_GB2312" w:cs="楷体_GB2312"/>
          <w:b w:val="0"/>
          <w:bCs w:val="0"/>
          <w:snapToGrid w:val="0"/>
          <w:color w:val="000000"/>
          <w:spacing w:val="-2"/>
          <w:kern w:val="0"/>
          <w:sz w:val="32"/>
          <w:szCs w:val="32"/>
          <w:lang w:val="en-US" w:eastAsia="zh-CN"/>
        </w:rPr>
      </w:pPr>
      <w:bookmarkStart w:id="21" w:name="_Toc30268"/>
      <w:r>
        <w:rPr>
          <w:rFonts w:hint="eastAsia" w:ascii="楷体_GB2312" w:hAnsi="楷体_GB2312" w:eastAsia="楷体_GB2312" w:cs="楷体_GB2312"/>
          <w:b w:val="0"/>
          <w:bCs w:val="0"/>
          <w:snapToGrid w:val="0"/>
          <w:color w:val="000000"/>
          <w:spacing w:val="-2"/>
          <w:kern w:val="0"/>
          <w:sz w:val="32"/>
          <w:szCs w:val="32"/>
          <w:lang w:val="en-US" w:eastAsia="zh-CN"/>
        </w:rPr>
        <w:t>（四）佐证材料不充分，项目效益难凸显</w:t>
      </w:r>
      <w:bookmarkEnd w:id="21"/>
    </w:p>
    <w:p>
      <w:pPr>
        <w:pStyle w:val="2"/>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default" w:ascii="仿宋_GB2312" w:hAnsi="仿宋_GB2312" w:eastAsia="仿宋_GB2312" w:cs="仿宋_GB2312"/>
          <w:snapToGrid w:val="0"/>
          <w:color w:val="000000"/>
          <w:kern w:val="0"/>
          <w:sz w:val="32"/>
          <w:szCs w:val="32"/>
          <w:lang w:val="en-US" w:eastAsia="zh-CN"/>
        </w:rPr>
      </w:pPr>
      <w:r>
        <w:rPr>
          <w:rFonts w:hint="eastAsia" w:ascii="仿宋_GB2312" w:hAnsi="仿宋_GB2312" w:eastAsia="仿宋_GB2312" w:cs="仿宋_GB2312"/>
          <w:snapToGrid w:val="0"/>
          <w:color w:val="000000"/>
          <w:kern w:val="0"/>
          <w:sz w:val="32"/>
          <w:szCs w:val="32"/>
          <w:lang w:val="en-US" w:eastAsia="zh-CN"/>
        </w:rPr>
        <w:t>项目建设初期，为达成项目成效制定了一系列治理措施，提出了一系列治理标准，即“重要村屯段达到10年一遇防洪标准；河道水系贯通率达到100%；生活垃圾入河排放、堆放率为0；地表水达到或优于Ⅲ类比例达到100%；治理河道生态岸线率达到85%；河道“清四乱”清除率达到100%，等等”。通过项目实施，达到了一定效果，水系贯通率有所提高，生活垃圾入河排放、堆放情况减少，地表水质有所提升等，但无明确的佐证材料说明已达到预期标准，项目效益未有效突显。</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32" w:firstLineChars="200"/>
        <w:textAlignment w:val="baseline"/>
        <w:outlineLvl w:val="0"/>
        <w:rPr>
          <w:rFonts w:ascii="黑体" w:hAnsi="黑体" w:eastAsia="黑体" w:cs="黑体"/>
          <w:spacing w:val="-2"/>
          <w:sz w:val="32"/>
          <w:szCs w:val="32"/>
        </w:rPr>
      </w:pPr>
      <w:bookmarkStart w:id="22" w:name="_Toc19554"/>
      <w:r>
        <w:rPr>
          <w:rFonts w:hint="eastAsia" w:ascii="黑体" w:hAnsi="黑体" w:eastAsia="黑体" w:cs="黑体"/>
          <w:spacing w:val="-2"/>
          <w:sz w:val="32"/>
          <w:szCs w:val="32"/>
          <w:lang w:val="en-US" w:eastAsia="zh-CN"/>
        </w:rPr>
        <w:t>七</w:t>
      </w:r>
      <w:r>
        <w:rPr>
          <w:rFonts w:ascii="黑体" w:hAnsi="黑体" w:eastAsia="黑体" w:cs="黑体"/>
          <w:spacing w:val="-2"/>
          <w:sz w:val="32"/>
          <w:szCs w:val="32"/>
        </w:rPr>
        <w:t>、有关建议</w:t>
      </w:r>
      <w:bookmarkEnd w:id="22"/>
    </w:p>
    <w:p>
      <w:pPr>
        <w:pStyle w:val="2"/>
        <w:keepNext w:val="0"/>
        <w:keepLines w:val="0"/>
        <w:pageBreakBefore w:val="0"/>
        <w:widowControl w:val="0"/>
        <w:kinsoku w:val="0"/>
        <w:wordWrap/>
        <w:overflowPunct/>
        <w:topLinePunct w:val="0"/>
        <w:autoSpaceDE w:val="0"/>
        <w:autoSpaceDN w:val="0"/>
        <w:bidi w:val="0"/>
        <w:adjustRightInd w:val="0"/>
        <w:snapToGrid w:val="0"/>
        <w:spacing w:line="560" w:lineRule="exact"/>
        <w:ind w:firstLine="632" w:firstLineChars="200"/>
        <w:textAlignment w:val="baseline"/>
        <w:outlineLvl w:val="1"/>
        <w:rPr>
          <w:rFonts w:hint="eastAsia" w:ascii="楷体_GB2312" w:hAnsi="楷体_GB2312" w:eastAsia="楷体_GB2312" w:cs="楷体_GB2312"/>
          <w:b w:val="0"/>
          <w:bCs w:val="0"/>
          <w:snapToGrid w:val="0"/>
          <w:color w:val="000000"/>
          <w:spacing w:val="-2"/>
          <w:kern w:val="0"/>
          <w:sz w:val="32"/>
          <w:szCs w:val="32"/>
          <w:lang w:val="en-US" w:eastAsia="zh-CN"/>
        </w:rPr>
      </w:pPr>
      <w:bookmarkStart w:id="23" w:name="_Toc31854"/>
      <w:r>
        <w:rPr>
          <w:rFonts w:hint="eastAsia" w:ascii="楷体_GB2312" w:hAnsi="楷体_GB2312" w:eastAsia="楷体_GB2312" w:cs="楷体_GB2312"/>
          <w:b w:val="0"/>
          <w:bCs w:val="0"/>
          <w:snapToGrid w:val="0"/>
          <w:color w:val="000000"/>
          <w:spacing w:val="-2"/>
          <w:kern w:val="0"/>
          <w:sz w:val="32"/>
          <w:szCs w:val="32"/>
          <w:lang w:val="en-US" w:eastAsia="zh-CN"/>
        </w:rPr>
        <w:t>（一）加强预算绩效管理，不断提升管理意识</w:t>
      </w:r>
      <w:bookmarkEnd w:id="23"/>
    </w:p>
    <w:p>
      <w:pPr>
        <w:pStyle w:val="2"/>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仿宋_GB2312" w:hAnsi="仿宋_GB2312" w:eastAsia="仿宋_GB2312" w:cs="仿宋_GB2312"/>
          <w:snapToGrid w:val="0"/>
          <w:color w:val="000000"/>
          <w:kern w:val="0"/>
          <w:sz w:val="32"/>
          <w:szCs w:val="32"/>
          <w:lang w:val="en-US" w:eastAsia="zh-CN"/>
        </w:rPr>
      </w:pPr>
      <w:r>
        <w:rPr>
          <w:rFonts w:hint="eastAsia" w:ascii="仿宋_GB2312" w:hAnsi="仿宋_GB2312" w:eastAsia="仿宋_GB2312" w:cs="仿宋_GB2312"/>
          <w:snapToGrid w:val="0"/>
          <w:color w:val="000000"/>
          <w:kern w:val="0"/>
          <w:sz w:val="32"/>
          <w:szCs w:val="32"/>
          <w:lang w:val="en-US" w:eastAsia="zh-CN"/>
        </w:rPr>
        <w:t>绩效管理与预算管理相辅相成，因此在项目实施过程中开展绩效管理十分必要。建议项目管理站在以后的工程建设中做实绩效管理，规范、合理设置绩效目标和指标，并在事中和事后进行跟踪管理、评价评估，有效发挥绩效管理对预算管理的辅助作用。针对继续编制质量提升等问题，可加强与区财政局的沟通，通过学习和了解预算绩效管理相关制度要求，不断提高绩效目标编制质量，进而提升绩效管理意识。</w:t>
      </w:r>
    </w:p>
    <w:p>
      <w:pPr>
        <w:pStyle w:val="2"/>
        <w:keepNext w:val="0"/>
        <w:keepLines w:val="0"/>
        <w:pageBreakBefore w:val="0"/>
        <w:widowControl w:val="0"/>
        <w:kinsoku w:val="0"/>
        <w:wordWrap/>
        <w:overflowPunct/>
        <w:topLinePunct w:val="0"/>
        <w:autoSpaceDE w:val="0"/>
        <w:autoSpaceDN w:val="0"/>
        <w:bidi w:val="0"/>
        <w:adjustRightInd w:val="0"/>
        <w:snapToGrid w:val="0"/>
        <w:spacing w:line="560" w:lineRule="exact"/>
        <w:ind w:firstLine="632" w:firstLineChars="200"/>
        <w:textAlignment w:val="baseline"/>
        <w:outlineLvl w:val="1"/>
        <w:rPr>
          <w:rFonts w:hint="eastAsia" w:ascii="楷体_GB2312" w:hAnsi="楷体_GB2312" w:eastAsia="楷体_GB2312" w:cs="楷体_GB2312"/>
          <w:b w:val="0"/>
          <w:bCs w:val="0"/>
          <w:snapToGrid w:val="0"/>
          <w:color w:val="000000"/>
          <w:spacing w:val="-2"/>
          <w:kern w:val="0"/>
          <w:sz w:val="32"/>
          <w:szCs w:val="32"/>
          <w:lang w:val="en-US" w:eastAsia="zh-CN"/>
        </w:rPr>
      </w:pPr>
      <w:bookmarkStart w:id="24" w:name="_Toc16321"/>
      <w:r>
        <w:rPr>
          <w:rFonts w:hint="eastAsia" w:ascii="楷体_GB2312" w:hAnsi="楷体_GB2312" w:eastAsia="楷体_GB2312" w:cs="楷体_GB2312"/>
          <w:b w:val="0"/>
          <w:bCs w:val="0"/>
          <w:snapToGrid w:val="0"/>
          <w:color w:val="000000"/>
          <w:spacing w:val="-2"/>
          <w:kern w:val="0"/>
          <w:sz w:val="32"/>
          <w:szCs w:val="32"/>
          <w:lang w:val="en-US" w:eastAsia="zh-CN"/>
        </w:rPr>
        <w:t>（二）及时拨付财政资金，切实发挥资金效益</w:t>
      </w:r>
      <w:bookmarkEnd w:id="24"/>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rPr>
          <w:rFonts w:hint="default" w:ascii="仿宋_GB2312" w:hAnsi="仿宋_GB2312" w:eastAsia="仿宋_GB2312" w:cs="仿宋_GB2312"/>
          <w:snapToGrid w:val="0"/>
          <w:color w:val="000000"/>
          <w:kern w:val="0"/>
          <w:sz w:val="32"/>
          <w:szCs w:val="32"/>
          <w:lang w:val="en-US" w:eastAsia="zh-CN" w:bidi="ar-SA"/>
        </w:rPr>
      </w:pPr>
      <w:r>
        <w:rPr>
          <w:rFonts w:hint="eastAsia" w:ascii="仿宋_GB2312" w:hAnsi="仿宋_GB2312" w:eastAsia="仿宋_GB2312" w:cs="仿宋_GB2312"/>
          <w:snapToGrid w:val="0"/>
          <w:color w:val="000000"/>
          <w:kern w:val="0"/>
          <w:sz w:val="32"/>
          <w:szCs w:val="32"/>
          <w:lang w:val="en-US" w:eastAsia="zh-CN" w:bidi="ar-SA"/>
        </w:rPr>
        <w:t>建议各级财政部门及时拨付项目配套资金，确保项目资金及时、足额到位，有利于资金的有效支付，真正发挥资金使用效益，提高预算执行效率。此外，建议区农业农村局主动与财政部门沟通对接，督促项目资金及时到位，合理分配资金支出结构，优化资源配置。</w:t>
      </w:r>
    </w:p>
    <w:p>
      <w:pPr>
        <w:pStyle w:val="2"/>
        <w:keepNext w:val="0"/>
        <w:keepLines w:val="0"/>
        <w:pageBreakBefore w:val="0"/>
        <w:widowControl w:val="0"/>
        <w:kinsoku w:val="0"/>
        <w:wordWrap/>
        <w:overflowPunct/>
        <w:topLinePunct w:val="0"/>
        <w:autoSpaceDE w:val="0"/>
        <w:autoSpaceDN w:val="0"/>
        <w:bidi w:val="0"/>
        <w:adjustRightInd w:val="0"/>
        <w:snapToGrid w:val="0"/>
        <w:spacing w:line="560" w:lineRule="exact"/>
        <w:ind w:firstLine="632" w:firstLineChars="200"/>
        <w:textAlignment w:val="baseline"/>
        <w:outlineLvl w:val="1"/>
        <w:rPr>
          <w:rFonts w:hint="default" w:ascii="楷体_GB2312" w:hAnsi="楷体_GB2312" w:eastAsia="楷体_GB2312" w:cs="楷体_GB2312"/>
          <w:b w:val="0"/>
          <w:bCs w:val="0"/>
          <w:snapToGrid w:val="0"/>
          <w:color w:val="000000"/>
          <w:spacing w:val="-2"/>
          <w:kern w:val="0"/>
          <w:sz w:val="32"/>
          <w:szCs w:val="32"/>
          <w:lang w:val="en-US" w:eastAsia="zh-CN"/>
        </w:rPr>
      </w:pPr>
      <w:bookmarkStart w:id="25" w:name="_Toc31380"/>
      <w:r>
        <w:rPr>
          <w:rFonts w:hint="eastAsia" w:ascii="楷体_GB2312" w:hAnsi="楷体_GB2312" w:eastAsia="楷体_GB2312" w:cs="楷体_GB2312"/>
          <w:b w:val="0"/>
          <w:bCs w:val="0"/>
          <w:snapToGrid w:val="0"/>
          <w:color w:val="000000"/>
          <w:spacing w:val="-2"/>
          <w:kern w:val="0"/>
          <w:sz w:val="32"/>
          <w:szCs w:val="32"/>
          <w:lang w:val="en-US" w:eastAsia="zh-CN"/>
        </w:rPr>
        <w:t>（三）加强财务管理，助力政策落实落地</w:t>
      </w:r>
      <w:bookmarkEnd w:id="25"/>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snapToGrid w:val="0"/>
          <w:color w:val="000000"/>
          <w:kern w:val="0"/>
          <w:sz w:val="32"/>
          <w:szCs w:val="32"/>
          <w:lang w:val="en-US" w:eastAsia="zh-CN" w:bidi="ar-SA"/>
        </w:rPr>
      </w:pPr>
      <w:r>
        <w:rPr>
          <w:rFonts w:hint="eastAsia" w:ascii="仿宋_GB2312" w:hAnsi="仿宋_GB2312" w:eastAsia="仿宋_GB2312" w:cs="仿宋_GB2312"/>
          <w:snapToGrid w:val="0"/>
          <w:color w:val="000000"/>
          <w:kern w:val="0"/>
          <w:sz w:val="32"/>
          <w:szCs w:val="32"/>
          <w:lang w:val="en-US" w:eastAsia="zh-CN" w:bidi="ar-SA"/>
        </w:rPr>
        <w:t>建议项目管理站加强项目财务管理，明确责任主体，严格按照批复的建设标准、内容进行支付，保证项目资金支付的合规性。设立专项账目专款专用，定期对项目支出账目进行核查，做好支出分类，确保各类资金支出方向有迹可循。对项目资金实行全过程跟踪管理，及时发现解决项目资金管理中存在的问题。同时，加强对财务制度的宣贯工作，督促财务人员按制度要求开展账目管理工作，确保制度有效落实落地，为项目建设提供坚实保障，切实发挥各类资金使用效益。</w:t>
      </w:r>
    </w:p>
    <w:p>
      <w:pPr>
        <w:pStyle w:val="2"/>
        <w:keepNext w:val="0"/>
        <w:keepLines w:val="0"/>
        <w:pageBreakBefore w:val="0"/>
        <w:widowControl w:val="0"/>
        <w:kinsoku w:val="0"/>
        <w:wordWrap/>
        <w:overflowPunct/>
        <w:topLinePunct w:val="0"/>
        <w:autoSpaceDE w:val="0"/>
        <w:autoSpaceDN w:val="0"/>
        <w:bidi w:val="0"/>
        <w:adjustRightInd w:val="0"/>
        <w:snapToGrid w:val="0"/>
        <w:spacing w:line="560" w:lineRule="exact"/>
        <w:ind w:firstLine="632" w:firstLineChars="200"/>
        <w:textAlignment w:val="baseline"/>
        <w:outlineLvl w:val="1"/>
        <w:rPr>
          <w:rFonts w:hint="default" w:ascii="楷体_GB2312" w:hAnsi="楷体_GB2312" w:eastAsia="楷体_GB2312" w:cs="楷体_GB2312"/>
          <w:b w:val="0"/>
          <w:bCs w:val="0"/>
          <w:snapToGrid w:val="0"/>
          <w:color w:val="000000"/>
          <w:spacing w:val="-2"/>
          <w:kern w:val="0"/>
          <w:sz w:val="32"/>
          <w:szCs w:val="32"/>
          <w:lang w:val="en-US" w:eastAsia="zh-CN"/>
        </w:rPr>
      </w:pPr>
      <w:bookmarkStart w:id="26" w:name="_Toc32291"/>
      <w:r>
        <w:rPr>
          <w:rFonts w:hint="eastAsia" w:ascii="楷体_GB2312" w:hAnsi="楷体_GB2312" w:eastAsia="楷体_GB2312" w:cs="楷体_GB2312"/>
          <w:b w:val="0"/>
          <w:bCs w:val="0"/>
          <w:snapToGrid w:val="0"/>
          <w:color w:val="000000"/>
          <w:spacing w:val="-2"/>
          <w:kern w:val="0"/>
          <w:sz w:val="32"/>
          <w:szCs w:val="32"/>
          <w:lang w:val="en-US" w:eastAsia="zh-CN"/>
        </w:rPr>
        <w:t>（四）强化过程管理，不断突显项目效益</w:t>
      </w:r>
      <w:bookmarkEnd w:id="26"/>
    </w:p>
    <w:p>
      <w:pPr>
        <w:pStyle w:val="10"/>
        <w:keepNext w:val="0"/>
        <w:keepLines w:val="0"/>
        <w:pageBreakBefore w:val="0"/>
        <w:widowControl/>
        <w:kinsoku w:val="0"/>
        <w:wordWrap/>
        <w:overflowPunct/>
        <w:topLinePunct w:val="0"/>
        <w:autoSpaceDE w:val="0"/>
        <w:autoSpaceDN w:val="0"/>
        <w:bidi w:val="0"/>
        <w:adjustRightInd w:val="0"/>
        <w:snapToGrid w:val="0"/>
        <w:spacing w:before="0" w:beforeLines="0" w:after="0" w:afterLines="0" w:line="560" w:lineRule="exact"/>
        <w:ind w:firstLine="640" w:firstLineChars="200"/>
        <w:jc w:val="both"/>
        <w:textAlignment w:val="baseline"/>
        <w:rPr>
          <w:rFonts w:hint="default" w:ascii="仿宋_GB2312" w:hAnsi="仿宋_GB2312" w:eastAsia="仿宋_GB2312" w:cs="仿宋_GB2312"/>
          <w:bCs w:val="0"/>
          <w:snapToGrid w:val="0"/>
          <w:color w:val="000000"/>
          <w:kern w:val="0"/>
          <w:sz w:val="32"/>
          <w:szCs w:val="32"/>
          <w:lang w:val="en-US" w:eastAsia="zh-CN" w:bidi="ar-SA"/>
        </w:rPr>
      </w:pPr>
      <w:r>
        <w:rPr>
          <w:rFonts w:hint="eastAsia" w:ascii="仿宋_GB2312" w:hAnsi="仿宋_GB2312" w:eastAsia="仿宋_GB2312" w:cs="仿宋_GB2312"/>
          <w:bCs w:val="0"/>
          <w:snapToGrid w:val="0"/>
          <w:color w:val="000000"/>
          <w:kern w:val="0"/>
          <w:sz w:val="32"/>
          <w:szCs w:val="32"/>
          <w:lang w:val="en-US" w:eastAsia="zh-CN" w:bidi="ar-SA"/>
        </w:rPr>
        <w:t>建议项目管理站在以后的工程项目建设中，加强对项目工作成效的举证、过程资料的留痕。同时，加强项目档案管理，及时归档完工项目相关材料，做到流程可追溯。规范项目资料管理，按相关制度要求整理项目档案，对无效资料进行有效剔除、不规范资料进行及时纠正，合理编制完整项目档案，为后续项目验收、终期评估、项目审计等提供佐证依据。</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32" w:firstLineChars="200"/>
        <w:textAlignment w:val="baseline"/>
        <w:rPr>
          <w:rFonts w:hint="eastAsia" w:ascii="黑体" w:hAnsi="黑体" w:eastAsia="黑体" w:cs="黑体"/>
          <w:spacing w:val="-2"/>
          <w:sz w:val="32"/>
          <w:szCs w:val="32"/>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32" w:firstLineChars="200"/>
        <w:textAlignment w:val="baseline"/>
        <w:rPr>
          <w:rFonts w:hint="eastAsia" w:ascii="黑体" w:hAnsi="黑体" w:eastAsia="黑体" w:cs="黑体"/>
          <w:spacing w:val="-2"/>
          <w:sz w:val="32"/>
          <w:szCs w:val="32"/>
          <w:lang w:val="en-US" w:eastAsia="zh-CN"/>
        </w:rPr>
      </w:pPr>
      <w:r>
        <w:rPr>
          <w:rFonts w:hint="eastAsia" w:ascii="黑体" w:hAnsi="黑体" w:eastAsia="黑体" w:cs="黑体"/>
          <w:spacing w:val="-2"/>
          <w:sz w:val="32"/>
          <w:szCs w:val="32"/>
          <w:lang w:val="en-US" w:eastAsia="zh-CN"/>
        </w:rPr>
        <w:t>附件：</w:t>
      </w:r>
    </w:p>
    <w:p>
      <w:pPr>
        <w:pStyle w:val="10"/>
        <w:keepNext w:val="0"/>
        <w:keepLines w:val="0"/>
        <w:pageBreakBefore w:val="0"/>
        <w:widowControl/>
        <w:numPr>
          <w:ilvl w:val="0"/>
          <w:numId w:val="0"/>
        </w:numPr>
        <w:kinsoku w:val="0"/>
        <w:wordWrap/>
        <w:overflowPunct/>
        <w:topLinePunct w:val="0"/>
        <w:autoSpaceDE w:val="0"/>
        <w:autoSpaceDN w:val="0"/>
        <w:bidi w:val="0"/>
        <w:adjustRightInd w:val="0"/>
        <w:snapToGrid w:val="0"/>
        <w:spacing w:before="0" w:beforeLines="0" w:after="0" w:afterLines="0" w:line="560" w:lineRule="exact"/>
        <w:ind w:firstLine="640" w:firstLineChars="200"/>
        <w:jc w:val="both"/>
        <w:textAlignment w:val="baseline"/>
        <w:rPr>
          <w:rFonts w:hint="eastAsia" w:ascii="仿宋_GB2312" w:hAnsi="仿宋_GB2312" w:eastAsia="仿宋_GB2312" w:cs="仿宋_GB2312"/>
          <w:bCs w:val="0"/>
          <w:snapToGrid w:val="0"/>
          <w:color w:val="000000"/>
          <w:kern w:val="0"/>
          <w:sz w:val="32"/>
          <w:szCs w:val="32"/>
          <w:lang w:val="en-US" w:eastAsia="zh-CN" w:bidi="ar-SA"/>
        </w:rPr>
      </w:pPr>
      <w:r>
        <w:rPr>
          <w:rFonts w:hint="eastAsia" w:ascii="仿宋_GB2312" w:hAnsi="仿宋_GB2312" w:eastAsia="仿宋_GB2312" w:cs="仿宋_GB2312"/>
          <w:bCs w:val="0"/>
          <w:snapToGrid w:val="0"/>
          <w:color w:val="000000"/>
          <w:kern w:val="0"/>
          <w:sz w:val="32"/>
          <w:szCs w:val="32"/>
          <w:lang w:val="en-US" w:eastAsia="zh-CN" w:bidi="ar-SA"/>
        </w:rPr>
        <w:t>1.南芬区水美乡村生态建设项目绩效评价得分表</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rPr>
          <w:rFonts w:hint="default" w:ascii="仿宋_GB2312" w:hAnsi="仿宋_GB2312" w:eastAsia="仿宋_GB2312" w:cs="仿宋_GB2312"/>
          <w:bCs w:val="0"/>
          <w:snapToGrid w:val="0"/>
          <w:color w:val="000000"/>
          <w:kern w:val="0"/>
          <w:sz w:val="32"/>
          <w:szCs w:val="32"/>
          <w:lang w:val="en-US" w:eastAsia="zh-CN" w:bidi="ar-SA"/>
        </w:rPr>
        <w:sectPr>
          <w:footerReference r:id="rId6" w:type="default"/>
          <w:pgSz w:w="11906" w:h="16838"/>
          <w:pgMar w:top="1440" w:right="1800" w:bottom="1440" w:left="1800" w:header="851" w:footer="992" w:gutter="0"/>
          <w:pgNumType w:fmt="decimal" w:start="1"/>
          <w:cols w:space="425" w:num="1"/>
          <w:docGrid w:type="lines" w:linePitch="312" w:charSpace="0"/>
        </w:sectPr>
      </w:pPr>
      <w:r>
        <w:rPr>
          <w:rFonts w:hint="eastAsia" w:ascii="仿宋_GB2312" w:hAnsi="仿宋_GB2312" w:eastAsia="仿宋_GB2312" w:cs="仿宋_GB2312"/>
          <w:bCs w:val="0"/>
          <w:snapToGrid w:val="0"/>
          <w:color w:val="000000"/>
          <w:kern w:val="0"/>
          <w:sz w:val="32"/>
          <w:szCs w:val="32"/>
          <w:lang w:val="en-US" w:eastAsia="zh-CN" w:bidi="ar-SA"/>
        </w:rPr>
        <w:t>2.</w:t>
      </w:r>
      <w:r>
        <w:rPr>
          <w:rFonts w:hint="default" w:ascii="仿宋_GB2312" w:hAnsi="仿宋_GB2312" w:eastAsia="仿宋_GB2312" w:cs="仿宋_GB2312"/>
          <w:bCs w:val="0"/>
          <w:snapToGrid w:val="0"/>
          <w:color w:val="000000"/>
          <w:kern w:val="0"/>
          <w:sz w:val="32"/>
          <w:szCs w:val="32"/>
          <w:lang w:val="en-US" w:eastAsia="zh-CN" w:bidi="ar-SA"/>
        </w:rPr>
        <w:t>南芬区水美乡村</w:t>
      </w:r>
      <w:r>
        <w:rPr>
          <w:rFonts w:hint="eastAsia" w:ascii="仿宋_GB2312" w:hAnsi="仿宋_GB2312" w:eastAsia="仿宋_GB2312" w:cs="仿宋_GB2312"/>
          <w:bCs w:val="0"/>
          <w:snapToGrid w:val="0"/>
          <w:color w:val="000000"/>
          <w:kern w:val="0"/>
          <w:sz w:val="32"/>
          <w:szCs w:val="32"/>
          <w:lang w:val="en-US" w:eastAsia="zh-CN" w:bidi="ar-SA"/>
        </w:rPr>
        <w:t>生态建设</w:t>
      </w:r>
      <w:r>
        <w:rPr>
          <w:rFonts w:hint="default" w:ascii="仿宋_GB2312" w:hAnsi="仿宋_GB2312" w:eastAsia="仿宋_GB2312" w:cs="仿宋_GB2312"/>
          <w:bCs w:val="0"/>
          <w:snapToGrid w:val="0"/>
          <w:color w:val="000000"/>
          <w:kern w:val="0"/>
          <w:sz w:val="32"/>
          <w:szCs w:val="32"/>
          <w:lang w:val="en-US" w:eastAsia="zh-CN" w:bidi="ar-SA"/>
        </w:rPr>
        <w:t>项目满意度调查结果分析报告</w:t>
      </w:r>
    </w:p>
    <w:p>
      <w:pPr>
        <w:pStyle w:val="10"/>
        <w:jc w:val="both"/>
        <w:rPr>
          <w:rFonts w:hint="eastAsia" w:ascii="黑体" w:hAnsi="黑体" w:eastAsia="黑体" w:cs="黑体"/>
          <w:sz w:val="32"/>
          <w:szCs w:val="48"/>
          <w:lang w:val="en-US" w:eastAsia="zh-CN"/>
        </w:rPr>
      </w:pPr>
      <w:r>
        <w:rPr>
          <w:rFonts w:hint="eastAsia" w:ascii="黑体" w:hAnsi="黑体" w:eastAsia="黑体" w:cs="黑体"/>
          <w:sz w:val="32"/>
          <w:szCs w:val="48"/>
          <w:lang w:val="en-US" w:eastAsia="zh-CN"/>
        </w:rPr>
        <w:t>附件1</w:t>
      </w:r>
    </w:p>
    <w:p>
      <w:pPr>
        <w:jc w:val="center"/>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t>南芬区水美乡村生态建设项目绩效评价得分表</w:t>
      </w:r>
    </w:p>
    <w:tbl>
      <w:tblPr>
        <w:tblStyle w:val="11"/>
        <w:tblW w:w="1401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16"/>
        <w:gridCol w:w="1076"/>
        <w:gridCol w:w="1040"/>
        <w:gridCol w:w="660"/>
        <w:gridCol w:w="2268"/>
        <w:gridCol w:w="3736"/>
        <w:gridCol w:w="2124"/>
        <w:gridCol w:w="650"/>
        <w:gridCol w:w="164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80" w:hRule="atLeast"/>
          <w:tblHeader/>
          <w:jc w:val="center"/>
        </w:trPr>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一级指标</w:t>
            </w:r>
          </w:p>
        </w:tc>
        <w:tc>
          <w:tcPr>
            <w:tcW w:w="1076"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二级指标</w:t>
            </w:r>
          </w:p>
        </w:tc>
        <w:tc>
          <w:tcPr>
            <w:tcW w:w="1040"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三级指标</w:t>
            </w:r>
          </w:p>
        </w:tc>
        <w:tc>
          <w:tcPr>
            <w:tcW w:w="660"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分值</w:t>
            </w:r>
          </w:p>
        </w:tc>
        <w:tc>
          <w:tcPr>
            <w:tcW w:w="2268"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指标解释</w:t>
            </w:r>
          </w:p>
        </w:tc>
        <w:tc>
          <w:tcPr>
            <w:tcW w:w="3736"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指标说明</w:t>
            </w:r>
          </w:p>
        </w:tc>
        <w:tc>
          <w:tcPr>
            <w:tcW w:w="2124"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评分标准</w:t>
            </w:r>
          </w:p>
        </w:tc>
        <w:tc>
          <w:tcPr>
            <w:tcW w:w="650"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得分</w:t>
            </w:r>
          </w:p>
        </w:tc>
        <w:tc>
          <w:tcPr>
            <w:tcW w:w="1646"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扣分原因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00" w:hRule="atLeast"/>
          <w:jc w:val="center"/>
        </w:trPr>
        <w:tc>
          <w:tcPr>
            <w:tcW w:w="816" w:type="dxa"/>
            <w:vMerge w:val="restart"/>
            <w:tcBorders>
              <w:top w:val="single" w:color="000000" w:sz="4" w:space="0"/>
              <w:left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决策</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（16）</w:t>
            </w:r>
          </w:p>
        </w:tc>
        <w:tc>
          <w:tcPr>
            <w:tcW w:w="107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项目立项</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（6）</w:t>
            </w:r>
          </w:p>
        </w:tc>
        <w:tc>
          <w:tcPr>
            <w:tcW w:w="10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依据</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充分性</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w:t>
            </w:r>
          </w:p>
        </w:tc>
        <w:tc>
          <w:tcPr>
            <w:tcW w:w="22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项目立项是否符合法律法规、相关政策、发展规划以及部门职责，项目提供的产品和服务是否针对当前国家、行业和所在区域经济发展的实际问题和需求，用以反映和考核项目立项依据情况。</w:t>
            </w:r>
          </w:p>
        </w:tc>
        <w:tc>
          <w:tcPr>
            <w:tcW w:w="373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评价要点：</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1.项目立项是否符合国家法律法规、国民经济发展规划和相关政策；</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2.项目立项是否与部门职责范围相符，属于部门履职所需；</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3.项目是否符合一般债券支持领域和方向；</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4.项目提供的产品和服务针对所在区域经济发展的实际问题和需求；</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5.偿还机制是否健全；</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6.风险处置机制是否健全。</w:t>
            </w:r>
          </w:p>
        </w:tc>
        <w:tc>
          <w:tcPr>
            <w:tcW w:w="21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存在一项不符扣0.5分，扣完为止。</w:t>
            </w:r>
          </w:p>
        </w:tc>
        <w:tc>
          <w:tcPr>
            <w:tcW w:w="6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w:t>
            </w:r>
          </w:p>
        </w:tc>
        <w:tc>
          <w:tcPr>
            <w:tcW w:w="16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674" w:hRule="atLeast"/>
          <w:jc w:val="center"/>
        </w:trPr>
        <w:tc>
          <w:tcPr>
            <w:tcW w:w="816" w:type="dxa"/>
            <w:vMerge w:val="continue"/>
            <w:tcBorders>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7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程序</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规范性</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w:t>
            </w:r>
          </w:p>
        </w:tc>
        <w:tc>
          <w:tcPr>
            <w:tcW w:w="22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项目申请过程中相关文件及程序是否符合相关要求，用以反映和考核项目筛选和申报流程的规范情况。</w:t>
            </w:r>
          </w:p>
        </w:tc>
        <w:tc>
          <w:tcPr>
            <w:tcW w:w="373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评价要点：</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1.项目是否按要求完成可研及立项批复（包括项目建议书、可研、资金申请报告）；</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2.项目是否按要求取得勘察、设计、用地、环评、开工许可等行业主管部门审批文件；</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3.新增项目是否按照要求进行事前绩效评估。</w:t>
            </w:r>
          </w:p>
        </w:tc>
        <w:tc>
          <w:tcPr>
            <w:tcW w:w="21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符合一项要点得1分。</w:t>
            </w:r>
          </w:p>
        </w:tc>
        <w:tc>
          <w:tcPr>
            <w:tcW w:w="6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w:t>
            </w:r>
          </w:p>
        </w:tc>
        <w:tc>
          <w:tcPr>
            <w:tcW w:w="16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项目未开展事前绩效评估工作。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874" w:hRule="atLeast"/>
          <w:jc w:val="center"/>
        </w:trPr>
        <w:tc>
          <w:tcPr>
            <w:tcW w:w="816" w:type="dxa"/>
            <w:vMerge w:val="restart"/>
            <w:tcBorders>
              <w:top w:val="single" w:color="000000" w:sz="4" w:space="0"/>
              <w:left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决策</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（16）</w:t>
            </w:r>
          </w:p>
        </w:tc>
        <w:tc>
          <w:tcPr>
            <w:tcW w:w="1076" w:type="dxa"/>
            <w:vMerge w:val="restar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绩效目标</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（6）</w:t>
            </w:r>
          </w:p>
        </w:tc>
        <w:tc>
          <w:tcPr>
            <w:tcW w:w="1040"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绩效目标合理性</w:t>
            </w:r>
          </w:p>
        </w:tc>
        <w:tc>
          <w:tcPr>
            <w:tcW w:w="660"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w:t>
            </w:r>
          </w:p>
        </w:tc>
        <w:tc>
          <w:tcPr>
            <w:tcW w:w="2268"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项目所设定的绩效目标是否依据充分，是否符合客观实际，用以反映和考核项目绩效目标与项目实施的相符情况。</w:t>
            </w:r>
          </w:p>
        </w:tc>
        <w:tc>
          <w:tcPr>
            <w:tcW w:w="3736"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评价要点：</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评价目标是否符合客观实际。</w:t>
            </w:r>
          </w:p>
        </w:tc>
        <w:tc>
          <w:tcPr>
            <w:tcW w:w="2124"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绩效目标符合实际，能够反映项目的主要内容，与投入相匹配，得3分；</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绩效目标符合实际，反映的内容一般，与投入匹配度一般，得1分；</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绩效目标与项目实施内容不符不得分。</w:t>
            </w:r>
          </w:p>
        </w:tc>
        <w:tc>
          <w:tcPr>
            <w:tcW w:w="650"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w:t>
            </w:r>
          </w:p>
        </w:tc>
        <w:tc>
          <w:tcPr>
            <w:tcW w:w="1646"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980" w:hRule="atLeast"/>
          <w:jc w:val="center"/>
        </w:trPr>
        <w:tc>
          <w:tcPr>
            <w:tcW w:w="816" w:type="dxa"/>
            <w:vMerge w:val="continue"/>
            <w:tcBorders>
              <w:left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绩效指标明确性</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w:t>
            </w:r>
          </w:p>
        </w:tc>
        <w:tc>
          <w:tcPr>
            <w:tcW w:w="2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依据绩效目标设定的绩效指标是否清晰、细化、可衡量等，用以反映和考核项目绩效目标的明细化情况。</w:t>
            </w:r>
          </w:p>
        </w:tc>
        <w:tc>
          <w:tcPr>
            <w:tcW w:w="3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评价要点：</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1.绩效指标值是否清晰、可衡量；</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2.绩效指标与项目目标任务数或计划数是否相对应。</w:t>
            </w:r>
          </w:p>
        </w:tc>
        <w:tc>
          <w:tcPr>
            <w:tcW w:w="212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符合一项要点得1.5分。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w:t>
            </w:r>
          </w:p>
        </w:tc>
        <w:tc>
          <w:tcPr>
            <w:tcW w:w="1646"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330" w:hRule="atLeast"/>
          <w:jc w:val="center"/>
        </w:trPr>
        <w:tc>
          <w:tcPr>
            <w:tcW w:w="816"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资金投入</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（4）</w:t>
            </w: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资金投入合理性</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w:t>
            </w:r>
          </w:p>
        </w:tc>
        <w:tc>
          <w:tcPr>
            <w:tcW w:w="2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项目申请资金额度与实际需要匹配情况，用以反映和考核项目预算资金分配的科学性、合理性情况。</w:t>
            </w:r>
          </w:p>
        </w:tc>
        <w:tc>
          <w:tcPr>
            <w:tcW w:w="3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评价要点：</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项目申请资金额度与实际需要是否匹配。</w:t>
            </w:r>
          </w:p>
        </w:tc>
        <w:tc>
          <w:tcPr>
            <w:tcW w:w="21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额度与实际需要匹配得满分，否则不得分。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400" w:hRule="atLeast"/>
          <w:jc w:val="center"/>
        </w:trPr>
        <w:tc>
          <w:tcPr>
            <w:tcW w:w="816"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过程</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（24）</w:t>
            </w:r>
          </w:p>
        </w:tc>
        <w:tc>
          <w:tcPr>
            <w:tcW w:w="1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资金管理（17）</w:t>
            </w: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债券资金到位率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w:t>
            </w:r>
          </w:p>
        </w:tc>
        <w:tc>
          <w:tcPr>
            <w:tcW w:w="2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一般债券资金下达后，资金是否足额、及时达到项目实施单位，用以反映和考核一般债券资金落实情况。</w:t>
            </w:r>
          </w:p>
        </w:tc>
        <w:tc>
          <w:tcPr>
            <w:tcW w:w="3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资金到位率=实际到位资金/计划到位资金×100%</w:t>
            </w:r>
          </w:p>
        </w:tc>
        <w:tc>
          <w:tcPr>
            <w:tcW w:w="21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得分=资金到位率×指标分值</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340" w:hRule="atLeast"/>
          <w:jc w:val="center"/>
        </w:trPr>
        <w:tc>
          <w:tcPr>
            <w:tcW w:w="816" w:type="dxa"/>
            <w:vMerge w:val="continue"/>
            <w:tcBorders>
              <w:left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项目预算执行率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w:t>
            </w:r>
          </w:p>
        </w:tc>
        <w:tc>
          <w:tcPr>
            <w:tcW w:w="2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项目预算资金是否按照计划执行，用以反映或考核项目预算执行情况。</w:t>
            </w:r>
          </w:p>
        </w:tc>
        <w:tc>
          <w:tcPr>
            <w:tcW w:w="3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预算执行率=实际支出资金/实际到位资金×100%</w:t>
            </w:r>
          </w:p>
        </w:tc>
        <w:tc>
          <w:tcPr>
            <w:tcW w:w="21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执行率≥95%，得满分；</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执行率≥90%，得8分；</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90%＞执行率≥80%，得6分；</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80%＞执行率≥60%，得4分；</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执行率低于60%不得分。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8</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预算执行率为90.28%。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360" w:hRule="atLeast"/>
          <w:jc w:val="center"/>
        </w:trPr>
        <w:tc>
          <w:tcPr>
            <w:tcW w:w="816"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资金使用合规性</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w:t>
            </w:r>
          </w:p>
        </w:tc>
        <w:tc>
          <w:tcPr>
            <w:tcW w:w="2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项目资金使用是否符合国家及省市的有关一般债券资金使用的管理规定，符合相关的财务管理制度规定，用以反映和考核一般债券资金使用的规范性。</w:t>
            </w:r>
          </w:p>
        </w:tc>
        <w:tc>
          <w:tcPr>
            <w:tcW w:w="3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评价要点：</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1.一般债券收支、还本付息是否纳入一般预算管理；</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2.一般债券期限与项目期限是否匹配；</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3.债券资金是否按规定用途使用；</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4.资金拨付和支出进度与项目建设进度是否匹配；</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5.是否存在截留、挤占、挪用、虚列支出等情况；</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6.一般债券项目信息是否及时、完整地进行公开；</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7.一般债券本息偿还是否按计划执行。</w:t>
            </w:r>
          </w:p>
        </w:tc>
        <w:tc>
          <w:tcPr>
            <w:tcW w:w="21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存在一项不符扣1分，扣完为止。</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项目部分资金用于办公设备采购和支付劳务派遣费用，不符合上级政策文件要求。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110" w:hRule="atLeast"/>
          <w:jc w:val="center"/>
        </w:trPr>
        <w:tc>
          <w:tcPr>
            <w:tcW w:w="816" w:type="dxa"/>
            <w:vMerge w:val="restart"/>
            <w:tcBorders>
              <w:top w:val="single" w:color="000000" w:sz="4" w:space="0"/>
              <w:left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过程</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（24）</w:t>
            </w:r>
          </w:p>
        </w:tc>
        <w:tc>
          <w:tcPr>
            <w:tcW w:w="1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组织实施（7）</w:t>
            </w: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管理制度健全性</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w:t>
            </w:r>
          </w:p>
        </w:tc>
        <w:tc>
          <w:tcPr>
            <w:tcW w:w="2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项目实施的财务和业务管理制度是否健全，用以反映和考核财务和业务管理制度对项目顺利实施的保障情况。</w:t>
            </w:r>
          </w:p>
        </w:tc>
        <w:tc>
          <w:tcPr>
            <w:tcW w:w="3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评价要点：</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1.项目是否出台专门的财务或业务管理制度；</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2.项目实施的财务和业务管理制度内容是否完善、权责分工是否清晰。</w:t>
            </w:r>
          </w:p>
        </w:tc>
        <w:tc>
          <w:tcPr>
            <w:tcW w:w="21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符合要点1得2分，符合要点2得1分。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470" w:hRule="atLeast"/>
          <w:jc w:val="center"/>
        </w:trPr>
        <w:tc>
          <w:tcPr>
            <w:tcW w:w="816" w:type="dxa"/>
            <w:vMerge w:val="continue"/>
            <w:tcBorders>
              <w:left w:val="single" w:color="000000" w:sz="4" w:space="0"/>
              <w:bottom w:val="single" w:color="auto"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76" w:type="dxa"/>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40"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制度执行有效性</w:t>
            </w:r>
          </w:p>
        </w:tc>
        <w:tc>
          <w:tcPr>
            <w:tcW w:w="660"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w:t>
            </w:r>
          </w:p>
        </w:tc>
        <w:tc>
          <w:tcPr>
            <w:tcW w:w="2268"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项目实施是否符合相关管理规定，用以反映和考核相关管理制度的有效执行情况。</w:t>
            </w:r>
          </w:p>
        </w:tc>
        <w:tc>
          <w:tcPr>
            <w:tcW w:w="3736"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评价要点：</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1.项目组织实施机制是否健全、责任分工是否明确；</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2.是否履行采购程序，采购程序是否规范；</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3.项目合同管理是否规范、合同要素是否完整；</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4.项目管理与过程监督制度是否落实到位；</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5.项目建设程序是否规范，是否缺少相应建设审批程序；</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6.项目竣工验收程序是否规范，是否开展四方验收，验收文件是否完整规范；</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7.工程档案管理编制是否完整；</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8.外部发现问题整改情况。</w:t>
            </w:r>
          </w:p>
        </w:tc>
        <w:tc>
          <w:tcPr>
            <w:tcW w:w="21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存在一项不符扣1分，扣完为止。</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357" w:hRule="atLeast"/>
          <w:jc w:val="center"/>
        </w:trPr>
        <w:tc>
          <w:tcPr>
            <w:tcW w:w="816" w:type="dxa"/>
            <w:vMerge w:val="restart"/>
            <w:tcBorders>
              <w:top w:val="single" w:color="auto" w:sz="4" w:space="0"/>
              <w:left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产出</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（30）</w:t>
            </w:r>
          </w:p>
        </w:tc>
        <w:tc>
          <w:tcPr>
            <w:tcW w:w="107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产出数量</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（13）</w:t>
            </w:r>
          </w:p>
        </w:tc>
        <w:tc>
          <w:tcPr>
            <w:tcW w:w="10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水利项目</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8</w:t>
            </w:r>
          </w:p>
        </w:tc>
        <w:tc>
          <w:tcPr>
            <w:tcW w:w="22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评价水利项目的完工情况。</w:t>
            </w:r>
          </w:p>
        </w:tc>
        <w:tc>
          <w:tcPr>
            <w:tcW w:w="373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18"/>
                <w:szCs w:val="18"/>
                <w:u w:val="none"/>
                <w:lang w:val="en-US" w:eastAsia="zh-CN" w:bidi="ar"/>
              </w:rPr>
              <w:t>评价要点：</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1.全域河道管护项目完工情况；</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2.南芬区流域水质达标一期工程完工情况；</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3.冷水鱼种质资源工程完工情况；</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4.三台子水土保持示范区项目完工情况；</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5.水保林修复项目完工情况；</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6.三道河源头区水源涵养综合治理工程完工情况；</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7.杨木沟水系连通综合整治工程完工情况；</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8.小流域综合治理项目完工情况；</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9.水毁修复工程项目完工情况；</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10.三道河（桦树甸子-南台子段）治理工程完工情况；</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11.南芬区城区防洪沟综合整治项目完工情况；</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12.长山河八道沟河口防洪应急项目完工情况。</w:t>
            </w:r>
          </w:p>
        </w:tc>
        <w:tc>
          <w:tcPr>
            <w:tcW w:w="2124"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存在一项工程未完工扣2分，扣完为止。</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8</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271" w:hRule="atLeast"/>
          <w:jc w:val="center"/>
        </w:trPr>
        <w:tc>
          <w:tcPr>
            <w:tcW w:w="816" w:type="dxa"/>
            <w:vMerge w:val="continue"/>
            <w:tcBorders>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7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防污控污、景观人文项目</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w:t>
            </w:r>
          </w:p>
        </w:tc>
        <w:tc>
          <w:tcPr>
            <w:tcW w:w="22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评价防污控污、景观人文项目的完工情况。</w:t>
            </w:r>
          </w:p>
        </w:tc>
        <w:tc>
          <w:tcPr>
            <w:tcW w:w="373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评价要点：</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1.化肥减量（有机肥推广）项目完工情况</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2.杨木沟城外鱼庄少数民族旅游特色发展项目完工情况；</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3.林场景区旅游基础设施项目完工情况；</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4.本溪鸿顺旅游有限公司溪泉鱼庄项目完工情况；</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5.流域环境综合整治项目完工情况；</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6.本宽线甬子峪河口避让工程项目完工情况；</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7.村组滨河路网工程项目完工情况；</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8.三道河乡村振兴项目（虹鳟鱼展销中心）完工情况。</w:t>
            </w:r>
          </w:p>
        </w:tc>
        <w:tc>
          <w:tcPr>
            <w:tcW w:w="2124" w:type="dxa"/>
            <w:tcBorders>
              <w:top w:val="single" w:color="000000" w:sz="4" w:space="0"/>
              <w:left w:val="single" w:color="auto"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存在一项工程未完工扣1分，扣完为止。</w:t>
            </w:r>
          </w:p>
        </w:tc>
        <w:tc>
          <w:tcPr>
            <w:tcW w:w="650"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w:t>
            </w:r>
          </w:p>
        </w:tc>
        <w:tc>
          <w:tcPr>
            <w:tcW w:w="1646"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360" w:hRule="atLeast"/>
          <w:jc w:val="center"/>
        </w:trPr>
        <w:tc>
          <w:tcPr>
            <w:tcW w:w="816" w:type="dxa"/>
            <w:vMerge w:val="restart"/>
            <w:tcBorders>
              <w:top w:val="single" w:color="auto" w:sz="4" w:space="0"/>
              <w:left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产出</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（30）</w:t>
            </w:r>
          </w:p>
        </w:tc>
        <w:tc>
          <w:tcPr>
            <w:tcW w:w="107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产出质量</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（17）</w:t>
            </w:r>
          </w:p>
        </w:tc>
        <w:tc>
          <w:tcPr>
            <w:tcW w:w="10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工程验收通过率</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w:t>
            </w:r>
          </w:p>
        </w:tc>
        <w:tc>
          <w:tcPr>
            <w:tcW w:w="22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评价各类工程竣工验收通过比例，用以反映项目工程的质量是否符合相关标准。</w:t>
            </w:r>
          </w:p>
        </w:tc>
        <w:tc>
          <w:tcPr>
            <w:tcW w:w="373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评价要点：</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项目实施范围内的各类工程竣工验收通过情况。</w:t>
            </w:r>
          </w:p>
        </w:tc>
        <w:tc>
          <w:tcPr>
            <w:tcW w:w="21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存在一项工程未通过竣工验收扣2分，扣完为止。</w:t>
            </w:r>
          </w:p>
        </w:tc>
        <w:tc>
          <w:tcPr>
            <w:tcW w:w="6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w:t>
            </w:r>
          </w:p>
        </w:tc>
        <w:tc>
          <w:tcPr>
            <w:tcW w:w="16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580" w:hRule="atLeast"/>
          <w:jc w:val="center"/>
        </w:trPr>
        <w:tc>
          <w:tcPr>
            <w:tcW w:w="816" w:type="dxa"/>
            <w:vMerge w:val="continue"/>
            <w:tcBorders>
              <w:left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7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工程质量优良率</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w:t>
            </w:r>
          </w:p>
        </w:tc>
        <w:tc>
          <w:tcPr>
            <w:tcW w:w="22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评价各类工程质量的优良比例。</w:t>
            </w:r>
          </w:p>
        </w:tc>
        <w:tc>
          <w:tcPr>
            <w:tcW w:w="373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评价要点：</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项目总体工程质量优良率是否高于预期的80%。</w:t>
            </w:r>
          </w:p>
        </w:tc>
        <w:tc>
          <w:tcPr>
            <w:tcW w:w="21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高于80%得满分；</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低于80%的按比例计算得分，得分=实际优良率/80%×100%；</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低于60%不得分。</w:t>
            </w:r>
          </w:p>
        </w:tc>
        <w:tc>
          <w:tcPr>
            <w:tcW w:w="6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w:t>
            </w:r>
          </w:p>
        </w:tc>
        <w:tc>
          <w:tcPr>
            <w:tcW w:w="16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436" w:hRule="atLeast"/>
          <w:jc w:val="center"/>
        </w:trPr>
        <w:tc>
          <w:tcPr>
            <w:tcW w:w="816" w:type="dxa"/>
            <w:vMerge w:val="continue"/>
            <w:tcBorders>
              <w:left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7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地表水质达标率</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w:t>
            </w:r>
          </w:p>
        </w:tc>
        <w:tc>
          <w:tcPr>
            <w:tcW w:w="22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Style w:val="14"/>
                <w:snapToGrid w:val="0"/>
                <w:color w:val="000000"/>
                <w:lang w:val="en-US" w:eastAsia="zh-CN" w:bidi="ar"/>
              </w:rPr>
              <w:t>评价地表水质达到或优于</w:t>
            </w:r>
            <w:r>
              <w:rPr>
                <w:rStyle w:val="15"/>
                <w:snapToGrid w:val="0"/>
                <w:color w:val="000000"/>
                <w:lang w:val="en-US" w:eastAsia="zh-CN" w:bidi="ar"/>
              </w:rPr>
              <w:t>Ⅲ</w:t>
            </w:r>
            <w:r>
              <w:rPr>
                <w:rStyle w:val="14"/>
                <w:snapToGrid w:val="0"/>
                <w:color w:val="000000"/>
                <w:lang w:val="en-US" w:eastAsia="zh-CN" w:bidi="ar"/>
              </w:rPr>
              <w:t>类水标准的占比情况。</w:t>
            </w:r>
          </w:p>
        </w:tc>
        <w:tc>
          <w:tcPr>
            <w:tcW w:w="373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评价要点：</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地表水质达标率为100%。</w:t>
            </w:r>
          </w:p>
        </w:tc>
        <w:tc>
          <w:tcPr>
            <w:tcW w:w="21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100%得满分，存在未达标情况扣2分，扣完为止。</w:t>
            </w:r>
          </w:p>
        </w:tc>
        <w:tc>
          <w:tcPr>
            <w:tcW w:w="6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0</w:t>
            </w:r>
          </w:p>
        </w:tc>
        <w:tc>
          <w:tcPr>
            <w:tcW w:w="16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由于缺少对河道水质达标情况的有效证明，无法确认达标率为100%。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180" w:hRule="atLeast"/>
          <w:jc w:val="center"/>
        </w:trPr>
        <w:tc>
          <w:tcPr>
            <w:tcW w:w="816" w:type="dxa"/>
            <w:vMerge w:val="continue"/>
            <w:tcBorders>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7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河道“四乱”清除率</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w:t>
            </w:r>
          </w:p>
        </w:tc>
        <w:tc>
          <w:tcPr>
            <w:tcW w:w="22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评价辖区河道“四乱”清除程度。</w:t>
            </w:r>
          </w:p>
        </w:tc>
        <w:tc>
          <w:tcPr>
            <w:tcW w:w="373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评价要点：</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河道“四乱”清除率为100%。</w:t>
            </w:r>
          </w:p>
        </w:tc>
        <w:tc>
          <w:tcPr>
            <w:tcW w:w="21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达到100%得满分，发现一处“四乱”未清情况扣2分，扣完为止。</w:t>
            </w:r>
          </w:p>
        </w:tc>
        <w:tc>
          <w:tcPr>
            <w:tcW w:w="6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w:t>
            </w:r>
          </w:p>
        </w:tc>
        <w:tc>
          <w:tcPr>
            <w:tcW w:w="16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040" w:hRule="atLeast"/>
          <w:jc w:val="center"/>
        </w:trPr>
        <w:tc>
          <w:tcPr>
            <w:tcW w:w="8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效益</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（30）</w:t>
            </w: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经济效益</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（5）</w:t>
            </w:r>
          </w:p>
        </w:tc>
        <w:tc>
          <w:tcPr>
            <w:tcW w:w="10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区域居民收入增长</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w:t>
            </w:r>
          </w:p>
        </w:tc>
        <w:tc>
          <w:tcPr>
            <w:tcW w:w="22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评价项目所在地居民收入的增长情况。</w:t>
            </w:r>
          </w:p>
        </w:tc>
        <w:tc>
          <w:tcPr>
            <w:tcW w:w="373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评价要点：</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1.人均收入较项目实施前有增长（2023与2021年比较）；</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2.地区总收入较项目实施前有增长（2023与2021年比较）；</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3.项目实施为居民带来的直接受益是否达到一定水平。</w:t>
            </w:r>
          </w:p>
        </w:tc>
        <w:tc>
          <w:tcPr>
            <w:tcW w:w="2124" w:type="dxa"/>
            <w:tcBorders>
              <w:top w:val="single" w:color="auto"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符合其中一项即得满分；否则不得分。</w:t>
            </w:r>
          </w:p>
        </w:tc>
        <w:tc>
          <w:tcPr>
            <w:tcW w:w="650"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w:t>
            </w:r>
          </w:p>
        </w:tc>
        <w:tc>
          <w:tcPr>
            <w:tcW w:w="1646"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70" w:hRule="atLeast"/>
          <w:jc w:val="center"/>
        </w:trPr>
        <w:tc>
          <w:tcPr>
            <w:tcW w:w="816" w:type="dxa"/>
            <w:vMerge w:val="restart"/>
            <w:tcBorders>
              <w:top w:val="single" w:color="auto" w:sz="4" w:space="0"/>
              <w:left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效益</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（30）</w:t>
            </w:r>
          </w:p>
        </w:tc>
        <w:tc>
          <w:tcPr>
            <w:tcW w:w="107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社会效益</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（10）</w:t>
            </w:r>
          </w:p>
        </w:tc>
        <w:tc>
          <w:tcPr>
            <w:tcW w:w="10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受益人口数</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w:t>
            </w:r>
          </w:p>
        </w:tc>
        <w:tc>
          <w:tcPr>
            <w:tcW w:w="22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评价项目的受益人数是否达成目标。</w:t>
            </w:r>
          </w:p>
        </w:tc>
        <w:tc>
          <w:tcPr>
            <w:tcW w:w="373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评价要点：</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项目受益人数达到2.38万人。</w:t>
            </w:r>
          </w:p>
        </w:tc>
        <w:tc>
          <w:tcPr>
            <w:tcW w:w="2124"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达成目标得满分，否则按比例计算得分。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110" w:hRule="atLeast"/>
          <w:jc w:val="center"/>
        </w:trPr>
        <w:tc>
          <w:tcPr>
            <w:tcW w:w="816" w:type="dxa"/>
            <w:vMerge w:val="continue"/>
            <w:tcBorders>
              <w:left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7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化肥农药使用量减少</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w:t>
            </w:r>
          </w:p>
        </w:tc>
        <w:tc>
          <w:tcPr>
            <w:tcW w:w="22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评价项目实施是否促进有机肥使用，从而降低化肥农药的使用量。</w:t>
            </w:r>
          </w:p>
        </w:tc>
        <w:tc>
          <w:tcPr>
            <w:tcW w:w="373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评价要点：</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项目实施前后化肥农药使用量的变化情况。</w:t>
            </w:r>
          </w:p>
        </w:tc>
        <w:tc>
          <w:tcPr>
            <w:tcW w:w="2124"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效果明显得满分；</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有所减少得4分；</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基本持平得3分；</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其他情况不得分。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340" w:hRule="atLeast"/>
          <w:jc w:val="center"/>
        </w:trPr>
        <w:tc>
          <w:tcPr>
            <w:tcW w:w="816" w:type="dxa"/>
            <w:vMerge w:val="continue"/>
            <w:tcBorders>
              <w:left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76" w:type="dxa"/>
            <w:vMerge w:val="restar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生态效益</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（10）</w:t>
            </w:r>
          </w:p>
        </w:tc>
        <w:tc>
          <w:tcPr>
            <w:tcW w:w="1040"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农村水系功能及生态环境改善</w:t>
            </w:r>
          </w:p>
        </w:tc>
        <w:tc>
          <w:tcPr>
            <w:tcW w:w="660"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w:t>
            </w:r>
          </w:p>
        </w:tc>
        <w:tc>
          <w:tcPr>
            <w:tcW w:w="2268"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评价项目实施后水系功能和生态环境是否有明显改善。</w:t>
            </w:r>
          </w:p>
        </w:tc>
        <w:tc>
          <w:tcPr>
            <w:tcW w:w="3736"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评价要点：</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1.治理后农村水系功能和生态环境改善明显，且较好保留了农村水系的天然之美；</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2.农村水系功能和生态环境改善较明显，基本保留了农村水系的天然之美；</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3.农村水系功能和生态环境改善不明显，治理人工化痕迹较重。</w:t>
            </w:r>
          </w:p>
        </w:tc>
        <w:tc>
          <w:tcPr>
            <w:tcW w:w="21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满足要点1得满分；</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满足要点2得3分；</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满足要点3不得分。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200" w:hRule="atLeast"/>
          <w:jc w:val="center"/>
        </w:trPr>
        <w:tc>
          <w:tcPr>
            <w:tcW w:w="816" w:type="dxa"/>
            <w:vMerge w:val="continue"/>
            <w:tcBorders>
              <w:left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防洪排涝能力提升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w:t>
            </w:r>
          </w:p>
        </w:tc>
        <w:tc>
          <w:tcPr>
            <w:tcW w:w="2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评价项目实施后区域防洪排涝能力的提升程度。</w:t>
            </w:r>
          </w:p>
        </w:tc>
        <w:tc>
          <w:tcPr>
            <w:tcW w:w="3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评价要点：</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1.防洪排涝能力显著提升；</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2.防洪排涝能力有所提升；</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3.防洪排涝能力无明显差别或降低。</w:t>
            </w:r>
          </w:p>
        </w:tc>
        <w:tc>
          <w:tcPr>
            <w:tcW w:w="21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满足要点1得满分；</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满足要点2得3分；</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满足要点3不得分。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750" w:hRule="atLeast"/>
          <w:jc w:val="center"/>
        </w:trPr>
        <w:tc>
          <w:tcPr>
            <w:tcW w:w="816" w:type="dxa"/>
            <w:vMerge w:val="continue"/>
            <w:tcBorders>
              <w:left w:val="single" w:color="auto"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满意度</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（5）</w:t>
            </w: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区域居民满意度</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w:t>
            </w:r>
          </w:p>
        </w:tc>
        <w:tc>
          <w:tcPr>
            <w:tcW w:w="2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评价项目所在地居民对该项目实施的满意程度。</w:t>
            </w:r>
          </w:p>
        </w:tc>
        <w:tc>
          <w:tcPr>
            <w:tcW w:w="3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项目所在地居民对本项目总体的满意程度达到90%以上。</w:t>
            </w:r>
          </w:p>
        </w:tc>
        <w:tc>
          <w:tcPr>
            <w:tcW w:w="21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满意度≥90%，得满分；80%≤满意度＜90%，得4分；70%≤满意度＜80%，得3分；60%≤满意度＜70%，得2分；低于60%不得分。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62" w:hRule="atLeast"/>
          <w:jc w:val="center"/>
        </w:trPr>
        <w:tc>
          <w:tcPr>
            <w:tcW w:w="11720"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snapToGrid w:val="0"/>
                <w:color w:val="000000"/>
                <w:kern w:val="0"/>
                <w:sz w:val="22"/>
                <w:szCs w:val="22"/>
                <w:u w:val="none"/>
                <w:lang w:val="en-US" w:eastAsia="zh-CN" w:bidi="ar"/>
              </w:rPr>
              <w:t>综合得分</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snapToGrid w:val="0"/>
                <w:color w:val="000000"/>
                <w:kern w:val="0"/>
                <w:sz w:val="22"/>
                <w:szCs w:val="22"/>
                <w:u w:val="none"/>
                <w:lang w:val="en-US" w:eastAsia="zh-CN" w:bidi="ar"/>
              </w:rPr>
              <w:t>92</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b/>
                <w:bCs/>
                <w:i w:val="0"/>
                <w:iCs w:val="0"/>
                <w:color w:val="000000"/>
                <w:sz w:val="22"/>
                <w:szCs w:val="22"/>
                <w:u w:val="none"/>
              </w:rPr>
            </w:pPr>
          </w:p>
        </w:tc>
      </w:tr>
    </w:tbl>
    <w:p>
      <w:pPr>
        <w:pStyle w:val="2"/>
        <w:rPr>
          <w:rFonts w:hint="default"/>
          <w:lang w:val="en-US" w:eastAsia="zh-CN"/>
        </w:rPr>
        <w:sectPr>
          <w:pgSz w:w="16838" w:h="11906" w:orient="landscape"/>
          <w:pgMar w:top="1800" w:right="1440" w:bottom="1800" w:left="1440" w:header="851" w:footer="992" w:gutter="0"/>
          <w:pgNumType w:fmt="decimal"/>
          <w:cols w:space="425" w:num="1"/>
          <w:docGrid w:type="lines" w:linePitch="312" w:charSpace="0"/>
        </w:sectPr>
      </w:pPr>
    </w:p>
    <w:p>
      <w:pPr>
        <w:pStyle w:val="10"/>
        <w:jc w:val="both"/>
        <w:rPr>
          <w:rFonts w:hint="eastAsia"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t>附件2</w:t>
      </w:r>
    </w:p>
    <w:p>
      <w:pPr>
        <w:jc w:val="center"/>
        <w:rPr>
          <w:rFonts w:hint="eastAsia" w:ascii="宋体" w:hAnsi="宋体" w:eastAsia="宋体" w:cs="宋体"/>
          <w:b/>
          <w:bCs w:val="0"/>
          <w:sz w:val="36"/>
          <w:szCs w:val="36"/>
          <w:lang w:val="en-US" w:eastAsia="zh-CN"/>
        </w:rPr>
      </w:pPr>
      <w:r>
        <w:rPr>
          <w:rFonts w:hint="eastAsia" w:ascii="宋体" w:hAnsi="宋体" w:eastAsia="宋体" w:cs="宋体"/>
          <w:b/>
          <w:bCs w:val="0"/>
          <w:sz w:val="36"/>
          <w:szCs w:val="36"/>
          <w:lang w:val="en-US" w:eastAsia="zh-CN"/>
        </w:rPr>
        <w:t>南芬区水美乡村生态建设项目满意度调查</w:t>
      </w:r>
    </w:p>
    <w:p>
      <w:pPr>
        <w:jc w:val="center"/>
        <w:rPr>
          <w:rFonts w:hint="eastAsia" w:ascii="宋体" w:hAnsi="宋体" w:eastAsia="宋体" w:cs="宋体"/>
          <w:b/>
          <w:bCs w:val="0"/>
          <w:sz w:val="36"/>
          <w:szCs w:val="36"/>
          <w:lang w:val="en-US" w:eastAsia="zh-CN"/>
        </w:rPr>
      </w:pPr>
      <w:r>
        <w:rPr>
          <w:rFonts w:hint="eastAsia" w:ascii="宋体" w:hAnsi="宋体" w:eastAsia="宋体" w:cs="宋体"/>
          <w:b/>
          <w:bCs w:val="0"/>
          <w:sz w:val="36"/>
          <w:szCs w:val="36"/>
          <w:lang w:val="en-US" w:eastAsia="zh-CN"/>
        </w:rPr>
        <w:t>结果分析报告</w:t>
      </w:r>
    </w:p>
    <w:p>
      <w:pPr>
        <w:rPr>
          <w:b w:val="0"/>
          <w:color w:val="000000"/>
          <w:sz w:val="32"/>
          <w:szCs w:val="24"/>
        </w:rPr>
      </w:pPr>
    </w:p>
    <w:p>
      <w:pPr>
        <w:rPr>
          <w:b w:val="0"/>
          <w:color w:val="0066FF"/>
          <w:sz w:val="24"/>
        </w:rPr>
      </w:pPr>
      <w:r>
        <w:rPr>
          <w:b w:val="0"/>
          <w:color w:val="000000"/>
          <w:sz w:val="24"/>
        </w:rPr>
        <w:t>1</w:t>
      </w:r>
      <w:r>
        <w:rPr>
          <w:rFonts w:hint="eastAsia" w:eastAsia="宋体"/>
          <w:b w:val="0"/>
          <w:color w:val="000000"/>
          <w:sz w:val="24"/>
          <w:lang w:eastAsia="zh-CN"/>
        </w:rPr>
        <w:t>.</w:t>
      </w:r>
      <w:r>
        <w:rPr>
          <w:b w:val="0"/>
          <w:color w:val="000000"/>
          <w:sz w:val="24"/>
        </w:rPr>
        <w:t>您的居住地：________街道</w:t>
      </w:r>
      <w:r>
        <w:rPr>
          <w:rFonts w:hint="eastAsia" w:eastAsia="宋体"/>
          <w:b w:val="0"/>
          <w:color w:val="000000"/>
          <w:sz w:val="24"/>
          <w:lang w:eastAsia="zh-CN"/>
        </w:rPr>
        <w:t>（</w:t>
      </w:r>
      <w:r>
        <w:rPr>
          <w:b w:val="0"/>
          <w:color w:val="000000"/>
          <w:sz w:val="24"/>
        </w:rPr>
        <w:t>乡/镇</w:t>
      </w:r>
      <w:r>
        <w:rPr>
          <w:rFonts w:hint="eastAsia" w:eastAsia="宋体"/>
          <w:b w:val="0"/>
          <w:color w:val="000000"/>
          <w:sz w:val="24"/>
          <w:lang w:eastAsia="zh-CN"/>
        </w:rPr>
        <w:t>）</w:t>
      </w:r>
      <w:r>
        <w:rPr>
          <w:b w:val="0"/>
          <w:color w:val="000000"/>
          <w:sz w:val="24"/>
        </w:rPr>
        <w:t>_______小区</w:t>
      </w:r>
      <w:r>
        <w:rPr>
          <w:rFonts w:hint="eastAsia" w:eastAsia="宋体"/>
          <w:b w:val="0"/>
          <w:color w:val="000000"/>
          <w:sz w:val="24"/>
          <w:lang w:eastAsia="zh-CN"/>
        </w:rPr>
        <w:t>（</w:t>
      </w:r>
      <w:r>
        <w:rPr>
          <w:b w:val="0"/>
          <w:color w:val="000000"/>
          <w:sz w:val="24"/>
        </w:rPr>
        <w:t>村</w:t>
      </w:r>
      <w:r>
        <w:rPr>
          <w:rFonts w:hint="eastAsia" w:eastAsia="宋体"/>
          <w:b w:val="0"/>
          <w:color w:val="000000"/>
          <w:sz w:val="24"/>
          <w:lang w:eastAsia="zh-CN"/>
        </w:rPr>
        <w:t>）</w:t>
      </w:r>
      <w:r>
        <w:rPr>
          <w:b w:val="0"/>
          <w:color w:val="000000"/>
          <w:sz w:val="24"/>
        </w:rPr>
        <w:t xml:space="preserve">   </w:t>
      </w:r>
      <w:r>
        <w:rPr>
          <w:b w:val="0"/>
          <w:color w:val="0066FF"/>
          <w:sz w:val="24"/>
        </w:rPr>
        <w:t>[填空题]</w:t>
      </w:r>
    </w:p>
    <w:p>
      <w:pPr>
        <w:keepLines w:val="0"/>
        <w:jc w:val="left"/>
        <w:rPr>
          <w:b w:val="0"/>
          <w:color w:val="666666"/>
          <w:sz w:val="24"/>
        </w:rPr>
      </w:pPr>
      <w:r>
        <w:rPr>
          <w:b w:val="0"/>
          <w:color w:val="666666"/>
          <w:sz w:val="24"/>
        </w:rPr>
        <w:t>填空题数据请通过下载详细数据获取</w:t>
      </w:r>
    </w:p>
    <w:p/>
    <w:p>
      <w:pPr>
        <w:rPr>
          <w:b w:val="0"/>
          <w:color w:val="0066FF"/>
          <w:sz w:val="24"/>
        </w:rPr>
      </w:pPr>
      <w:r>
        <w:rPr>
          <w:b w:val="0"/>
          <w:color w:val="000000"/>
          <w:sz w:val="24"/>
        </w:rPr>
        <w:t xml:space="preserve">2.您的性别：   </w:t>
      </w:r>
      <w:r>
        <w:rPr>
          <w:b w:val="0"/>
          <w:color w:val="0066FF"/>
          <w:sz w:val="24"/>
        </w:rPr>
        <w:t>[单选题]</w:t>
      </w:r>
    </w:p>
    <w:p/>
    <w:tbl>
      <w:tblPr>
        <w:tblStyle w:val="11"/>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4309"/>
        <w:gridCol w:w="1026"/>
        <w:gridCol w:w="3187"/>
      </w:tblGrid>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pPr>
              <w:jc w:val="left"/>
            </w:pPr>
            <w:r>
              <w:t>选项</w:t>
            </w:r>
          </w:p>
        </w:tc>
        <w:tc>
          <w:tcPr>
            <w:tcW w:w="1000" w:type="dxa"/>
            <w:shd w:val="clear" w:color="auto" w:fill="F5F5F5"/>
            <w:vAlign w:val="center"/>
          </w:tcPr>
          <w:p>
            <w:pPr>
              <w:jc w:val="center"/>
            </w:pPr>
            <w:r>
              <w:t>小计</w:t>
            </w:r>
          </w:p>
        </w:tc>
        <w:tc>
          <w:tcPr>
            <w:tcW w:w="3106" w:type="dxa"/>
            <w:shd w:val="clear" w:color="auto" w:fill="F5F5F5"/>
            <w:vAlign w:val="center"/>
          </w:tcPr>
          <w:p>
            <w:pPr>
              <w:jc w:val="left"/>
            </w:pPr>
            <w:r>
              <w:t>比例</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PrEx>
        <w:trPr>
          <w:trHeight w:val="500" w:hRule="atLeast"/>
        </w:trPr>
        <w:tc>
          <w:tcPr>
            <w:tcW w:w="4200" w:type="dxa"/>
            <w:shd w:val="clear" w:color="auto" w:fill="FFFFFF"/>
            <w:vAlign w:val="center"/>
          </w:tcPr>
          <w:p>
            <w:pPr>
              <w:jc w:val="left"/>
            </w:pPr>
            <w:r>
              <w:t>A.男</w:t>
            </w:r>
          </w:p>
        </w:tc>
        <w:tc>
          <w:tcPr>
            <w:tcW w:w="1000" w:type="dxa"/>
            <w:shd w:val="clear" w:color="auto" w:fill="FFFFFF"/>
            <w:vAlign w:val="center"/>
          </w:tcPr>
          <w:p>
            <w:pPr>
              <w:jc w:val="center"/>
            </w:pPr>
            <w:r>
              <w:t>51</w:t>
            </w:r>
          </w:p>
        </w:tc>
        <w:tc>
          <w:tcPr>
            <w:tcW w:w="3106" w:type="dxa"/>
            <w:shd w:val="clear" w:color="auto" w:fill="FFFFFF"/>
            <w:vAlign w:val="center"/>
          </w:tcPr>
          <w:p>
            <w:pPr>
              <w:jc w:val="left"/>
            </w:pPr>
            <w:r>
              <w:drawing>
                <wp:inline distT="0" distB="0" distL="114300" distR="114300">
                  <wp:extent cx="895350" cy="114300"/>
                  <wp:effectExtent l="0" t="0" r="6350" b="0"/>
                  <wp:docPr id="100001" name="图片 10000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true"/>
                          </pic:cNvPicPr>
                        </pic:nvPicPr>
                        <pic:blipFill>
                          <a:blip r:embed="rId11"/>
                          <a:stretch>
                            <a:fillRect/>
                          </a:stretch>
                        </pic:blipFill>
                        <pic:spPr>
                          <a:xfrm>
                            <a:off x="0" y="0"/>
                            <a:ext cx="895475" cy="114316"/>
                          </a:xfrm>
                          <a:prstGeom prst="rect">
                            <a:avLst/>
                          </a:prstGeom>
                        </pic:spPr>
                      </pic:pic>
                    </a:graphicData>
                  </a:graphic>
                </wp:inline>
              </w:drawing>
            </w:r>
            <w:r>
              <w:drawing>
                <wp:inline distT="0" distB="0" distL="114300" distR="114300">
                  <wp:extent cx="457200" cy="114300"/>
                  <wp:effectExtent l="0" t="0" r="0" b="0"/>
                  <wp:docPr id="100002" name="图片 10000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02" name="图片 100002"/>
                          <pic:cNvPicPr>
                            <a:picLocks noChangeAspect="true"/>
                          </pic:cNvPicPr>
                        </pic:nvPicPr>
                        <pic:blipFill>
                          <a:blip r:embed="rId12"/>
                          <a:stretch>
                            <a:fillRect/>
                          </a:stretch>
                        </pic:blipFill>
                        <pic:spPr>
                          <a:xfrm>
                            <a:off x="0" y="0"/>
                            <a:ext cx="457264" cy="114316"/>
                          </a:xfrm>
                          <a:prstGeom prst="rect">
                            <a:avLst/>
                          </a:prstGeom>
                        </pic:spPr>
                      </pic:pic>
                    </a:graphicData>
                  </a:graphic>
                </wp:inline>
              </w:drawing>
            </w:r>
            <w:r>
              <w:t>66.23%</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pPr>
              <w:jc w:val="left"/>
            </w:pPr>
            <w:r>
              <w:t>B.女</w:t>
            </w:r>
          </w:p>
        </w:tc>
        <w:tc>
          <w:tcPr>
            <w:tcW w:w="1000" w:type="dxa"/>
            <w:shd w:val="clear" w:color="auto" w:fill="FAFAFA"/>
            <w:vAlign w:val="center"/>
          </w:tcPr>
          <w:p>
            <w:pPr>
              <w:jc w:val="center"/>
            </w:pPr>
            <w:r>
              <w:t>26</w:t>
            </w:r>
          </w:p>
        </w:tc>
        <w:tc>
          <w:tcPr>
            <w:tcW w:w="3106" w:type="dxa"/>
            <w:shd w:val="clear" w:color="auto" w:fill="FAFAFA"/>
            <w:vAlign w:val="center"/>
          </w:tcPr>
          <w:p>
            <w:pPr>
              <w:jc w:val="left"/>
            </w:pPr>
            <w:r>
              <w:drawing>
                <wp:inline distT="0" distB="0" distL="114300" distR="114300">
                  <wp:extent cx="447675" cy="114300"/>
                  <wp:effectExtent l="0" t="0" r="9525" b="0"/>
                  <wp:docPr id="100003" name="图片 10000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03" name="图片 100003"/>
                          <pic:cNvPicPr>
                            <a:picLocks noChangeAspect="true"/>
                          </pic:cNvPicPr>
                        </pic:nvPicPr>
                        <pic:blipFill>
                          <a:blip r:embed="rId13"/>
                          <a:stretch>
                            <a:fillRect/>
                          </a:stretch>
                        </pic:blipFill>
                        <pic:spPr>
                          <a:xfrm>
                            <a:off x="0" y="0"/>
                            <a:ext cx="447737" cy="114316"/>
                          </a:xfrm>
                          <a:prstGeom prst="rect">
                            <a:avLst/>
                          </a:prstGeom>
                        </pic:spPr>
                      </pic:pic>
                    </a:graphicData>
                  </a:graphic>
                </wp:inline>
              </w:drawing>
            </w:r>
            <w:r>
              <w:drawing>
                <wp:inline distT="0" distB="0" distL="114300" distR="114300">
                  <wp:extent cx="904875" cy="114300"/>
                  <wp:effectExtent l="0" t="0" r="9525" b="0"/>
                  <wp:docPr id="100004" name="图片 10000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04" name="图片 100004"/>
                          <pic:cNvPicPr>
                            <a:picLocks noChangeAspect="true"/>
                          </pic:cNvPicPr>
                        </pic:nvPicPr>
                        <pic:blipFill>
                          <a:blip r:embed="rId14"/>
                          <a:stretch>
                            <a:fillRect/>
                          </a:stretch>
                        </pic:blipFill>
                        <pic:spPr>
                          <a:xfrm>
                            <a:off x="0" y="0"/>
                            <a:ext cx="905001" cy="114316"/>
                          </a:xfrm>
                          <a:prstGeom prst="rect">
                            <a:avLst/>
                          </a:prstGeom>
                        </pic:spPr>
                      </pic:pic>
                    </a:graphicData>
                  </a:graphic>
                </wp:inline>
              </w:drawing>
            </w:r>
            <w:r>
              <w:t>33.77%</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PrEx>
        <w:trPr>
          <w:trHeight w:val="500" w:hRule="atLeast"/>
        </w:trPr>
        <w:tc>
          <w:tcPr>
            <w:tcW w:w="4200" w:type="dxa"/>
            <w:shd w:val="clear" w:color="auto" w:fill="F5F5F5"/>
            <w:vAlign w:val="center"/>
          </w:tcPr>
          <w:p>
            <w:pPr>
              <w:jc w:val="left"/>
            </w:pPr>
            <w:r>
              <w:t>本题有效填写人次</w:t>
            </w:r>
          </w:p>
        </w:tc>
        <w:tc>
          <w:tcPr>
            <w:tcW w:w="1000" w:type="dxa"/>
            <w:shd w:val="clear" w:color="auto" w:fill="F5F5F5"/>
            <w:vAlign w:val="center"/>
          </w:tcPr>
          <w:p>
            <w:pPr>
              <w:jc w:val="center"/>
            </w:pPr>
            <w:r>
              <w:t>77</w:t>
            </w:r>
          </w:p>
        </w:tc>
        <w:tc>
          <w:tcPr>
            <w:tcW w:w="3106" w:type="dxa"/>
            <w:shd w:val="clear" w:color="auto" w:fill="F5F5F5"/>
            <w:vAlign w:val="center"/>
          </w:tcPr>
          <w:p>
            <w:pPr>
              <w:jc w:val="left"/>
            </w:pPr>
          </w:p>
        </w:tc>
      </w:tr>
    </w:tbl>
    <w:p/>
    <w:p>
      <w:pPr>
        <w:rPr>
          <w:b w:val="0"/>
          <w:color w:val="0066FF"/>
          <w:sz w:val="24"/>
        </w:rPr>
      </w:pPr>
      <w:r>
        <w:rPr>
          <w:b w:val="0"/>
          <w:color w:val="000000"/>
          <w:sz w:val="24"/>
        </w:rPr>
        <w:t xml:space="preserve">3.您的年龄：   </w:t>
      </w:r>
      <w:r>
        <w:rPr>
          <w:b w:val="0"/>
          <w:color w:val="0066FF"/>
          <w:sz w:val="24"/>
        </w:rPr>
        <w:t>[单选题]</w:t>
      </w:r>
    </w:p>
    <w:p/>
    <w:tbl>
      <w:tblPr>
        <w:tblStyle w:val="11"/>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4309"/>
        <w:gridCol w:w="1026"/>
        <w:gridCol w:w="3187"/>
      </w:tblGrid>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pPr>
              <w:jc w:val="left"/>
            </w:pPr>
            <w:r>
              <w:t>选项</w:t>
            </w:r>
          </w:p>
        </w:tc>
        <w:tc>
          <w:tcPr>
            <w:tcW w:w="1000" w:type="dxa"/>
            <w:shd w:val="clear" w:color="auto" w:fill="F5F5F5"/>
            <w:vAlign w:val="center"/>
          </w:tcPr>
          <w:p>
            <w:pPr>
              <w:jc w:val="center"/>
            </w:pPr>
            <w:r>
              <w:t>小计</w:t>
            </w:r>
          </w:p>
        </w:tc>
        <w:tc>
          <w:tcPr>
            <w:tcW w:w="3106" w:type="dxa"/>
            <w:shd w:val="clear" w:color="auto" w:fill="F5F5F5"/>
            <w:vAlign w:val="center"/>
          </w:tcPr>
          <w:p>
            <w:pPr>
              <w:jc w:val="left"/>
            </w:pPr>
            <w:r>
              <w:t>比例</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PrEx>
        <w:trPr>
          <w:trHeight w:val="500" w:hRule="atLeast"/>
        </w:trPr>
        <w:tc>
          <w:tcPr>
            <w:tcW w:w="4200" w:type="dxa"/>
            <w:shd w:val="clear" w:color="auto" w:fill="FFFFFF"/>
            <w:vAlign w:val="center"/>
          </w:tcPr>
          <w:p>
            <w:pPr>
              <w:jc w:val="left"/>
            </w:pPr>
            <w:r>
              <w:t>A.20岁以下</w:t>
            </w:r>
          </w:p>
        </w:tc>
        <w:tc>
          <w:tcPr>
            <w:tcW w:w="1000" w:type="dxa"/>
            <w:shd w:val="clear" w:color="auto" w:fill="FFFFFF"/>
            <w:vAlign w:val="center"/>
          </w:tcPr>
          <w:p>
            <w:pPr>
              <w:jc w:val="center"/>
            </w:pPr>
            <w:r>
              <w:t>3</w:t>
            </w:r>
          </w:p>
        </w:tc>
        <w:tc>
          <w:tcPr>
            <w:tcW w:w="3106" w:type="dxa"/>
            <w:shd w:val="clear" w:color="auto" w:fill="FFFFFF"/>
            <w:vAlign w:val="center"/>
          </w:tcPr>
          <w:p>
            <w:pPr>
              <w:jc w:val="left"/>
            </w:pPr>
            <w:r>
              <w:drawing>
                <wp:inline distT="0" distB="0" distL="114300" distR="114300">
                  <wp:extent cx="47625" cy="114300"/>
                  <wp:effectExtent l="0" t="0" r="3175" b="0"/>
                  <wp:docPr id="100005" name="图片 10000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05" name="图片 100005"/>
                          <pic:cNvPicPr>
                            <a:picLocks noChangeAspect="true"/>
                          </pic:cNvPicPr>
                        </pic:nvPicPr>
                        <pic:blipFill>
                          <a:blip r:embed="rId15"/>
                          <a:stretch>
                            <a:fillRect/>
                          </a:stretch>
                        </pic:blipFill>
                        <pic:spPr>
                          <a:xfrm>
                            <a:off x="0" y="0"/>
                            <a:ext cx="47632" cy="114316"/>
                          </a:xfrm>
                          <a:prstGeom prst="rect">
                            <a:avLst/>
                          </a:prstGeom>
                        </pic:spPr>
                      </pic:pic>
                    </a:graphicData>
                  </a:graphic>
                </wp:inline>
              </w:drawing>
            </w:r>
            <w:r>
              <w:drawing>
                <wp:inline distT="0" distB="0" distL="114300" distR="114300">
                  <wp:extent cx="1304925" cy="114300"/>
                  <wp:effectExtent l="0" t="0" r="3175" b="0"/>
                  <wp:docPr id="100006" name="图片 10000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06" name="图片 100006"/>
                          <pic:cNvPicPr>
                            <a:picLocks noChangeAspect="true"/>
                          </pic:cNvPicPr>
                        </pic:nvPicPr>
                        <pic:blipFill>
                          <a:blip r:embed="rId16"/>
                          <a:stretch>
                            <a:fillRect/>
                          </a:stretch>
                        </pic:blipFill>
                        <pic:spPr>
                          <a:xfrm>
                            <a:off x="0" y="0"/>
                            <a:ext cx="1305107" cy="114316"/>
                          </a:xfrm>
                          <a:prstGeom prst="rect">
                            <a:avLst/>
                          </a:prstGeom>
                        </pic:spPr>
                      </pic:pic>
                    </a:graphicData>
                  </a:graphic>
                </wp:inline>
              </w:drawing>
            </w:r>
            <w:r>
              <w:t>3.9%</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pPr>
              <w:jc w:val="left"/>
            </w:pPr>
            <w:r>
              <w:t>B.21-40</w:t>
            </w:r>
          </w:p>
        </w:tc>
        <w:tc>
          <w:tcPr>
            <w:tcW w:w="1000" w:type="dxa"/>
            <w:shd w:val="clear" w:color="auto" w:fill="FAFAFA"/>
            <w:vAlign w:val="center"/>
          </w:tcPr>
          <w:p>
            <w:pPr>
              <w:jc w:val="center"/>
            </w:pPr>
            <w:r>
              <w:t>23</w:t>
            </w:r>
          </w:p>
        </w:tc>
        <w:tc>
          <w:tcPr>
            <w:tcW w:w="3106" w:type="dxa"/>
            <w:shd w:val="clear" w:color="auto" w:fill="FAFAFA"/>
            <w:vAlign w:val="center"/>
          </w:tcPr>
          <w:p>
            <w:pPr>
              <w:jc w:val="left"/>
            </w:pPr>
            <w:r>
              <w:drawing>
                <wp:inline distT="0" distB="0" distL="114300" distR="114300">
                  <wp:extent cx="400050" cy="114300"/>
                  <wp:effectExtent l="0" t="0" r="6350" b="0"/>
                  <wp:docPr id="100007" name="图片 10000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07" name="图片 100007"/>
                          <pic:cNvPicPr>
                            <a:picLocks noChangeAspect="true"/>
                          </pic:cNvPicPr>
                        </pic:nvPicPr>
                        <pic:blipFill>
                          <a:blip r:embed="rId17"/>
                          <a:stretch>
                            <a:fillRect/>
                          </a:stretch>
                        </pic:blipFill>
                        <pic:spPr>
                          <a:xfrm>
                            <a:off x="0" y="0"/>
                            <a:ext cx="400106" cy="114316"/>
                          </a:xfrm>
                          <a:prstGeom prst="rect">
                            <a:avLst/>
                          </a:prstGeom>
                        </pic:spPr>
                      </pic:pic>
                    </a:graphicData>
                  </a:graphic>
                </wp:inline>
              </w:drawing>
            </w:r>
            <w:r>
              <w:drawing>
                <wp:inline distT="0" distB="0" distL="114300" distR="114300">
                  <wp:extent cx="952500" cy="114300"/>
                  <wp:effectExtent l="0" t="0" r="0" b="0"/>
                  <wp:docPr id="100008" name="图片 10000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08" name="图片 100008"/>
                          <pic:cNvPicPr>
                            <a:picLocks noChangeAspect="true"/>
                          </pic:cNvPicPr>
                        </pic:nvPicPr>
                        <pic:blipFill>
                          <a:blip r:embed="rId18"/>
                          <a:stretch>
                            <a:fillRect/>
                          </a:stretch>
                        </pic:blipFill>
                        <pic:spPr>
                          <a:xfrm>
                            <a:off x="0" y="0"/>
                            <a:ext cx="952633" cy="114316"/>
                          </a:xfrm>
                          <a:prstGeom prst="rect">
                            <a:avLst/>
                          </a:prstGeom>
                        </pic:spPr>
                      </pic:pic>
                    </a:graphicData>
                  </a:graphic>
                </wp:inline>
              </w:drawing>
            </w:r>
            <w:r>
              <w:t>29.87%</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PrEx>
        <w:trPr>
          <w:trHeight w:val="500" w:hRule="atLeast"/>
        </w:trPr>
        <w:tc>
          <w:tcPr>
            <w:tcW w:w="4200" w:type="dxa"/>
            <w:shd w:val="clear" w:color="auto" w:fill="FFFFFF"/>
            <w:vAlign w:val="center"/>
          </w:tcPr>
          <w:p>
            <w:pPr>
              <w:jc w:val="left"/>
            </w:pPr>
            <w:r>
              <w:t>C.41-60</w:t>
            </w:r>
          </w:p>
        </w:tc>
        <w:tc>
          <w:tcPr>
            <w:tcW w:w="1000" w:type="dxa"/>
            <w:shd w:val="clear" w:color="auto" w:fill="FFFFFF"/>
            <w:vAlign w:val="center"/>
          </w:tcPr>
          <w:p>
            <w:pPr>
              <w:jc w:val="center"/>
            </w:pPr>
            <w:r>
              <w:t>40</w:t>
            </w:r>
          </w:p>
        </w:tc>
        <w:tc>
          <w:tcPr>
            <w:tcW w:w="3106" w:type="dxa"/>
            <w:shd w:val="clear" w:color="auto" w:fill="FFFFFF"/>
            <w:vAlign w:val="center"/>
          </w:tcPr>
          <w:p>
            <w:pPr>
              <w:jc w:val="left"/>
            </w:pPr>
            <w:r>
              <w:drawing>
                <wp:inline distT="0" distB="0" distL="114300" distR="114300">
                  <wp:extent cx="695325" cy="114300"/>
                  <wp:effectExtent l="0" t="0" r="3175" b="0"/>
                  <wp:docPr id="100009" name="图片 10000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09" name="图片 100009"/>
                          <pic:cNvPicPr>
                            <a:picLocks noChangeAspect="true"/>
                          </pic:cNvPicPr>
                        </pic:nvPicPr>
                        <pic:blipFill>
                          <a:blip r:embed="rId19"/>
                          <a:stretch>
                            <a:fillRect/>
                          </a:stretch>
                        </pic:blipFill>
                        <pic:spPr>
                          <a:xfrm>
                            <a:off x="0" y="0"/>
                            <a:ext cx="695422" cy="114316"/>
                          </a:xfrm>
                          <a:prstGeom prst="rect">
                            <a:avLst/>
                          </a:prstGeom>
                        </pic:spPr>
                      </pic:pic>
                    </a:graphicData>
                  </a:graphic>
                </wp:inline>
              </w:drawing>
            </w:r>
            <w:r>
              <w:drawing>
                <wp:inline distT="0" distB="0" distL="114300" distR="114300">
                  <wp:extent cx="657225" cy="114300"/>
                  <wp:effectExtent l="0" t="0" r="3175" b="0"/>
                  <wp:docPr id="100010" name="图片 1000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10" name="图片 100010"/>
                          <pic:cNvPicPr>
                            <a:picLocks noChangeAspect="true"/>
                          </pic:cNvPicPr>
                        </pic:nvPicPr>
                        <pic:blipFill>
                          <a:blip r:embed="rId20"/>
                          <a:stretch>
                            <a:fillRect/>
                          </a:stretch>
                        </pic:blipFill>
                        <pic:spPr>
                          <a:xfrm>
                            <a:off x="0" y="0"/>
                            <a:ext cx="657317" cy="114316"/>
                          </a:xfrm>
                          <a:prstGeom prst="rect">
                            <a:avLst/>
                          </a:prstGeom>
                        </pic:spPr>
                      </pic:pic>
                    </a:graphicData>
                  </a:graphic>
                </wp:inline>
              </w:drawing>
            </w:r>
            <w:r>
              <w:t>51.95%</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pPr>
              <w:jc w:val="left"/>
            </w:pPr>
            <w:r>
              <w:t>D.61岁以上</w:t>
            </w:r>
          </w:p>
        </w:tc>
        <w:tc>
          <w:tcPr>
            <w:tcW w:w="1000" w:type="dxa"/>
            <w:shd w:val="clear" w:color="auto" w:fill="FAFAFA"/>
            <w:vAlign w:val="center"/>
          </w:tcPr>
          <w:p>
            <w:pPr>
              <w:jc w:val="center"/>
            </w:pPr>
            <w:r>
              <w:t>11</w:t>
            </w:r>
          </w:p>
        </w:tc>
        <w:tc>
          <w:tcPr>
            <w:tcW w:w="3106" w:type="dxa"/>
            <w:shd w:val="clear" w:color="auto" w:fill="FAFAFA"/>
            <w:vAlign w:val="center"/>
          </w:tcPr>
          <w:p>
            <w:pPr>
              <w:jc w:val="left"/>
            </w:pPr>
            <w:r>
              <w:drawing>
                <wp:inline distT="0" distB="0" distL="114300" distR="114300">
                  <wp:extent cx="190500" cy="114300"/>
                  <wp:effectExtent l="0" t="0" r="0" b="0"/>
                  <wp:docPr id="100011" name="图片 1000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11" name="图片 100011"/>
                          <pic:cNvPicPr>
                            <a:picLocks noChangeAspect="true"/>
                          </pic:cNvPicPr>
                        </pic:nvPicPr>
                        <pic:blipFill>
                          <a:blip r:embed="rId21"/>
                          <a:stretch>
                            <a:fillRect/>
                          </a:stretch>
                        </pic:blipFill>
                        <pic:spPr>
                          <a:xfrm>
                            <a:off x="0" y="0"/>
                            <a:ext cx="190527" cy="114316"/>
                          </a:xfrm>
                          <a:prstGeom prst="rect">
                            <a:avLst/>
                          </a:prstGeom>
                        </pic:spPr>
                      </pic:pic>
                    </a:graphicData>
                  </a:graphic>
                </wp:inline>
              </w:drawing>
            </w:r>
            <w:r>
              <w:drawing>
                <wp:inline distT="0" distB="0" distL="114300" distR="114300">
                  <wp:extent cx="1162050" cy="114300"/>
                  <wp:effectExtent l="0" t="0" r="6350" b="0"/>
                  <wp:docPr id="100012" name="图片 1000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12" name="图片 100012"/>
                          <pic:cNvPicPr>
                            <a:picLocks noChangeAspect="true"/>
                          </pic:cNvPicPr>
                        </pic:nvPicPr>
                        <pic:blipFill>
                          <a:blip r:embed="rId22"/>
                          <a:stretch>
                            <a:fillRect/>
                          </a:stretch>
                        </pic:blipFill>
                        <pic:spPr>
                          <a:xfrm>
                            <a:off x="0" y="0"/>
                            <a:ext cx="1162212" cy="114316"/>
                          </a:xfrm>
                          <a:prstGeom prst="rect">
                            <a:avLst/>
                          </a:prstGeom>
                        </pic:spPr>
                      </pic:pic>
                    </a:graphicData>
                  </a:graphic>
                </wp:inline>
              </w:drawing>
            </w:r>
            <w:r>
              <w:t>14.29%</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PrEx>
        <w:trPr>
          <w:trHeight w:val="500" w:hRule="atLeast"/>
        </w:trPr>
        <w:tc>
          <w:tcPr>
            <w:tcW w:w="4200" w:type="dxa"/>
            <w:shd w:val="clear" w:color="auto" w:fill="F5F5F5"/>
            <w:vAlign w:val="center"/>
          </w:tcPr>
          <w:p>
            <w:pPr>
              <w:jc w:val="left"/>
            </w:pPr>
            <w:r>
              <w:t>本题有效填写人次</w:t>
            </w:r>
          </w:p>
        </w:tc>
        <w:tc>
          <w:tcPr>
            <w:tcW w:w="1000" w:type="dxa"/>
            <w:shd w:val="clear" w:color="auto" w:fill="F5F5F5"/>
            <w:vAlign w:val="center"/>
          </w:tcPr>
          <w:p>
            <w:pPr>
              <w:jc w:val="center"/>
            </w:pPr>
            <w:r>
              <w:t>77</w:t>
            </w:r>
          </w:p>
        </w:tc>
        <w:tc>
          <w:tcPr>
            <w:tcW w:w="3106" w:type="dxa"/>
            <w:shd w:val="clear" w:color="auto" w:fill="F5F5F5"/>
            <w:vAlign w:val="center"/>
          </w:tcPr>
          <w:p>
            <w:pPr>
              <w:jc w:val="left"/>
            </w:pPr>
          </w:p>
        </w:tc>
      </w:tr>
    </w:tbl>
    <w:p/>
    <w:p>
      <w:pPr>
        <w:rPr>
          <w:b w:val="0"/>
          <w:color w:val="0066FF"/>
          <w:sz w:val="24"/>
        </w:rPr>
      </w:pPr>
      <w:r>
        <w:rPr>
          <w:b w:val="0"/>
          <w:color w:val="000000"/>
          <w:sz w:val="24"/>
        </w:rPr>
        <w:t xml:space="preserve">4.您家周围是否建设过水美乡村项目？   </w:t>
      </w:r>
      <w:r>
        <w:rPr>
          <w:b w:val="0"/>
          <w:color w:val="0066FF"/>
          <w:sz w:val="24"/>
        </w:rPr>
        <w:t>[单选题]</w:t>
      </w:r>
    </w:p>
    <w:p/>
    <w:tbl>
      <w:tblPr>
        <w:tblStyle w:val="11"/>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4309"/>
        <w:gridCol w:w="1026"/>
        <w:gridCol w:w="3187"/>
      </w:tblGrid>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pPr>
              <w:jc w:val="left"/>
            </w:pPr>
            <w:r>
              <w:t>选项</w:t>
            </w:r>
          </w:p>
        </w:tc>
        <w:tc>
          <w:tcPr>
            <w:tcW w:w="1000" w:type="dxa"/>
            <w:shd w:val="clear" w:color="auto" w:fill="F5F5F5"/>
            <w:vAlign w:val="center"/>
          </w:tcPr>
          <w:p>
            <w:pPr>
              <w:jc w:val="center"/>
            </w:pPr>
            <w:r>
              <w:t>小计</w:t>
            </w:r>
          </w:p>
        </w:tc>
        <w:tc>
          <w:tcPr>
            <w:tcW w:w="3106" w:type="dxa"/>
            <w:shd w:val="clear" w:color="auto" w:fill="F5F5F5"/>
            <w:vAlign w:val="center"/>
          </w:tcPr>
          <w:p>
            <w:pPr>
              <w:jc w:val="left"/>
            </w:pPr>
            <w:r>
              <w:t>比例</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pPr>
              <w:jc w:val="left"/>
            </w:pPr>
            <w:r>
              <w:t>A.是</w:t>
            </w:r>
          </w:p>
        </w:tc>
        <w:tc>
          <w:tcPr>
            <w:tcW w:w="1000" w:type="dxa"/>
            <w:shd w:val="clear" w:color="auto" w:fill="FFFFFF"/>
            <w:vAlign w:val="center"/>
          </w:tcPr>
          <w:p>
            <w:pPr>
              <w:jc w:val="center"/>
            </w:pPr>
            <w:r>
              <w:t>76</w:t>
            </w:r>
          </w:p>
        </w:tc>
        <w:tc>
          <w:tcPr>
            <w:tcW w:w="3106" w:type="dxa"/>
            <w:shd w:val="clear" w:color="auto" w:fill="FFFFFF"/>
            <w:vAlign w:val="center"/>
          </w:tcPr>
          <w:p>
            <w:pPr>
              <w:jc w:val="left"/>
            </w:pPr>
            <w:r>
              <w:drawing>
                <wp:inline distT="0" distB="0" distL="114300" distR="114300">
                  <wp:extent cx="1333500" cy="114300"/>
                  <wp:effectExtent l="0" t="0" r="0" b="0"/>
                  <wp:docPr id="100013" name="图片 1000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13" name="图片 100013"/>
                          <pic:cNvPicPr>
                            <a:picLocks noChangeAspect="true"/>
                          </pic:cNvPicPr>
                        </pic:nvPicPr>
                        <pic:blipFill>
                          <a:blip r:embed="rId23"/>
                          <a:stretch>
                            <a:fillRect/>
                          </a:stretch>
                        </pic:blipFill>
                        <pic:spPr>
                          <a:xfrm>
                            <a:off x="0" y="0"/>
                            <a:ext cx="1333686" cy="114316"/>
                          </a:xfrm>
                          <a:prstGeom prst="rect">
                            <a:avLst/>
                          </a:prstGeom>
                        </pic:spPr>
                      </pic:pic>
                    </a:graphicData>
                  </a:graphic>
                </wp:inline>
              </w:drawing>
            </w:r>
            <w:r>
              <w:drawing>
                <wp:inline distT="0" distB="0" distL="114300" distR="114300">
                  <wp:extent cx="19050" cy="114300"/>
                  <wp:effectExtent l="0" t="0" r="6350" b="0"/>
                  <wp:docPr id="100014" name="图片 1000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14" name="图片 100014"/>
                          <pic:cNvPicPr>
                            <a:picLocks noChangeAspect="true"/>
                          </pic:cNvPicPr>
                        </pic:nvPicPr>
                        <pic:blipFill>
                          <a:blip r:embed="rId24"/>
                          <a:stretch>
                            <a:fillRect/>
                          </a:stretch>
                        </pic:blipFill>
                        <pic:spPr>
                          <a:xfrm>
                            <a:off x="0" y="0"/>
                            <a:ext cx="19053" cy="114316"/>
                          </a:xfrm>
                          <a:prstGeom prst="rect">
                            <a:avLst/>
                          </a:prstGeom>
                        </pic:spPr>
                      </pic:pic>
                    </a:graphicData>
                  </a:graphic>
                </wp:inline>
              </w:drawing>
            </w:r>
            <w:r>
              <w:t>98.7%</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pPr>
              <w:jc w:val="left"/>
            </w:pPr>
            <w:r>
              <w:t>B.否</w:t>
            </w:r>
          </w:p>
        </w:tc>
        <w:tc>
          <w:tcPr>
            <w:tcW w:w="1000" w:type="dxa"/>
            <w:shd w:val="clear" w:color="auto" w:fill="FAFAFA"/>
            <w:vAlign w:val="center"/>
          </w:tcPr>
          <w:p>
            <w:pPr>
              <w:jc w:val="center"/>
            </w:pPr>
            <w:r>
              <w:t>1</w:t>
            </w:r>
          </w:p>
        </w:tc>
        <w:tc>
          <w:tcPr>
            <w:tcW w:w="3106" w:type="dxa"/>
            <w:shd w:val="clear" w:color="auto" w:fill="FAFAFA"/>
            <w:vAlign w:val="center"/>
          </w:tcPr>
          <w:p>
            <w:pPr>
              <w:jc w:val="left"/>
            </w:pPr>
            <w:r>
              <w:drawing>
                <wp:inline distT="0" distB="0" distL="114300" distR="114300">
                  <wp:extent cx="9525" cy="114300"/>
                  <wp:effectExtent l="0" t="0" r="3175" b="0"/>
                  <wp:docPr id="100015" name="图片 1000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15" name="图片 100015"/>
                          <pic:cNvPicPr>
                            <a:picLocks noChangeAspect="true"/>
                          </pic:cNvPicPr>
                        </pic:nvPicPr>
                        <pic:blipFill>
                          <a:blip r:embed="rId25"/>
                          <a:stretch>
                            <a:fillRect/>
                          </a:stretch>
                        </pic:blipFill>
                        <pic:spPr>
                          <a:xfrm>
                            <a:off x="0" y="0"/>
                            <a:ext cx="9526" cy="114316"/>
                          </a:xfrm>
                          <a:prstGeom prst="rect">
                            <a:avLst/>
                          </a:prstGeom>
                        </pic:spPr>
                      </pic:pic>
                    </a:graphicData>
                  </a:graphic>
                </wp:inline>
              </w:drawing>
            </w:r>
            <w:r>
              <w:drawing>
                <wp:inline distT="0" distB="0" distL="114300" distR="114300">
                  <wp:extent cx="1343025" cy="114300"/>
                  <wp:effectExtent l="0" t="0" r="3175" b="0"/>
                  <wp:docPr id="100016" name="图片 1000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16" name="图片 100016"/>
                          <pic:cNvPicPr>
                            <a:picLocks noChangeAspect="true"/>
                          </pic:cNvPicPr>
                        </pic:nvPicPr>
                        <pic:blipFill>
                          <a:blip r:embed="rId26"/>
                          <a:stretch>
                            <a:fillRect/>
                          </a:stretch>
                        </pic:blipFill>
                        <pic:spPr>
                          <a:xfrm>
                            <a:off x="0" y="0"/>
                            <a:ext cx="1343212" cy="114316"/>
                          </a:xfrm>
                          <a:prstGeom prst="rect">
                            <a:avLst/>
                          </a:prstGeom>
                        </pic:spPr>
                      </pic:pic>
                    </a:graphicData>
                  </a:graphic>
                </wp:inline>
              </w:drawing>
            </w:r>
            <w:r>
              <w:t>1.3%</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pPr>
              <w:jc w:val="left"/>
            </w:pPr>
            <w:r>
              <w:t>本题有效填写人次</w:t>
            </w:r>
          </w:p>
        </w:tc>
        <w:tc>
          <w:tcPr>
            <w:tcW w:w="1000" w:type="dxa"/>
            <w:shd w:val="clear" w:color="auto" w:fill="F5F5F5"/>
            <w:vAlign w:val="center"/>
          </w:tcPr>
          <w:p>
            <w:pPr>
              <w:jc w:val="center"/>
            </w:pPr>
            <w:r>
              <w:t>77</w:t>
            </w:r>
          </w:p>
        </w:tc>
        <w:tc>
          <w:tcPr>
            <w:tcW w:w="3106" w:type="dxa"/>
            <w:shd w:val="clear" w:color="auto" w:fill="F5F5F5"/>
            <w:vAlign w:val="center"/>
          </w:tcPr>
          <w:p>
            <w:pPr>
              <w:jc w:val="left"/>
            </w:pPr>
          </w:p>
        </w:tc>
      </w:tr>
    </w:tbl>
    <w:p/>
    <w:p>
      <w:pPr>
        <w:rPr>
          <w:b w:val="0"/>
          <w:color w:val="0066FF"/>
          <w:sz w:val="24"/>
        </w:rPr>
      </w:pPr>
      <w:r>
        <w:rPr>
          <w:b w:val="0"/>
          <w:color w:val="000000"/>
          <w:sz w:val="24"/>
        </w:rPr>
        <w:t xml:space="preserve">5.您是否参与过水美乡村项目建设？   </w:t>
      </w:r>
      <w:r>
        <w:rPr>
          <w:b w:val="0"/>
          <w:color w:val="0066FF"/>
          <w:sz w:val="24"/>
        </w:rPr>
        <w:t>[单选题]</w:t>
      </w:r>
    </w:p>
    <w:p/>
    <w:tbl>
      <w:tblPr>
        <w:tblStyle w:val="11"/>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4309"/>
        <w:gridCol w:w="1026"/>
        <w:gridCol w:w="3187"/>
      </w:tblGrid>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pPr>
              <w:jc w:val="left"/>
            </w:pPr>
            <w:r>
              <w:t>选项</w:t>
            </w:r>
          </w:p>
        </w:tc>
        <w:tc>
          <w:tcPr>
            <w:tcW w:w="1000" w:type="dxa"/>
            <w:shd w:val="clear" w:color="auto" w:fill="F5F5F5"/>
            <w:vAlign w:val="center"/>
          </w:tcPr>
          <w:p>
            <w:pPr>
              <w:jc w:val="center"/>
            </w:pPr>
            <w:r>
              <w:t>小计</w:t>
            </w:r>
          </w:p>
        </w:tc>
        <w:tc>
          <w:tcPr>
            <w:tcW w:w="3106" w:type="dxa"/>
            <w:shd w:val="clear" w:color="auto" w:fill="F5F5F5"/>
            <w:vAlign w:val="center"/>
          </w:tcPr>
          <w:p>
            <w:pPr>
              <w:jc w:val="left"/>
            </w:pPr>
            <w:r>
              <w:t>比例</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pPr>
              <w:jc w:val="left"/>
            </w:pPr>
            <w:r>
              <w:t>A.是</w:t>
            </w:r>
          </w:p>
        </w:tc>
        <w:tc>
          <w:tcPr>
            <w:tcW w:w="1000" w:type="dxa"/>
            <w:shd w:val="clear" w:color="auto" w:fill="FFFFFF"/>
            <w:vAlign w:val="center"/>
          </w:tcPr>
          <w:p>
            <w:pPr>
              <w:jc w:val="center"/>
            </w:pPr>
            <w:r>
              <w:t>18</w:t>
            </w:r>
          </w:p>
        </w:tc>
        <w:tc>
          <w:tcPr>
            <w:tcW w:w="3106" w:type="dxa"/>
            <w:shd w:val="clear" w:color="auto" w:fill="FFFFFF"/>
            <w:vAlign w:val="center"/>
          </w:tcPr>
          <w:p>
            <w:pPr>
              <w:jc w:val="left"/>
            </w:pPr>
            <w:r>
              <w:drawing>
                <wp:inline distT="0" distB="0" distL="114300" distR="114300">
                  <wp:extent cx="314325" cy="114300"/>
                  <wp:effectExtent l="0" t="0" r="3175" b="0"/>
                  <wp:docPr id="100017" name="图片 1000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17" name="图片 100017"/>
                          <pic:cNvPicPr>
                            <a:picLocks noChangeAspect="true"/>
                          </pic:cNvPicPr>
                        </pic:nvPicPr>
                        <pic:blipFill>
                          <a:blip r:embed="rId27"/>
                          <a:stretch>
                            <a:fillRect/>
                          </a:stretch>
                        </pic:blipFill>
                        <pic:spPr>
                          <a:xfrm>
                            <a:off x="0" y="0"/>
                            <a:ext cx="314369" cy="114316"/>
                          </a:xfrm>
                          <a:prstGeom prst="rect">
                            <a:avLst/>
                          </a:prstGeom>
                        </pic:spPr>
                      </pic:pic>
                    </a:graphicData>
                  </a:graphic>
                </wp:inline>
              </w:drawing>
            </w:r>
            <w:r>
              <w:drawing>
                <wp:inline distT="0" distB="0" distL="114300" distR="114300">
                  <wp:extent cx="1038225" cy="114300"/>
                  <wp:effectExtent l="0" t="0" r="3175" b="0"/>
                  <wp:docPr id="100018" name="图片 1000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18" name="图片 100018"/>
                          <pic:cNvPicPr>
                            <a:picLocks noChangeAspect="true"/>
                          </pic:cNvPicPr>
                        </pic:nvPicPr>
                        <pic:blipFill>
                          <a:blip r:embed="rId28"/>
                          <a:stretch>
                            <a:fillRect/>
                          </a:stretch>
                        </pic:blipFill>
                        <pic:spPr>
                          <a:xfrm>
                            <a:off x="0" y="0"/>
                            <a:ext cx="1038370" cy="114316"/>
                          </a:xfrm>
                          <a:prstGeom prst="rect">
                            <a:avLst/>
                          </a:prstGeom>
                        </pic:spPr>
                      </pic:pic>
                    </a:graphicData>
                  </a:graphic>
                </wp:inline>
              </w:drawing>
            </w:r>
            <w:r>
              <w:t>23.68%</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pPr>
              <w:jc w:val="left"/>
            </w:pPr>
            <w:r>
              <w:t>B.否</w:t>
            </w:r>
          </w:p>
        </w:tc>
        <w:tc>
          <w:tcPr>
            <w:tcW w:w="1000" w:type="dxa"/>
            <w:shd w:val="clear" w:color="auto" w:fill="FAFAFA"/>
            <w:vAlign w:val="center"/>
          </w:tcPr>
          <w:p>
            <w:pPr>
              <w:jc w:val="center"/>
            </w:pPr>
            <w:r>
              <w:t>58</w:t>
            </w:r>
          </w:p>
        </w:tc>
        <w:tc>
          <w:tcPr>
            <w:tcW w:w="3106" w:type="dxa"/>
            <w:shd w:val="clear" w:color="auto" w:fill="FAFAFA"/>
            <w:vAlign w:val="center"/>
          </w:tcPr>
          <w:p>
            <w:pPr>
              <w:jc w:val="left"/>
            </w:pPr>
            <w:r>
              <w:drawing>
                <wp:inline distT="0" distB="0" distL="114300" distR="114300">
                  <wp:extent cx="1028700" cy="114300"/>
                  <wp:effectExtent l="0" t="0" r="0" b="0"/>
                  <wp:docPr id="100019" name="图片 1000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19" name="图片 100019"/>
                          <pic:cNvPicPr>
                            <a:picLocks noChangeAspect="true"/>
                          </pic:cNvPicPr>
                        </pic:nvPicPr>
                        <pic:blipFill>
                          <a:blip r:embed="rId29"/>
                          <a:stretch>
                            <a:fillRect/>
                          </a:stretch>
                        </pic:blipFill>
                        <pic:spPr>
                          <a:xfrm>
                            <a:off x="0" y="0"/>
                            <a:ext cx="1028844" cy="114316"/>
                          </a:xfrm>
                          <a:prstGeom prst="rect">
                            <a:avLst/>
                          </a:prstGeom>
                        </pic:spPr>
                      </pic:pic>
                    </a:graphicData>
                  </a:graphic>
                </wp:inline>
              </w:drawing>
            </w:r>
            <w:r>
              <w:drawing>
                <wp:inline distT="0" distB="0" distL="114300" distR="114300">
                  <wp:extent cx="323850" cy="114300"/>
                  <wp:effectExtent l="0" t="0" r="6350" b="0"/>
                  <wp:docPr id="100020" name="图片 1000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20" name="图片 100020"/>
                          <pic:cNvPicPr>
                            <a:picLocks noChangeAspect="true"/>
                          </pic:cNvPicPr>
                        </pic:nvPicPr>
                        <pic:blipFill>
                          <a:blip r:embed="rId30"/>
                          <a:stretch>
                            <a:fillRect/>
                          </a:stretch>
                        </pic:blipFill>
                        <pic:spPr>
                          <a:xfrm>
                            <a:off x="0" y="0"/>
                            <a:ext cx="323895" cy="114316"/>
                          </a:xfrm>
                          <a:prstGeom prst="rect">
                            <a:avLst/>
                          </a:prstGeom>
                        </pic:spPr>
                      </pic:pic>
                    </a:graphicData>
                  </a:graphic>
                </wp:inline>
              </w:drawing>
            </w:r>
            <w:r>
              <w:t>76.32%</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pPr>
              <w:jc w:val="left"/>
            </w:pPr>
            <w:r>
              <w:t>本题有效填写人次</w:t>
            </w:r>
          </w:p>
        </w:tc>
        <w:tc>
          <w:tcPr>
            <w:tcW w:w="1000" w:type="dxa"/>
            <w:shd w:val="clear" w:color="auto" w:fill="F5F5F5"/>
            <w:vAlign w:val="center"/>
          </w:tcPr>
          <w:p>
            <w:pPr>
              <w:jc w:val="center"/>
            </w:pPr>
            <w:r>
              <w:t>76</w:t>
            </w:r>
          </w:p>
        </w:tc>
        <w:tc>
          <w:tcPr>
            <w:tcW w:w="3106" w:type="dxa"/>
            <w:shd w:val="clear" w:color="auto" w:fill="F5F5F5"/>
            <w:vAlign w:val="center"/>
          </w:tcPr>
          <w:p>
            <w:pPr>
              <w:jc w:val="left"/>
            </w:pPr>
          </w:p>
        </w:tc>
      </w:tr>
    </w:tbl>
    <w:p/>
    <w:p>
      <w:pPr>
        <w:rPr>
          <w:b w:val="0"/>
          <w:color w:val="0066FF"/>
          <w:sz w:val="24"/>
        </w:rPr>
      </w:pPr>
      <w:r>
        <w:rPr>
          <w:b w:val="0"/>
          <w:color w:val="000000"/>
          <w:sz w:val="24"/>
        </w:rPr>
        <w:t>6.您认为水美乡村项目建成后，周围的水系功能</w:t>
      </w:r>
      <w:r>
        <w:rPr>
          <w:rFonts w:hint="eastAsia" w:eastAsia="宋体"/>
          <w:b w:val="0"/>
          <w:color w:val="000000"/>
          <w:sz w:val="24"/>
          <w:lang w:eastAsia="zh-CN"/>
        </w:rPr>
        <w:t>（</w:t>
      </w:r>
      <w:r>
        <w:rPr>
          <w:b w:val="0"/>
          <w:color w:val="000000"/>
          <w:sz w:val="24"/>
        </w:rPr>
        <w:t>防洪标准、水质等</w:t>
      </w:r>
      <w:r>
        <w:rPr>
          <w:rFonts w:hint="eastAsia" w:eastAsia="宋体"/>
          <w:b w:val="0"/>
          <w:color w:val="000000"/>
          <w:sz w:val="24"/>
          <w:lang w:eastAsia="zh-CN"/>
        </w:rPr>
        <w:t>）</w:t>
      </w:r>
      <w:r>
        <w:rPr>
          <w:b w:val="0"/>
          <w:color w:val="000000"/>
          <w:sz w:val="24"/>
        </w:rPr>
        <w:t xml:space="preserve">是否得到改善？   </w:t>
      </w:r>
      <w:r>
        <w:rPr>
          <w:b w:val="0"/>
          <w:color w:val="0066FF"/>
          <w:sz w:val="24"/>
        </w:rPr>
        <w:t>[单选题]</w:t>
      </w:r>
    </w:p>
    <w:p/>
    <w:tbl>
      <w:tblPr>
        <w:tblStyle w:val="11"/>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4309"/>
        <w:gridCol w:w="1026"/>
        <w:gridCol w:w="3187"/>
      </w:tblGrid>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pPr>
              <w:jc w:val="left"/>
            </w:pPr>
            <w:r>
              <w:t>选项</w:t>
            </w:r>
          </w:p>
        </w:tc>
        <w:tc>
          <w:tcPr>
            <w:tcW w:w="1000" w:type="dxa"/>
            <w:shd w:val="clear" w:color="auto" w:fill="F5F5F5"/>
            <w:vAlign w:val="center"/>
          </w:tcPr>
          <w:p>
            <w:pPr>
              <w:jc w:val="center"/>
            </w:pPr>
            <w:r>
              <w:t>小计</w:t>
            </w:r>
          </w:p>
        </w:tc>
        <w:tc>
          <w:tcPr>
            <w:tcW w:w="3106" w:type="dxa"/>
            <w:shd w:val="clear" w:color="auto" w:fill="F5F5F5"/>
            <w:vAlign w:val="center"/>
          </w:tcPr>
          <w:p>
            <w:pPr>
              <w:jc w:val="left"/>
            </w:pPr>
            <w:r>
              <w:t>比例</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PrEx>
        <w:trPr>
          <w:trHeight w:val="500" w:hRule="atLeast"/>
        </w:trPr>
        <w:tc>
          <w:tcPr>
            <w:tcW w:w="4200" w:type="dxa"/>
            <w:shd w:val="clear" w:color="auto" w:fill="FFFFFF"/>
            <w:vAlign w:val="center"/>
          </w:tcPr>
          <w:p>
            <w:pPr>
              <w:jc w:val="left"/>
            </w:pPr>
            <w:r>
              <w:t>A.明显改善</w:t>
            </w:r>
          </w:p>
        </w:tc>
        <w:tc>
          <w:tcPr>
            <w:tcW w:w="1000" w:type="dxa"/>
            <w:shd w:val="clear" w:color="auto" w:fill="FFFFFF"/>
            <w:vAlign w:val="center"/>
          </w:tcPr>
          <w:p>
            <w:pPr>
              <w:jc w:val="center"/>
            </w:pPr>
            <w:r>
              <w:t>76</w:t>
            </w:r>
          </w:p>
        </w:tc>
        <w:tc>
          <w:tcPr>
            <w:tcW w:w="3106" w:type="dxa"/>
            <w:shd w:val="clear" w:color="auto" w:fill="FFFFFF"/>
            <w:vAlign w:val="center"/>
          </w:tcPr>
          <w:p>
            <w:pPr>
              <w:jc w:val="left"/>
            </w:pPr>
            <w:r>
              <w:drawing>
                <wp:inline distT="0" distB="0" distL="114300" distR="114300">
                  <wp:extent cx="1352550" cy="114300"/>
                  <wp:effectExtent l="0" t="0" r="6350" b="0"/>
                  <wp:docPr id="100021" name="图片 1000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21" name="图片 100021"/>
                          <pic:cNvPicPr>
                            <a:picLocks noChangeAspect="true"/>
                          </pic:cNvPicPr>
                        </pic:nvPicPr>
                        <pic:blipFill>
                          <a:blip r:embed="rId31"/>
                          <a:stretch>
                            <a:fillRect/>
                          </a:stretch>
                        </pic:blipFill>
                        <pic:spPr>
                          <a:xfrm>
                            <a:off x="0" y="0"/>
                            <a:ext cx="1352739" cy="114316"/>
                          </a:xfrm>
                          <a:prstGeom prst="rect">
                            <a:avLst/>
                          </a:prstGeom>
                        </pic:spPr>
                      </pic:pic>
                    </a:graphicData>
                  </a:graphic>
                </wp:inline>
              </w:drawing>
            </w:r>
            <w:r>
              <w:t>100%</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pPr>
              <w:jc w:val="left"/>
            </w:pPr>
            <w:r>
              <w:t>B.一般</w:t>
            </w:r>
          </w:p>
        </w:tc>
        <w:tc>
          <w:tcPr>
            <w:tcW w:w="1000" w:type="dxa"/>
            <w:shd w:val="clear" w:color="auto" w:fill="FAFAFA"/>
            <w:vAlign w:val="center"/>
          </w:tcPr>
          <w:p>
            <w:pPr>
              <w:jc w:val="center"/>
            </w:pPr>
            <w:r>
              <w:t>0</w:t>
            </w:r>
          </w:p>
        </w:tc>
        <w:tc>
          <w:tcPr>
            <w:tcW w:w="3106" w:type="dxa"/>
            <w:shd w:val="clear" w:color="auto" w:fill="FAFAFA"/>
            <w:vAlign w:val="center"/>
          </w:tcPr>
          <w:p>
            <w:pPr>
              <w:jc w:val="left"/>
            </w:pPr>
            <w:r>
              <w:drawing>
                <wp:inline distT="0" distB="0" distL="114300" distR="114300">
                  <wp:extent cx="1352550" cy="114300"/>
                  <wp:effectExtent l="0" t="0" r="6350" b="0"/>
                  <wp:docPr id="100022" name="图片 1000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22" name="图片 100022"/>
                          <pic:cNvPicPr>
                            <a:picLocks noChangeAspect="true"/>
                          </pic:cNvPicPr>
                        </pic:nvPicPr>
                        <pic:blipFill>
                          <a:blip r:embed="rId32"/>
                          <a:stretch>
                            <a:fillRect/>
                          </a:stretch>
                        </pic:blipFill>
                        <pic:spPr>
                          <a:xfrm>
                            <a:off x="0" y="0"/>
                            <a:ext cx="1352739" cy="114316"/>
                          </a:xfrm>
                          <a:prstGeom prst="rect">
                            <a:avLst/>
                          </a:prstGeom>
                        </pic:spPr>
                      </pic:pic>
                    </a:graphicData>
                  </a:graphic>
                </wp:inline>
              </w:drawing>
            </w:r>
            <w:r>
              <w:t>0%</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PrEx>
        <w:trPr>
          <w:trHeight w:val="500" w:hRule="atLeast"/>
        </w:trPr>
        <w:tc>
          <w:tcPr>
            <w:tcW w:w="4200" w:type="dxa"/>
            <w:shd w:val="clear" w:color="auto" w:fill="FFFFFF"/>
            <w:vAlign w:val="center"/>
          </w:tcPr>
          <w:p>
            <w:pPr>
              <w:jc w:val="left"/>
            </w:pPr>
            <w:r>
              <w:t>C.无改善</w:t>
            </w:r>
          </w:p>
        </w:tc>
        <w:tc>
          <w:tcPr>
            <w:tcW w:w="1000" w:type="dxa"/>
            <w:shd w:val="clear" w:color="auto" w:fill="FFFFFF"/>
            <w:vAlign w:val="center"/>
          </w:tcPr>
          <w:p>
            <w:pPr>
              <w:jc w:val="center"/>
            </w:pPr>
            <w:r>
              <w:t>0</w:t>
            </w:r>
          </w:p>
        </w:tc>
        <w:tc>
          <w:tcPr>
            <w:tcW w:w="3106" w:type="dxa"/>
            <w:shd w:val="clear" w:color="auto" w:fill="FFFFFF"/>
            <w:vAlign w:val="center"/>
          </w:tcPr>
          <w:p>
            <w:pPr>
              <w:jc w:val="left"/>
            </w:pPr>
            <w:r>
              <w:drawing>
                <wp:inline distT="0" distB="0" distL="114300" distR="114300">
                  <wp:extent cx="1352550" cy="114300"/>
                  <wp:effectExtent l="0" t="0" r="6350" b="0"/>
                  <wp:docPr id="100023" name="图片 10002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23" name="图片 100023"/>
                          <pic:cNvPicPr>
                            <a:picLocks noChangeAspect="true"/>
                          </pic:cNvPicPr>
                        </pic:nvPicPr>
                        <pic:blipFill>
                          <a:blip r:embed="rId32"/>
                          <a:stretch>
                            <a:fillRect/>
                          </a:stretch>
                        </pic:blipFill>
                        <pic:spPr>
                          <a:xfrm>
                            <a:off x="0" y="0"/>
                            <a:ext cx="1352739" cy="114316"/>
                          </a:xfrm>
                          <a:prstGeom prst="rect">
                            <a:avLst/>
                          </a:prstGeom>
                        </pic:spPr>
                      </pic:pic>
                    </a:graphicData>
                  </a:graphic>
                </wp:inline>
              </w:drawing>
            </w:r>
            <w:r>
              <w:t>0%</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pPr>
              <w:jc w:val="left"/>
            </w:pPr>
            <w:r>
              <w:t>本题有效填写人次</w:t>
            </w:r>
          </w:p>
        </w:tc>
        <w:tc>
          <w:tcPr>
            <w:tcW w:w="1000" w:type="dxa"/>
            <w:shd w:val="clear" w:color="auto" w:fill="F5F5F5"/>
            <w:vAlign w:val="center"/>
          </w:tcPr>
          <w:p>
            <w:pPr>
              <w:jc w:val="center"/>
            </w:pPr>
            <w:r>
              <w:t>76</w:t>
            </w:r>
          </w:p>
        </w:tc>
        <w:tc>
          <w:tcPr>
            <w:tcW w:w="3106" w:type="dxa"/>
            <w:shd w:val="clear" w:color="auto" w:fill="F5F5F5"/>
            <w:vAlign w:val="center"/>
          </w:tcPr>
          <w:p>
            <w:pPr>
              <w:jc w:val="left"/>
            </w:pPr>
          </w:p>
        </w:tc>
      </w:tr>
    </w:tbl>
    <w:p/>
    <w:p>
      <w:pPr>
        <w:rPr>
          <w:b w:val="0"/>
          <w:color w:val="0066FF"/>
          <w:sz w:val="24"/>
        </w:rPr>
      </w:pPr>
      <w:r>
        <w:rPr>
          <w:b w:val="0"/>
          <w:color w:val="000000"/>
          <w:sz w:val="24"/>
        </w:rPr>
        <w:t xml:space="preserve">7.您认为水美乡村项目建成后，生态环境是否得到改善？   </w:t>
      </w:r>
      <w:r>
        <w:rPr>
          <w:b w:val="0"/>
          <w:color w:val="0066FF"/>
          <w:sz w:val="24"/>
        </w:rPr>
        <w:t>[单选题]</w:t>
      </w:r>
    </w:p>
    <w:p/>
    <w:tbl>
      <w:tblPr>
        <w:tblStyle w:val="11"/>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4309"/>
        <w:gridCol w:w="1026"/>
        <w:gridCol w:w="3187"/>
      </w:tblGrid>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pPr>
              <w:jc w:val="left"/>
            </w:pPr>
            <w:r>
              <w:t>选项</w:t>
            </w:r>
          </w:p>
        </w:tc>
        <w:tc>
          <w:tcPr>
            <w:tcW w:w="1000" w:type="dxa"/>
            <w:shd w:val="clear" w:color="auto" w:fill="F5F5F5"/>
            <w:vAlign w:val="center"/>
          </w:tcPr>
          <w:p>
            <w:pPr>
              <w:jc w:val="center"/>
            </w:pPr>
            <w:r>
              <w:t>小计</w:t>
            </w:r>
          </w:p>
        </w:tc>
        <w:tc>
          <w:tcPr>
            <w:tcW w:w="3106" w:type="dxa"/>
            <w:shd w:val="clear" w:color="auto" w:fill="F5F5F5"/>
            <w:vAlign w:val="center"/>
          </w:tcPr>
          <w:p>
            <w:pPr>
              <w:jc w:val="left"/>
            </w:pPr>
            <w:r>
              <w:t>比例</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PrEx>
        <w:trPr>
          <w:trHeight w:val="500" w:hRule="atLeast"/>
        </w:trPr>
        <w:tc>
          <w:tcPr>
            <w:tcW w:w="4200" w:type="dxa"/>
            <w:shd w:val="clear" w:color="auto" w:fill="FFFFFF"/>
            <w:vAlign w:val="center"/>
          </w:tcPr>
          <w:p>
            <w:pPr>
              <w:jc w:val="left"/>
            </w:pPr>
            <w:r>
              <w:t>A.明显改善</w:t>
            </w:r>
          </w:p>
        </w:tc>
        <w:tc>
          <w:tcPr>
            <w:tcW w:w="1000" w:type="dxa"/>
            <w:shd w:val="clear" w:color="auto" w:fill="FFFFFF"/>
            <w:vAlign w:val="center"/>
          </w:tcPr>
          <w:p>
            <w:pPr>
              <w:jc w:val="center"/>
            </w:pPr>
            <w:r>
              <w:t>76</w:t>
            </w:r>
          </w:p>
        </w:tc>
        <w:tc>
          <w:tcPr>
            <w:tcW w:w="3106" w:type="dxa"/>
            <w:shd w:val="clear" w:color="auto" w:fill="FFFFFF"/>
            <w:vAlign w:val="center"/>
          </w:tcPr>
          <w:p>
            <w:pPr>
              <w:jc w:val="left"/>
            </w:pPr>
            <w:r>
              <w:drawing>
                <wp:inline distT="0" distB="0" distL="114300" distR="114300">
                  <wp:extent cx="1352550" cy="114300"/>
                  <wp:effectExtent l="0" t="0" r="6350" b="0"/>
                  <wp:docPr id="100024" name="图片 10002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24" name="图片 100024"/>
                          <pic:cNvPicPr>
                            <a:picLocks noChangeAspect="true"/>
                          </pic:cNvPicPr>
                        </pic:nvPicPr>
                        <pic:blipFill>
                          <a:blip r:embed="rId31"/>
                          <a:stretch>
                            <a:fillRect/>
                          </a:stretch>
                        </pic:blipFill>
                        <pic:spPr>
                          <a:xfrm>
                            <a:off x="0" y="0"/>
                            <a:ext cx="1352739" cy="114316"/>
                          </a:xfrm>
                          <a:prstGeom prst="rect">
                            <a:avLst/>
                          </a:prstGeom>
                        </pic:spPr>
                      </pic:pic>
                    </a:graphicData>
                  </a:graphic>
                </wp:inline>
              </w:drawing>
            </w:r>
            <w:r>
              <w:t>100%</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pPr>
              <w:jc w:val="left"/>
            </w:pPr>
            <w:r>
              <w:t>B.一般</w:t>
            </w:r>
          </w:p>
        </w:tc>
        <w:tc>
          <w:tcPr>
            <w:tcW w:w="1000" w:type="dxa"/>
            <w:shd w:val="clear" w:color="auto" w:fill="FAFAFA"/>
            <w:vAlign w:val="center"/>
          </w:tcPr>
          <w:p>
            <w:pPr>
              <w:jc w:val="center"/>
            </w:pPr>
            <w:r>
              <w:t>0</w:t>
            </w:r>
          </w:p>
        </w:tc>
        <w:tc>
          <w:tcPr>
            <w:tcW w:w="3106" w:type="dxa"/>
            <w:shd w:val="clear" w:color="auto" w:fill="FAFAFA"/>
            <w:vAlign w:val="center"/>
          </w:tcPr>
          <w:p>
            <w:pPr>
              <w:jc w:val="left"/>
            </w:pPr>
            <w:r>
              <w:drawing>
                <wp:inline distT="0" distB="0" distL="114300" distR="114300">
                  <wp:extent cx="1352550" cy="114300"/>
                  <wp:effectExtent l="0" t="0" r="6350" b="0"/>
                  <wp:docPr id="100025" name="图片 10002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25" name="图片 100025"/>
                          <pic:cNvPicPr>
                            <a:picLocks noChangeAspect="true"/>
                          </pic:cNvPicPr>
                        </pic:nvPicPr>
                        <pic:blipFill>
                          <a:blip r:embed="rId32"/>
                          <a:stretch>
                            <a:fillRect/>
                          </a:stretch>
                        </pic:blipFill>
                        <pic:spPr>
                          <a:xfrm>
                            <a:off x="0" y="0"/>
                            <a:ext cx="1352739" cy="114316"/>
                          </a:xfrm>
                          <a:prstGeom prst="rect">
                            <a:avLst/>
                          </a:prstGeom>
                        </pic:spPr>
                      </pic:pic>
                    </a:graphicData>
                  </a:graphic>
                </wp:inline>
              </w:drawing>
            </w:r>
            <w:r>
              <w:t>0%</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PrEx>
        <w:trPr>
          <w:trHeight w:val="500" w:hRule="atLeast"/>
        </w:trPr>
        <w:tc>
          <w:tcPr>
            <w:tcW w:w="4200" w:type="dxa"/>
            <w:shd w:val="clear" w:color="auto" w:fill="FFFFFF"/>
            <w:vAlign w:val="center"/>
          </w:tcPr>
          <w:p>
            <w:pPr>
              <w:jc w:val="left"/>
            </w:pPr>
            <w:r>
              <w:t>C.无改善</w:t>
            </w:r>
          </w:p>
        </w:tc>
        <w:tc>
          <w:tcPr>
            <w:tcW w:w="1000" w:type="dxa"/>
            <w:shd w:val="clear" w:color="auto" w:fill="FFFFFF"/>
            <w:vAlign w:val="center"/>
          </w:tcPr>
          <w:p>
            <w:pPr>
              <w:jc w:val="center"/>
            </w:pPr>
            <w:r>
              <w:t>0</w:t>
            </w:r>
          </w:p>
        </w:tc>
        <w:tc>
          <w:tcPr>
            <w:tcW w:w="3106" w:type="dxa"/>
            <w:shd w:val="clear" w:color="auto" w:fill="FFFFFF"/>
            <w:vAlign w:val="center"/>
          </w:tcPr>
          <w:p>
            <w:pPr>
              <w:jc w:val="left"/>
            </w:pPr>
            <w:r>
              <w:drawing>
                <wp:inline distT="0" distB="0" distL="114300" distR="114300">
                  <wp:extent cx="1352550" cy="114300"/>
                  <wp:effectExtent l="0" t="0" r="6350" b="0"/>
                  <wp:docPr id="100026" name="图片 10002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26" name="图片 100026"/>
                          <pic:cNvPicPr>
                            <a:picLocks noChangeAspect="true"/>
                          </pic:cNvPicPr>
                        </pic:nvPicPr>
                        <pic:blipFill>
                          <a:blip r:embed="rId32"/>
                          <a:stretch>
                            <a:fillRect/>
                          </a:stretch>
                        </pic:blipFill>
                        <pic:spPr>
                          <a:xfrm>
                            <a:off x="0" y="0"/>
                            <a:ext cx="1352739" cy="114316"/>
                          </a:xfrm>
                          <a:prstGeom prst="rect">
                            <a:avLst/>
                          </a:prstGeom>
                        </pic:spPr>
                      </pic:pic>
                    </a:graphicData>
                  </a:graphic>
                </wp:inline>
              </w:drawing>
            </w:r>
            <w:r>
              <w:t>0%</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pPr>
              <w:jc w:val="left"/>
            </w:pPr>
            <w:r>
              <w:t>本题有效填写人次</w:t>
            </w:r>
          </w:p>
        </w:tc>
        <w:tc>
          <w:tcPr>
            <w:tcW w:w="1000" w:type="dxa"/>
            <w:shd w:val="clear" w:color="auto" w:fill="F5F5F5"/>
            <w:vAlign w:val="center"/>
          </w:tcPr>
          <w:p>
            <w:pPr>
              <w:jc w:val="center"/>
            </w:pPr>
            <w:r>
              <w:t>76</w:t>
            </w:r>
          </w:p>
        </w:tc>
        <w:tc>
          <w:tcPr>
            <w:tcW w:w="3106" w:type="dxa"/>
            <w:shd w:val="clear" w:color="auto" w:fill="F5F5F5"/>
            <w:vAlign w:val="center"/>
          </w:tcPr>
          <w:p>
            <w:pPr>
              <w:jc w:val="left"/>
            </w:pPr>
          </w:p>
        </w:tc>
      </w:tr>
    </w:tbl>
    <w:p/>
    <w:p>
      <w:pPr>
        <w:rPr>
          <w:b w:val="0"/>
          <w:color w:val="0066FF"/>
          <w:sz w:val="24"/>
        </w:rPr>
      </w:pPr>
      <w:r>
        <w:rPr>
          <w:b w:val="0"/>
          <w:color w:val="000000"/>
          <w:sz w:val="24"/>
        </w:rPr>
        <w:t xml:space="preserve">8.您认为水美乡村项目建成后，村容村貌是否得到改善？   </w:t>
      </w:r>
      <w:r>
        <w:rPr>
          <w:b w:val="0"/>
          <w:color w:val="0066FF"/>
          <w:sz w:val="24"/>
        </w:rPr>
        <w:t>[单选题]</w:t>
      </w:r>
    </w:p>
    <w:p/>
    <w:tbl>
      <w:tblPr>
        <w:tblStyle w:val="11"/>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4309"/>
        <w:gridCol w:w="1026"/>
        <w:gridCol w:w="3187"/>
      </w:tblGrid>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pPr>
              <w:jc w:val="left"/>
            </w:pPr>
            <w:r>
              <w:t>选项</w:t>
            </w:r>
          </w:p>
        </w:tc>
        <w:tc>
          <w:tcPr>
            <w:tcW w:w="1000" w:type="dxa"/>
            <w:shd w:val="clear" w:color="auto" w:fill="F5F5F5"/>
            <w:vAlign w:val="center"/>
          </w:tcPr>
          <w:p>
            <w:pPr>
              <w:jc w:val="center"/>
            </w:pPr>
            <w:r>
              <w:t>小计</w:t>
            </w:r>
          </w:p>
        </w:tc>
        <w:tc>
          <w:tcPr>
            <w:tcW w:w="3106" w:type="dxa"/>
            <w:shd w:val="clear" w:color="auto" w:fill="F5F5F5"/>
            <w:vAlign w:val="center"/>
          </w:tcPr>
          <w:p>
            <w:pPr>
              <w:jc w:val="left"/>
            </w:pPr>
            <w:r>
              <w:t>比例</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pPr>
              <w:jc w:val="left"/>
            </w:pPr>
            <w:r>
              <w:t>A.明显改善</w:t>
            </w:r>
          </w:p>
        </w:tc>
        <w:tc>
          <w:tcPr>
            <w:tcW w:w="1000" w:type="dxa"/>
            <w:shd w:val="clear" w:color="auto" w:fill="FFFFFF"/>
            <w:vAlign w:val="center"/>
          </w:tcPr>
          <w:p>
            <w:pPr>
              <w:jc w:val="center"/>
            </w:pPr>
            <w:r>
              <w:t>76</w:t>
            </w:r>
          </w:p>
        </w:tc>
        <w:tc>
          <w:tcPr>
            <w:tcW w:w="3106" w:type="dxa"/>
            <w:shd w:val="clear" w:color="auto" w:fill="FFFFFF"/>
            <w:vAlign w:val="center"/>
          </w:tcPr>
          <w:p>
            <w:pPr>
              <w:jc w:val="left"/>
            </w:pPr>
            <w:r>
              <w:drawing>
                <wp:inline distT="0" distB="0" distL="114300" distR="114300">
                  <wp:extent cx="1352550" cy="114300"/>
                  <wp:effectExtent l="0" t="0" r="6350" b="0"/>
                  <wp:docPr id="100027" name="图片 10002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27" name="图片 100027"/>
                          <pic:cNvPicPr>
                            <a:picLocks noChangeAspect="true"/>
                          </pic:cNvPicPr>
                        </pic:nvPicPr>
                        <pic:blipFill>
                          <a:blip r:embed="rId31"/>
                          <a:stretch>
                            <a:fillRect/>
                          </a:stretch>
                        </pic:blipFill>
                        <pic:spPr>
                          <a:xfrm>
                            <a:off x="0" y="0"/>
                            <a:ext cx="1352739" cy="114316"/>
                          </a:xfrm>
                          <a:prstGeom prst="rect">
                            <a:avLst/>
                          </a:prstGeom>
                        </pic:spPr>
                      </pic:pic>
                    </a:graphicData>
                  </a:graphic>
                </wp:inline>
              </w:drawing>
            </w:r>
            <w:r>
              <w:t>100%</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pPr>
              <w:jc w:val="left"/>
            </w:pPr>
            <w:r>
              <w:t>B.一般</w:t>
            </w:r>
          </w:p>
        </w:tc>
        <w:tc>
          <w:tcPr>
            <w:tcW w:w="1000" w:type="dxa"/>
            <w:shd w:val="clear" w:color="auto" w:fill="FAFAFA"/>
            <w:vAlign w:val="center"/>
          </w:tcPr>
          <w:p>
            <w:pPr>
              <w:jc w:val="center"/>
            </w:pPr>
            <w:r>
              <w:t>0</w:t>
            </w:r>
          </w:p>
        </w:tc>
        <w:tc>
          <w:tcPr>
            <w:tcW w:w="3106" w:type="dxa"/>
            <w:shd w:val="clear" w:color="auto" w:fill="FAFAFA"/>
            <w:vAlign w:val="center"/>
          </w:tcPr>
          <w:p>
            <w:pPr>
              <w:jc w:val="left"/>
            </w:pPr>
            <w:r>
              <w:drawing>
                <wp:inline distT="0" distB="0" distL="114300" distR="114300">
                  <wp:extent cx="1352550" cy="114300"/>
                  <wp:effectExtent l="0" t="0" r="6350" b="0"/>
                  <wp:docPr id="100028" name="图片 10002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28" name="图片 100028"/>
                          <pic:cNvPicPr>
                            <a:picLocks noChangeAspect="true"/>
                          </pic:cNvPicPr>
                        </pic:nvPicPr>
                        <pic:blipFill>
                          <a:blip r:embed="rId32"/>
                          <a:stretch>
                            <a:fillRect/>
                          </a:stretch>
                        </pic:blipFill>
                        <pic:spPr>
                          <a:xfrm>
                            <a:off x="0" y="0"/>
                            <a:ext cx="1352739" cy="114316"/>
                          </a:xfrm>
                          <a:prstGeom prst="rect">
                            <a:avLst/>
                          </a:prstGeom>
                        </pic:spPr>
                      </pic:pic>
                    </a:graphicData>
                  </a:graphic>
                </wp:inline>
              </w:drawing>
            </w:r>
            <w:r>
              <w:t>0%</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pPr>
              <w:jc w:val="left"/>
            </w:pPr>
            <w:r>
              <w:t>C.无改善</w:t>
            </w:r>
          </w:p>
        </w:tc>
        <w:tc>
          <w:tcPr>
            <w:tcW w:w="1000" w:type="dxa"/>
            <w:shd w:val="clear" w:color="auto" w:fill="FFFFFF"/>
            <w:vAlign w:val="center"/>
          </w:tcPr>
          <w:p>
            <w:pPr>
              <w:jc w:val="center"/>
            </w:pPr>
            <w:r>
              <w:t>0</w:t>
            </w:r>
          </w:p>
        </w:tc>
        <w:tc>
          <w:tcPr>
            <w:tcW w:w="3106" w:type="dxa"/>
            <w:shd w:val="clear" w:color="auto" w:fill="FFFFFF"/>
            <w:vAlign w:val="center"/>
          </w:tcPr>
          <w:p>
            <w:pPr>
              <w:jc w:val="left"/>
            </w:pPr>
            <w:r>
              <w:drawing>
                <wp:inline distT="0" distB="0" distL="114300" distR="114300">
                  <wp:extent cx="1352550" cy="114300"/>
                  <wp:effectExtent l="0" t="0" r="6350" b="0"/>
                  <wp:docPr id="100029" name="图片 10002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29" name="图片 100029"/>
                          <pic:cNvPicPr>
                            <a:picLocks noChangeAspect="true"/>
                          </pic:cNvPicPr>
                        </pic:nvPicPr>
                        <pic:blipFill>
                          <a:blip r:embed="rId32"/>
                          <a:stretch>
                            <a:fillRect/>
                          </a:stretch>
                        </pic:blipFill>
                        <pic:spPr>
                          <a:xfrm>
                            <a:off x="0" y="0"/>
                            <a:ext cx="1352739" cy="114316"/>
                          </a:xfrm>
                          <a:prstGeom prst="rect">
                            <a:avLst/>
                          </a:prstGeom>
                        </pic:spPr>
                      </pic:pic>
                    </a:graphicData>
                  </a:graphic>
                </wp:inline>
              </w:drawing>
            </w:r>
            <w:r>
              <w:t>0%</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pPr>
              <w:jc w:val="left"/>
            </w:pPr>
            <w:r>
              <w:t>本题有效填写人次</w:t>
            </w:r>
          </w:p>
        </w:tc>
        <w:tc>
          <w:tcPr>
            <w:tcW w:w="1000" w:type="dxa"/>
            <w:shd w:val="clear" w:color="auto" w:fill="F5F5F5"/>
            <w:vAlign w:val="center"/>
          </w:tcPr>
          <w:p>
            <w:pPr>
              <w:jc w:val="center"/>
            </w:pPr>
            <w:r>
              <w:t>76</w:t>
            </w:r>
          </w:p>
        </w:tc>
        <w:tc>
          <w:tcPr>
            <w:tcW w:w="3106" w:type="dxa"/>
            <w:shd w:val="clear" w:color="auto" w:fill="F5F5F5"/>
            <w:vAlign w:val="center"/>
          </w:tcPr>
          <w:p>
            <w:pPr>
              <w:jc w:val="left"/>
            </w:pPr>
          </w:p>
        </w:tc>
      </w:tr>
    </w:tbl>
    <w:p/>
    <w:p>
      <w:pPr>
        <w:rPr>
          <w:b w:val="0"/>
          <w:color w:val="0066FF"/>
          <w:sz w:val="24"/>
        </w:rPr>
      </w:pPr>
      <w:r>
        <w:rPr>
          <w:b w:val="0"/>
          <w:color w:val="000000"/>
          <w:sz w:val="24"/>
        </w:rPr>
        <w:t xml:space="preserve">9.您认为水美乡村项目建成后，出行是否得到改善？   </w:t>
      </w:r>
      <w:r>
        <w:rPr>
          <w:b w:val="0"/>
          <w:color w:val="0066FF"/>
          <w:sz w:val="24"/>
        </w:rPr>
        <w:t>[单选题]</w:t>
      </w:r>
    </w:p>
    <w:p/>
    <w:tbl>
      <w:tblPr>
        <w:tblStyle w:val="11"/>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4309"/>
        <w:gridCol w:w="1026"/>
        <w:gridCol w:w="3187"/>
      </w:tblGrid>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pPr>
              <w:jc w:val="left"/>
            </w:pPr>
            <w:r>
              <w:t>选项</w:t>
            </w:r>
          </w:p>
        </w:tc>
        <w:tc>
          <w:tcPr>
            <w:tcW w:w="1000" w:type="dxa"/>
            <w:shd w:val="clear" w:color="auto" w:fill="F5F5F5"/>
            <w:vAlign w:val="center"/>
          </w:tcPr>
          <w:p>
            <w:pPr>
              <w:jc w:val="center"/>
            </w:pPr>
            <w:r>
              <w:t>小计</w:t>
            </w:r>
          </w:p>
        </w:tc>
        <w:tc>
          <w:tcPr>
            <w:tcW w:w="3106" w:type="dxa"/>
            <w:shd w:val="clear" w:color="auto" w:fill="F5F5F5"/>
            <w:vAlign w:val="center"/>
          </w:tcPr>
          <w:p>
            <w:pPr>
              <w:jc w:val="left"/>
            </w:pPr>
            <w:r>
              <w:t>比例</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pPr>
              <w:jc w:val="left"/>
            </w:pPr>
            <w:r>
              <w:t>A.明显改善</w:t>
            </w:r>
          </w:p>
        </w:tc>
        <w:tc>
          <w:tcPr>
            <w:tcW w:w="1000" w:type="dxa"/>
            <w:shd w:val="clear" w:color="auto" w:fill="FFFFFF"/>
            <w:vAlign w:val="center"/>
          </w:tcPr>
          <w:p>
            <w:pPr>
              <w:jc w:val="center"/>
            </w:pPr>
            <w:r>
              <w:t>71</w:t>
            </w:r>
          </w:p>
        </w:tc>
        <w:tc>
          <w:tcPr>
            <w:tcW w:w="3106" w:type="dxa"/>
            <w:shd w:val="clear" w:color="auto" w:fill="FFFFFF"/>
            <w:vAlign w:val="center"/>
          </w:tcPr>
          <w:p>
            <w:pPr>
              <w:jc w:val="left"/>
            </w:pPr>
            <w:r>
              <w:drawing>
                <wp:inline distT="0" distB="0" distL="114300" distR="114300">
                  <wp:extent cx="1257300" cy="114300"/>
                  <wp:effectExtent l="0" t="0" r="0" b="0"/>
                  <wp:docPr id="100030" name="图片 10003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30" name="图片 100030"/>
                          <pic:cNvPicPr>
                            <a:picLocks noChangeAspect="true"/>
                          </pic:cNvPicPr>
                        </pic:nvPicPr>
                        <pic:blipFill>
                          <a:blip r:embed="rId33"/>
                          <a:stretch>
                            <a:fillRect/>
                          </a:stretch>
                        </pic:blipFill>
                        <pic:spPr>
                          <a:xfrm>
                            <a:off x="0" y="0"/>
                            <a:ext cx="1257476" cy="114316"/>
                          </a:xfrm>
                          <a:prstGeom prst="rect">
                            <a:avLst/>
                          </a:prstGeom>
                        </pic:spPr>
                      </pic:pic>
                    </a:graphicData>
                  </a:graphic>
                </wp:inline>
              </w:drawing>
            </w:r>
            <w:r>
              <w:drawing>
                <wp:inline distT="0" distB="0" distL="114300" distR="114300">
                  <wp:extent cx="95250" cy="114300"/>
                  <wp:effectExtent l="0" t="0" r="6350" b="0"/>
                  <wp:docPr id="100031" name="图片 10003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31" name="图片 100031"/>
                          <pic:cNvPicPr>
                            <a:picLocks noChangeAspect="true"/>
                          </pic:cNvPicPr>
                        </pic:nvPicPr>
                        <pic:blipFill>
                          <a:blip r:embed="rId34"/>
                          <a:stretch>
                            <a:fillRect/>
                          </a:stretch>
                        </pic:blipFill>
                        <pic:spPr>
                          <a:xfrm>
                            <a:off x="0" y="0"/>
                            <a:ext cx="95263" cy="114316"/>
                          </a:xfrm>
                          <a:prstGeom prst="rect">
                            <a:avLst/>
                          </a:prstGeom>
                        </pic:spPr>
                      </pic:pic>
                    </a:graphicData>
                  </a:graphic>
                </wp:inline>
              </w:drawing>
            </w:r>
            <w:r>
              <w:t>93.42%</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pPr>
              <w:jc w:val="left"/>
            </w:pPr>
            <w:r>
              <w:t>B.一般</w:t>
            </w:r>
          </w:p>
        </w:tc>
        <w:tc>
          <w:tcPr>
            <w:tcW w:w="1000" w:type="dxa"/>
            <w:shd w:val="clear" w:color="auto" w:fill="FAFAFA"/>
            <w:vAlign w:val="center"/>
          </w:tcPr>
          <w:p>
            <w:pPr>
              <w:jc w:val="center"/>
            </w:pPr>
            <w:r>
              <w:t>5</w:t>
            </w:r>
          </w:p>
        </w:tc>
        <w:tc>
          <w:tcPr>
            <w:tcW w:w="3106" w:type="dxa"/>
            <w:shd w:val="clear" w:color="auto" w:fill="FAFAFA"/>
            <w:vAlign w:val="center"/>
          </w:tcPr>
          <w:p>
            <w:pPr>
              <w:jc w:val="left"/>
            </w:pPr>
            <w:r>
              <w:drawing>
                <wp:inline distT="0" distB="0" distL="114300" distR="114300">
                  <wp:extent cx="85725" cy="114300"/>
                  <wp:effectExtent l="0" t="0" r="3175" b="0"/>
                  <wp:docPr id="100032" name="图片 10003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32" name="图片 100032"/>
                          <pic:cNvPicPr>
                            <a:picLocks noChangeAspect="true"/>
                          </pic:cNvPicPr>
                        </pic:nvPicPr>
                        <pic:blipFill>
                          <a:blip r:embed="rId35"/>
                          <a:stretch>
                            <a:fillRect/>
                          </a:stretch>
                        </pic:blipFill>
                        <pic:spPr>
                          <a:xfrm>
                            <a:off x="0" y="0"/>
                            <a:ext cx="85737" cy="114316"/>
                          </a:xfrm>
                          <a:prstGeom prst="rect">
                            <a:avLst/>
                          </a:prstGeom>
                        </pic:spPr>
                      </pic:pic>
                    </a:graphicData>
                  </a:graphic>
                </wp:inline>
              </w:drawing>
            </w:r>
            <w:r>
              <w:drawing>
                <wp:inline distT="0" distB="0" distL="114300" distR="114300">
                  <wp:extent cx="1266825" cy="114300"/>
                  <wp:effectExtent l="0" t="0" r="3175" b="0"/>
                  <wp:docPr id="100033" name="图片 10003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33" name="图片 100033"/>
                          <pic:cNvPicPr>
                            <a:picLocks noChangeAspect="true"/>
                          </pic:cNvPicPr>
                        </pic:nvPicPr>
                        <pic:blipFill>
                          <a:blip r:embed="rId36"/>
                          <a:stretch>
                            <a:fillRect/>
                          </a:stretch>
                        </pic:blipFill>
                        <pic:spPr>
                          <a:xfrm>
                            <a:off x="0" y="0"/>
                            <a:ext cx="1267002" cy="114316"/>
                          </a:xfrm>
                          <a:prstGeom prst="rect">
                            <a:avLst/>
                          </a:prstGeom>
                        </pic:spPr>
                      </pic:pic>
                    </a:graphicData>
                  </a:graphic>
                </wp:inline>
              </w:drawing>
            </w:r>
            <w:r>
              <w:t>6.58%</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pPr>
              <w:jc w:val="left"/>
            </w:pPr>
            <w:r>
              <w:t>C.无改善</w:t>
            </w:r>
          </w:p>
        </w:tc>
        <w:tc>
          <w:tcPr>
            <w:tcW w:w="1000" w:type="dxa"/>
            <w:shd w:val="clear" w:color="auto" w:fill="FFFFFF"/>
            <w:vAlign w:val="center"/>
          </w:tcPr>
          <w:p>
            <w:pPr>
              <w:jc w:val="center"/>
            </w:pPr>
            <w:r>
              <w:t>0</w:t>
            </w:r>
          </w:p>
        </w:tc>
        <w:tc>
          <w:tcPr>
            <w:tcW w:w="3106" w:type="dxa"/>
            <w:shd w:val="clear" w:color="auto" w:fill="FFFFFF"/>
            <w:vAlign w:val="center"/>
          </w:tcPr>
          <w:p>
            <w:pPr>
              <w:jc w:val="left"/>
            </w:pPr>
            <w:r>
              <w:drawing>
                <wp:inline distT="0" distB="0" distL="114300" distR="114300">
                  <wp:extent cx="1352550" cy="114300"/>
                  <wp:effectExtent l="0" t="0" r="6350" b="0"/>
                  <wp:docPr id="100034" name="图片 10003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34" name="图片 100034"/>
                          <pic:cNvPicPr>
                            <a:picLocks noChangeAspect="true"/>
                          </pic:cNvPicPr>
                        </pic:nvPicPr>
                        <pic:blipFill>
                          <a:blip r:embed="rId32"/>
                          <a:stretch>
                            <a:fillRect/>
                          </a:stretch>
                        </pic:blipFill>
                        <pic:spPr>
                          <a:xfrm>
                            <a:off x="0" y="0"/>
                            <a:ext cx="1352739" cy="114316"/>
                          </a:xfrm>
                          <a:prstGeom prst="rect">
                            <a:avLst/>
                          </a:prstGeom>
                        </pic:spPr>
                      </pic:pic>
                    </a:graphicData>
                  </a:graphic>
                </wp:inline>
              </w:drawing>
            </w:r>
            <w:r>
              <w:t>0%</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pPr>
              <w:jc w:val="left"/>
            </w:pPr>
            <w:r>
              <w:t>本题有效填写人次</w:t>
            </w:r>
          </w:p>
        </w:tc>
        <w:tc>
          <w:tcPr>
            <w:tcW w:w="1000" w:type="dxa"/>
            <w:shd w:val="clear" w:color="auto" w:fill="F5F5F5"/>
            <w:vAlign w:val="center"/>
          </w:tcPr>
          <w:p>
            <w:pPr>
              <w:jc w:val="center"/>
            </w:pPr>
            <w:r>
              <w:t>76</w:t>
            </w:r>
          </w:p>
        </w:tc>
        <w:tc>
          <w:tcPr>
            <w:tcW w:w="3106" w:type="dxa"/>
            <w:shd w:val="clear" w:color="auto" w:fill="F5F5F5"/>
            <w:vAlign w:val="center"/>
          </w:tcPr>
          <w:p>
            <w:pPr>
              <w:jc w:val="left"/>
            </w:pPr>
          </w:p>
        </w:tc>
      </w:tr>
    </w:tbl>
    <w:p/>
    <w:p>
      <w:pPr>
        <w:rPr>
          <w:b w:val="0"/>
          <w:color w:val="0066FF"/>
          <w:sz w:val="24"/>
        </w:rPr>
      </w:pPr>
      <w:r>
        <w:rPr>
          <w:b w:val="0"/>
          <w:color w:val="000000"/>
          <w:sz w:val="24"/>
        </w:rPr>
        <w:t xml:space="preserve">10.您认为水美乡村项目建成后，您的业余生活是否得到改善？   </w:t>
      </w:r>
      <w:r>
        <w:rPr>
          <w:b w:val="0"/>
          <w:color w:val="0066FF"/>
          <w:sz w:val="24"/>
        </w:rPr>
        <w:t>[单选题]</w:t>
      </w:r>
    </w:p>
    <w:p/>
    <w:tbl>
      <w:tblPr>
        <w:tblStyle w:val="11"/>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4309"/>
        <w:gridCol w:w="1026"/>
        <w:gridCol w:w="3187"/>
      </w:tblGrid>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pPr>
              <w:jc w:val="left"/>
            </w:pPr>
            <w:r>
              <w:t>选项</w:t>
            </w:r>
          </w:p>
        </w:tc>
        <w:tc>
          <w:tcPr>
            <w:tcW w:w="1000" w:type="dxa"/>
            <w:shd w:val="clear" w:color="auto" w:fill="F5F5F5"/>
            <w:vAlign w:val="center"/>
          </w:tcPr>
          <w:p>
            <w:pPr>
              <w:jc w:val="center"/>
            </w:pPr>
            <w:r>
              <w:t>小计</w:t>
            </w:r>
          </w:p>
        </w:tc>
        <w:tc>
          <w:tcPr>
            <w:tcW w:w="3106" w:type="dxa"/>
            <w:shd w:val="clear" w:color="auto" w:fill="F5F5F5"/>
            <w:vAlign w:val="center"/>
          </w:tcPr>
          <w:p>
            <w:pPr>
              <w:jc w:val="left"/>
            </w:pPr>
            <w:r>
              <w:t>比例</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pPr>
              <w:jc w:val="left"/>
            </w:pPr>
            <w:r>
              <w:t>A.明显改善</w:t>
            </w:r>
          </w:p>
        </w:tc>
        <w:tc>
          <w:tcPr>
            <w:tcW w:w="1000" w:type="dxa"/>
            <w:shd w:val="clear" w:color="auto" w:fill="FFFFFF"/>
            <w:vAlign w:val="center"/>
          </w:tcPr>
          <w:p>
            <w:pPr>
              <w:jc w:val="center"/>
            </w:pPr>
            <w:r>
              <w:t>76</w:t>
            </w:r>
          </w:p>
        </w:tc>
        <w:tc>
          <w:tcPr>
            <w:tcW w:w="3106" w:type="dxa"/>
            <w:shd w:val="clear" w:color="auto" w:fill="FFFFFF"/>
            <w:vAlign w:val="center"/>
          </w:tcPr>
          <w:p>
            <w:pPr>
              <w:jc w:val="left"/>
            </w:pPr>
            <w:r>
              <w:drawing>
                <wp:inline distT="0" distB="0" distL="114300" distR="114300">
                  <wp:extent cx="1352550" cy="114300"/>
                  <wp:effectExtent l="0" t="0" r="6350" b="0"/>
                  <wp:docPr id="100035" name="图片 10003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35" name="图片 100035"/>
                          <pic:cNvPicPr>
                            <a:picLocks noChangeAspect="true"/>
                          </pic:cNvPicPr>
                        </pic:nvPicPr>
                        <pic:blipFill>
                          <a:blip r:embed="rId31"/>
                          <a:stretch>
                            <a:fillRect/>
                          </a:stretch>
                        </pic:blipFill>
                        <pic:spPr>
                          <a:xfrm>
                            <a:off x="0" y="0"/>
                            <a:ext cx="1352739" cy="114316"/>
                          </a:xfrm>
                          <a:prstGeom prst="rect">
                            <a:avLst/>
                          </a:prstGeom>
                        </pic:spPr>
                      </pic:pic>
                    </a:graphicData>
                  </a:graphic>
                </wp:inline>
              </w:drawing>
            </w:r>
            <w:r>
              <w:t>100%</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pPr>
              <w:jc w:val="left"/>
            </w:pPr>
            <w:r>
              <w:t>B.一般</w:t>
            </w:r>
          </w:p>
        </w:tc>
        <w:tc>
          <w:tcPr>
            <w:tcW w:w="1000" w:type="dxa"/>
            <w:shd w:val="clear" w:color="auto" w:fill="FAFAFA"/>
            <w:vAlign w:val="center"/>
          </w:tcPr>
          <w:p>
            <w:pPr>
              <w:jc w:val="center"/>
            </w:pPr>
            <w:r>
              <w:t>0</w:t>
            </w:r>
          </w:p>
        </w:tc>
        <w:tc>
          <w:tcPr>
            <w:tcW w:w="3106" w:type="dxa"/>
            <w:shd w:val="clear" w:color="auto" w:fill="FAFAFA"/>
            <w:vAlign w:val="center"/>
          </w:tcPr>
          <w:p>
            <w:pPr>
              <w:jc w:val="left"/>
            </w:pPr>
            <w:r>
              <w:drawing>
                <wp:inline distT="0" distB="0" distL="114300" distR="114300">
                  <wp:extent cx="1352550" cy="114300"/>
                  <wp:effectExtent l="0" t="0" r="6350" b="0"/>
                  <wp:docPr id="100036" name="图片 10003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36" name="图片 100036"/>
                          <pic:cNvPicPr>
                            <a:picLocks noChangeAspect="true"/>
                          </pic:cNvPicPr>
                        </pic:nvPicPr>
                        <pic:blipFill>
                          <a:blip r:embed="rId32"/>
                          <a:stretch>
                            <a:fillRect/>
                          </a:stretch>
                        </pic:blipFill>
                        <pic:spPr>
                          <a:xfrm>
                            <a:off x="0" y="0"/>
                            <a:ext cx="1352739" cy="114316"/>
                          </a:xfrm>
                          <a:prstGeom prst="rect">
                            <a:avLst/>
                          </a:prstGeom>
                        </pic:spPr>
                      </pic:pic>
                    </a:graphicData>
                  </a:graphic>
                </wp:inline>
              </w:drawing>
            </w:r>
            <w:r>
              <w:t>0%</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pPr>
              <w:jc w:val="left"/>
            </w:pPr>
            <w:r>
              <w:t>C.无改善</w:t>
            </w:r>
          </w:p>
        </w:tc>
        <w:tc>
          <w:tcPr>
            <w:tcW w:w="1000" w:type="dxa"/>
            <w:shd w:val="clear" w:color="auto" w:fill="FFFFFF"/>
            <w:vAlign w:val="center"/>
          </w:tcPr>
          <w:p>
            <w:pPr>
              <w:jc w:val="center"/>
            </w:pPr>
            <w:r>
              <w:t>0</w:t>
            </w:r>
          </w:p>
        </w:tc>
        <w:tc>
          <w:tcPr>
            <w:tcW w:w="3106" w:type="dxa"/>
            <w:shd w:val="clear" w:color="auto" w:fill="FFFFFF"/>
            <w:vAlign w:val="center"/>
          </w:tcPr>
          <w:p>
            <w:pPr>
              <w:jc w:val="left"/>
            </w:pPr>
            <w:r>
              <w:drawing>
                <wp:inline distT="0" distB="0" distL="114300" distR="114300">
                  <wp:extent cx="1352550" cy="114300"/>
                  <wp:effectExtent l="0" t="0" r="6350" b="0"/>
                  <wp:docPr id="100037" name="图片 10003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37" name="图片 100037"/>
                          <pic:cNvPicPr>
                            <a:picLocks noChangeAspect="true"/>
                          </pic:cNvPicPr>
                        </pic:nvPicPr>
                        <pic:blipFill>
                          <a:blip r:embed="rId32"/>
                          <a:stretch>
                            <a:fillRect/>
                          </a:stretch>
                        </pic:blipFill>
                        <pic:spPr>
                          <a:xfrm>
                            <a:off x="0" y="0"/>
                            <a:ext cx="1352739" cy="114316"/>
                          </a:xfrm>
                          <a:prstGeom prst="rect">
                            <a:avLst/>
                          </a:prstGeom>
                        </pic:spPr>
                      </pic:pic>
                    </a:graphicData>
                  </a:graphic>
                </wp:inline>
              </w:drawing>
            </w:r>
            <w:r>
              <w:t>0%</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pPr>
              <w:jc w:val="left"/>
            </w:pPr>
            <w:r>
              <w:t>本题有效填写人次</w:t>
            </w:r>
          </w:p>
        </w:tc>
        <w:tc>
          <w:tcPr>
            <w:tcW w:w="1000" w:type="dxa"/>
            <w:shd w:val="clear" w:color="auto" w:fill="F5F5F5"/>
            <w:vAlign w:val="center"/>
          </w:tcPr>
          <w:p>
            <w:pPr>
              <w:jc w:val="center"/>
            </w:pPr>
            <w:r>
              <w:t>76</w:t>
            </w:r>
          </w:p>
        </w:tc>
        <w:tc>
          <w:tcPr>
            <w:tcW w:w="3106" w:type="dxa"/>
            <w:shd w:val="clear" w:color="auto" w:fill="F5F5F5"/>
            <w:vAlign w:val="center"/>
          </w:tcPr>
          <w:p>
            <w:pPr>
              <w:jc w:val="left"/>
            </w:pPr>
          </w:p>
        </w:tc>
      </w:tr>
    </w:tbl>
    <w:p/>
    <w:p>
      <w:pPr>
        <w:rPr>
          <w:b w:val="0"/>
          <w:color w:val="0066FF"/>
          <w:sz w:val="24"/>
        </w:rPr>
      </w:pPr>
      <w:r>
        <w:rPr>
          <w:b w:val="0"/>
          <w:color w:val="000000"/>
          <w:sz w:val="24"/>
        </w:rPr>
        <w:t xml:space="preserve">11.您认为水美乡村项目建成后，您的生活水平是否得到改善？   </w:t>
      </w:r>
      <w:r>
        <w:rPr>
          <w:b w:val="0"/>
          <w:color w:val="0066FF"/>
          <w:sz w:val="24"/>
        </w:rPr>
        <w:t>[单选题]</w:t>
      </w:r>
    </w:p>
    <w:p/>
    <w:tbl>
      <w:tblPr>
        <w:tblStyle w:val="11"/>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4309"/>
        <w:gridCol w:w="1026"/>
        <w:gridCol w:w="3187"/>
      </w:tblGrid>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pPr>
              <w:jc w:val="left"/>
            </w:pPr>
            <w:r>
              <w:t>选项</w:t>
            </w:r>
          </w:p>
        </w:tc>
        <w:tc>
          <w:tcPr>
            <w:tcW w:w="1000" w:type="dxa"/>
            <w:shd w:val="clear" w:color="auto" w:fill="F5F5F5"/>
            <w:vAlign w:val="center"/>
          </w:tcPr>
          <w:p>
            <w:pPr>
              <w:jc w:val="center"/>
            </w:pPr>
            <w:r>
              <w:t>小计</w:t>
            </w:r>
          </w:p>
        </w:tc>
        <w:tc>
          <w:tcPr>
            <w:tcW w:w="3106" w:type="dxa"/>
            <w:shd w:val="clear" w:color="auto" w:fill="F5F5F5"/>
            <w:vAlign w:val="center"/>
          </w:tcPr>
          <w:p>
            <w:pPr>
              <w:jc w:val="left"/>
            </w:pPr>
            <w:r>
              <w:t>比例</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pPr>
              <w:jc w:val="left"/>
            </w:pPr>
            <w:r>
              <w:t>A.明显改善</w:t>
            </w:r>
          </w:p>
        </w:tc>
        <w:tc>
          <w:tcPr>
            <w:tcW w:w="1000" w:type="dxa"/>
            <w:shd w:val="clear" w:color="auto" w:fill="FFFFFF"/>
            <w:vAlign w:val="center"/>
          </w:tcPr>
          <w:p>
            <w:pPr>
              <w:jc w:val="center"/>
            </w:pPr>
            <w:r>
              <w:t>75</w:t>
            </w:r>
          </w:p>
        </w:tc>
        <w:tc>
          <w:tcPr>
            <w:tcW w:w="3106" w:type="dxa"/>
            <w:shd w:val="clear" w:color="auto" w:fill="FFFFFF"/>
            <w:vAlign w:val="center"/>
          </w:tcPr>
          <w:p>
            <w:pPr>
              <w:jc w:val="left"/>
            </w:pPr>
            <w:r>
              <w:drawing>
                <wp:inline distT="0" distB="0" distL="114300" distR="114300">
                  <wp:extent cx="1333500" cy="114300"/>
                  <wp:effectExtent l="0" t="0" r="0" b="0"/>
                  <wp:docPr id="100038" name="图片 10003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38" name="图片 100038"/>
                          <pic:cNvPicPr>
                            <a:picLocks noChangeAspect="true"/>
                          </pic:cNvPicPr>
                        </pic:nvPicPr>
                        <pic:blipFill>
                          <a:blip r:embed="rId23"/>
                          <a:stretch>
                            <a:fillRect/>
                          </a:stretch>
                        </pic:blipFill>
                        <pic:spPr>
                          <a:xfrm>
                            <a:off x="0" y="0"/>
                            <a:ext cx="1333686" cy="114316"/>
                          </a:xfrm>
                          <a:prstGeom prst="rect">
                            <a:avLst/>
                          </a:prstGeom>
                        </pic:spPr>
                      </pic:pic>
                    </a:graphicData>
                  </a:graphic>
                </wp:inline>
              </w:drawing>
            </w:r>
            <w:r>
              <w:drawing>
                <wp:inline distT="0" distB="0" distL="114300" distR="114300">
                  <wp:extent cx="19050" cy="114300"/>
                  <wp:effectExtent l="0" t="0" r="6350" b="0"/>
                  <wp:docPr id="100039" name="图片 10003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39" name="图片 100039"/>
                          <pic:cNvPicPr>
                            <a:picLocks noChangeAspect="true"/>
                          </pic:cNvPicPr>
                        </pic:nvPicPr>
                        <pic:blipFill>
                          <a:blip r:embed="rId24"/>
                          <a:stretch>
                            <a:fillRect/>
                          </a:stretch>
                        </pic:blipFill>
                        <pic:spPr>
                          <a:xfrm>
                            <a:off x="0" y="0"/>
                            <a:ext cx="19053" cy="114316"/>
                          </a:xfrm>
                          <a:prstGeom prst="rect">
                            <a:avLst/>
                          </a:prstGeom>
                        </pic:spPr>
                      </pic:pic>
                    </a:graphicData>
                  </a:graphic>
                </wp:inline>
              </w:drawing>
            </w:r>
            <w:r>
              <w:t>98.68%</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PrEx>
        <w:trPr>
          <w:trHeight w:val="500" w:hRule="atLeast"/>
        </w:trPr>
        <w:tc>
          <w:tcPr>
            <w:tcW w:w="4200" w:type="dxa"/>
            <w:shd w:val="clear" w:color="auto" w:fill="FAFAFA"/>
            <w:vAlign w:val="center"/>
          </w:tcPr>
          <w:p>
            <w:pPr>
              <w:jc w:val="left"/>
            </w:pPr>
            <w:r>
              <w:t>B.一般</w:t>
            </w:r>
          </w:p>
        </w:tc>
        <w:tc>
          <w:tcPr>
            <w:tcW w:w="1000" w:type="dxa"/>
            <w:shd w:val="clear" w:color="auto" w:fill="FAFAFA"/>
            <w:vAlign w:val="center"/>
          </w:tcPr>
          <w:p>
            <w:pPr>
              <w:jc w:val="center"/>
            </w:pPr>
            <w:r>
              <w:t>1</w:t>
            </w:r>
          </w:p>
        </w:tc>
        <w:tc>
          <w:tcPr>
            <w:tcW w:w="3106" w:type="dxa"/>
            <w:shd w:val="clear" w:color="auto" w:fill="FAFAFA"/>
            <w:vAlign w:val="center"/>
          </w:tcPr>
          <w:p>
            <w:pPr>
              <w:jc w:val="left"/>
            </w:pPr>
            <w:r>
              <w:drawing>
                <wp:inline distT="0" distB="0" distL="114300" distR="114300">
                  <wp:extent cx="9525" cy="114300"/>
                  <wp:effectExtent l="0" t="0" r="3175" b="0"/>
                  <wp:docPr id="100040" name="图片 10004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40" name="图片 100040"/>
                          <pic:cNvPicPr>
                            <a:picLocks noChangeAspect="true"/>
                          </pic:cNvPicPr>
                        </pic:nvPicPr>
                        <pic:blipFill>
                          <a:blip r:embed="rId25"/>
                          <a:stretch>
                            <a:fillRect/>
                          </a:stretch>
                        </pic:blipFill>
                        <pic:spPr>
                          <a:xfrm>
                            <a:off x="0" y="0"/>
                            <a:ext cx="9526" cy="114316"/>
                          </a:xfrm>
                          <a:prstGeom prst="rect">
                            <a:avLst/>
                          </a:prstGeom>
                        </pic:spPr>
                      </pic:pic>
                    </a:graphicData>
                  </a:graphic>
                </wp:inline>
              </w:drawing>
            </w:r>
            <w:r>
              <w:drawing>
                <wp:inline distT="0" distB="0" distL="114300" distR="114300">
                  <wp:extent cx="1343025" cy="114300"/>
                  <wp:effectExtent l="0" t="0" r="3175" b="0"/>
                  <wp:docPr id="100041" name="图片 10004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41" name="图片 100041"/>
                          <pic:cNvPicPr>
                            <a:picLocks noChangeAspect="true"/>
                          </pic:cNvPicPr>
                        </pic:nvPicPr>
                        <pic:blipFill>
                          <a:blip r:embed="rId26"/>
                          <a:stretch>
                            <a:fillRect/>
                          </a:stretch>
                        </pic:blipFill>
                        <pic:spPr>
                          <a:xfrm>
                            <a:off x="0" y="0"/>
                            <a:ext cx="1343212" cy="114316"/>
                          </a:xfrm>
                          <a:prstGeom prst="rect">
                            <a:avLst/>
                          </a:prstGeom>
                        </pic:spPr>
                      </pic:pic>
                    </a:graphicData>
                  </a:graphic>
                </wp:inline>
              </w:drawing>
            </w:r>
            <w:r>
              <w:t>1.32%</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PrEx>
        <w:trPr>
          <w:trHeight w:val="500" w:hRule="atLeast"/>
        </w:trPr>
        <w:tc>
          <w:tcPr>
            <w:tcW w:w="4200" w:type="dxa"/>
            <w:shd w:val="clear" w:color="auto" w:fill="FFFFFF"/>
            <w:vAlign w:val="center"/>
          </w:tcPr>
          <w:p>
            <w:pPr>
              <w:jc w:val="left"/>
            </w:pPr>
            <w:r>
              <w:t>C.无改善</w:t>
            </w:r>
          </w:p>
        </w:tc>
        <w:tc>
          <w:tcPr>
            <w:tcW w:w="1000" w:type="dxa"/>
            <w:shd w:val="clear" w:color="auto" w:fill="FFFFFF"/>
            <w:vAlign w:val="center"/>
          </w:tcPr>
          <w:p>
            <w:pPr>
              <w:jc w:val="center"/>
            </w:pPr>
            <w:r>
              <w:t>0</w:t>
            </w:r>
          </w:p>
        </w:tc>
        <w:tc>
          <w:tcPr>
            <w:tcW w:w="3106" w:type="dxa"/>
            <w:shd w:val="clear" w:color="auto" w:fill="FFFFFF"/>
            <w:vAlign w:val="center"/>
          </w:tcPr>
          <w:p>
            <w:pPr>
              <w:jc w:val="left"/>
            </w:pPr>
            <w:r>
              <w:drawing>
                <wp:inline distT="0" distB="0" distL="114300" distR="114300">
                  <wp:extent cx="1352550" cy="114300"/>
                  <wp:effectExtent l="0" t="0" r="6350" b="0"/>
                  <wp:docPr id="100042" name="图片 10004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42" name="图片 100042"/>
                          <pic:cNvPicPr>
                            <a:picLocks noChangeAspect="true"/>
                          </pic:cNvPicPr>
                        </pic:nvPicPr>
                        <pic:blipFill>
                          <a:blip r:embed="rId32"/>
                          <a:stretch>
                            <a:fillRect/>
                          </a:stretch>
                        </pic:blipFill>
                        <pic:spPr>
                          <a:xfrm>
                            <a:off x="0" y="0"/>
                            <a:ext cx="1352739" cy="114316"/>
                          </a:xfrm>
                          <a:prstGeom prst="rect">
                            <a:avLst/>
                          </a:prstGeom>
                        </pic:spPr>
                      </pic:pic>
                    </a:graphicData>
                  </a:graphic>
                </wp:inline>
              </w:drawing>
            </w:r>
            <w:r>
              <w:t>0%</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pPr>
              <w:jc w:val="left"/>
            </w:pPr>
            <w:r>
              <w:t>本题有效填写人次</w:t>
            </w:r>
          </w:p>
        </w:tc>
        <w:tc>
          <w:tcPr>
            <w:tcW w:w="1000" w:type="dxa"/>
            <w:shd w:val="clear" w:color="auto" w:fill="F5F5F5"/>
            <w:vAlign w:val="center"/>
          </w:tcPr>
          <w:p>
            <w:pPr>
              <w:jc w:val="center"/>
            </w:pPr>
            <w:r>
              <w:t>76</w:t>
            </w:r>
          </w:p>
        </w:tc>
        <w:tc>
          <w:tcPr>
            <w:tcW w:w="3106" w:type="dxa"/>
            <w:shd w:val="clear" w:color="auto" w:fill="F5F5F5"/>
            <w:vAlign w:val="center"/>
          </w:tcPr>
          <w:p>
            <w:pPr>
              <w:jc w:val="left"/>
            </w:pPr>
          </w:p>
        </w:tc>
      </w:tr>
    </w:tbl>
    <w:p/>
    <w:p>
      <w:pPr>
        <w:rPr>
          <w:b w:val="0"/>
          <w:color w:val="0066FF"/>
          <w:sz w:val="24"/>
        </w:rPr>
      </w:pPr>
      <w:r>
        <w:rPr>
          <w:b w:val="0"/>
          <w:color w:val="000000"/>
          <w:sz w:val="24"/>
        </w:rPr>
        <w:t xml:space="preserve">12.您对水美乡村项目的建设工期满意程度如何？   </w:t>
      </w:r>
      <w:r>
        <w:rPr>
          <w:b w:val="0"/>
          <w:color w:val="0066FF"/>
          <w:sz w:val="24"/>
        </w:rPr>
        <w:t>[单选题]</w:t>
      </w:r>
    </w:p>
    <w:p/>
    <w:tbl>
      <w:tblPr>
        <w:tblStyle w:val="11"/>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4309"/>
        <w:gridCol w:w="1026"/>
        <w:gridCol w:w="3187"/>
      </w:tblGrid>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pPr>
              <w:jc w:val="left"/>
            </w:pPr>
            <w:r>
              <w:t>选项</w:t>
            </w:r>
          </w:p>
        </w:tc>
        <w:tc>
          <w:tcPr>
            <w:tcW w:w="1000" w:type="dxa"/>
            <w:shd w:val="clear" w:color="auto" w:fill="F5F5F5"/>
            <w:vAlign w:val="center"/>
          </w:tcPr>
          <w:p>
            <w:pPr>
              <w:jc w:val="center"/>
            </w:pPr>
            <w:r>
              <w:t>小计</w:t>
            </w:r>
          </w:p>
        </w:tc>
        <w:tc>
          <w:tcPr>
            <w:tcW w:w="3106" w:type="dxa"/>
            <w:shd w:val="clear" w:color="auto" w:fill="F5F5F5"/>
            <w:vAlign w:val="center"/>
          </w:tcPr>
          <w:p>
            <w:pPr>
              <w:jc w:val="left"/>
            </w:pPr>
            <w:r>
              <w:t>比例</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pPr>
              <w:jc w:val="left"/>
            </w:pPr>
            <w:r>
              <w:t>A.非常满意</w:t>
            </w:r>
          </w:p>
        </w:tc>
        <w:tc>
          <w:tcPr>
            <w:tcW w:w="1000" w:type="dxa"/>
            <w:shd w:val="clear" w:color="auto" w:fill="FFFFFF"/>
            <w:vAlign w:val="center"/>
          </w:tcPr>
          <w:p>
            <w:pPr>
              <w:jc w:val="center"/>
            </w:pPr>
            <w:r>
              <w:t>75</w:t>
            </w:r>
          </w:p>
        </w:tc>
        <w:tc>
          <w:tcPr>
            <w:tcW w:w="3106" w:type="dxa"/>
            <w:shd w:val="clear" w:color="auto" w:fill="FFFFFF"/>
            <w:vAlign w:val="center"/>
          </w:tcPr>
          <w:p>
            <w:pPr>
              <w:jc w:val="left"/>
            </w:pPr>
            <w:r>
              <w:drawing>
                <wp:inline distT="0" distB="0" distL="114300" distR="114300">
                  <wp:extent cx="1333500" cy="114300"/>
                  <wp:effectExtent l="0" t="0" r="0" b="0"/>
                  <wp:docPr id="100043" name="图片 10004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43" name="图片 100043"/>
                          <pic:cNvPicPr>
                            <a:picLocks noChangeAspect="true"/>
                          </pic:cNvPicPr>
                        </pic:nvPicPr>
                        <pic:blipFill>
                          <a:blip r:embed="rId23"/>
                          <a:stretch>
                            <a:fillRect/>
                          </a:stretch>
                        </pic:blipFill>
                        <pic:spPr>
                          <a:xfrm>
                            <a:off x="0" y="0"/>
                            <a:ext cx="1333686" cy="114316"/>
                          </a:xfrm>
                          <a:prstGeom prst="rect">
                            <a:avLst/>
                          </a:prstGeom>
                        </pic:spPr>
                      </pic:pic>
                    </a:graphicData>
                  </a:graphic>
                </wp:inline>
              </w:drawing>
            </w:r>
            <w:r>
              <w:drawing>
                <wp:inline distT="0" distB="0" distL="114300" distR="114300">
                  <wp:extent cx="19050" cy="114300"/>
                  <wp:effectExtent l="0" t="0" r="6350" b="0"/>
                  <wp:docPr id="100044" name="图片 10004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44" name="图片 100044"/>
                          <pic:cNvPicPr>
                            <a:picLocks noChangeAspect="true"/>
                          </pic:cNvPicPr>
                        </pic:nvPicPr>
                        <pic:blipFill>
                          <a:blip r:embed="rId24"/>
                          <a:stretch>
                            <a:fillRect/>
                          </a:stretch>
                        </pic:blipFill>
                        <pic:spPr>
                          <a:xfrm>
                            <a:off x="0" y="0"/>
                            <a:ext cx="19053" cy="114316"/>
                          </a:xfrm>
                          <a:prstGeom prst="rect">
                            <a:avLst/>
                          </a:prstGeom>
                        </pic:spPr>
                      </pic:pic>
                    </a:graphicData>
                  </a:graphic>
                </wp:inline>
              </w:drawing>
            </w:r>
            <w:r>
              <w:t>98.68%</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pPr>
              <w:jc w:val="left"/>
            </w:pPr>
            <w:r>
              <w:t>B.比较满意</w:t>
            </w:r>
          </w:p>
        </w:tc>
        <w:tc>
          <w:tcPr>
            <w:tcW w:w="1000" w:type="dxa"/>
            <w:shd w:val="clear" w:color="auto" w:fill="FAFAFA"/>
            <w:vAlign w:val="center"/>
          </w:tcPr>
          <w:p>
            <w:pPr>
              <w:jc w:val="center"/>
            </w:pPr>
            <w:r>
              <w:t>1</w:t>
            </w:r>
          </w:p>
        </w:tc>
        <w:tc>
          <w:tcPr>
            <w:tcW w:w="3106" w:type="dxa"/>
            <w:shd w:val="clear" w:color="auto" w:fill="FAFAFA"/>
            <w:vAlign w:val="center"/>
          </w:tcPr>
          <w:p>
            <w:pPr>
              <w:jc w:val="left"/>
            </w:pPr>
            <w:r>
              <w:drawing>
                <wp:inline distT="0" distB="0" distL="114300" distR="114300">
                  <wp:extent cx="9525" cy="114300"/>
                  <wp:effectExtent l="0" t="0" r="3175" b="0"/>
                  <wp:docPr id="100045" name="图片 10004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45" name="图片 100045"/>
                          <pic:cNvPicPr>
                            <a:picLocks noChangeAspect="true"/>
                          </pic:cNvPicPr>
                        </pic:nvPicPr>
                        <pic:blipFill>
                          <a:blip r:embed="rId25"/>
                          <a:stretch>
                            <a:fillRect/>
                          </a:stretch>
                        </pic:blipFill>
                        <pic:spPr>
                          <a:xfrm>
                            <a:off x="0" y="0"/>
                            <a:ext cx="9526" cy="114316"/>
                          </a:xfrm>
                          <a:prstGeom prst="rect">
                            <a:avLst/>
                          </a:prstGeom>
                        </pic:spPr>
                      </pic:pic>
                    </a:graphicData>
                  </a:graphic>
                </wp:inline>
              </w:drawing>
            </w:r>
            <w:r>
              <w:drawing>
                <wp:inline distT="0" distB="0" distL="114300" distR="114300">
                  <wp:extent cx="1343025" cy="114300"/>
                  <wp:effectExtent l="0" t="0" r="3175" b="0"/>
                  <wp:docPr id="100046" name="图片 10004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46" name="图片 100046"/>
                          <pic:cNvPicPr>
                            <a:picLocks noChangeAspect="true"/>
                          </pic:cNvPicPr>
                        </pic:nvPicPr>
                        <pic:blipFill>
                          <a:blip r:embed="rId26"/>
                          <a:stretch>
                            <a:fillRect/>
                          </a:stretch>
                        </pic:blipFill>
                        <pic:spPr>
                          <a:xfrm>
                            <a:off x="0" y="0"/>
                            <a:ext cx="1343212" cy="114316"/>
                          </a:xfrm>
                          <a:prstGeom prst="rect">
                            <a:avLst/>
                          </a:prstGeom>
                        </pic:spPr>
                      </pic:pic>
                    </a:graphicData>
                  </a:graphic>
                </wp:inline>
              </w:drawing>
            </w:r>
            <w:r>
              <w:t>1.32%</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pPr>
              <w:jc w:val="left"/>
            </w:pPr>
            <w:r>
              <w:t>C.一般</w:t>
            </w:r>
          </w:p>
        </w:tc>
        <w:tc>
          <w:tcPr>
            <w:tcW w:w="1000" w:type="dxa"/>
            <w:shd w:val="clear" w:color="auto" w:fill="FFFFFF"/>
            <w:vAlign w:val="center"/>
          </w:tcPr>
          <w:p>
            <w:pPr>
              <w:jc w:val="center"/>
            </w:pPr>
            <w:r>
              <w:t>0</w:t>
            </w:r>
          </w:p>
        </w:tc>
        <w:tc>
          <w:tcPr>
            <w:tcW w:w="3106" w:type="dxa"/>
            <w:shd w:val="clear" w:color="auto" w:fill="FFFFFF"/>
            <w:vAlign w:val="center"/>
          </w:tcPr>
          <w:p>
            <w:pPr>
              <w:jc w:val="left"/>
            </w:pPr>
            <w:r>
              <w:drawing>
                <wp:inline distT="0" distB="0" distL="114300" distR="114300">
                  <wp:extent cx="1352550" cy="114300"/>
                  <wp:effectExtent l="0" t="0" r="6350" b="0"/>
                  <wp:docPr id="100047" name="图片 10004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47" name="图片 100047"/>
                          <pic:cNvPicPr>
                            <a:picLocks noChangeAspect="true"/>
                          </pic:cNvPicPr>
                        </pic:nvPicPr>
                        <pic:blipFill>
                          <a:blip r:embed="rId32"/>
                          <a:stretch>
                            <a:fillRect/>
                          </a:stretch>
                        </pic:blipFill>
                        <pic:spPr>
                          <a:xfrm>
                            <a:off x="0" y="0"/>
                            <a:ext cx="1352739" cy="114316"/>
                          </a:xfrm>
                          <a:prstGeom prst="rect">
                            <a:avLst/>
                          </a:prstGeom>
                        </pic:spPr>
                      </pic:pic>
                    </a:graphicData>
                  </a:graphic>
                </wp:inline>
              </w:drawing>
            </w:r>
            <w:r>
              <w:t>0%</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pPr>
              <w:jc w:val="left"/>
            </w:pPr>
            <w:r>
              <w:t>D.不太满意</w:t>
            </w:r>
          </w:p>
        </w:tc>
        <w:tc>
          <w:tcPr>
            <w:tcW w:w="1000" w:type="dxa"/>
            <w:shd w:val="clear" w:color="auto" w:fill="FAFAFA"/>
            <w:vAlign w:val="center"/>
          </w:tcPr>
          <w:p>
            <w:pPr>
              <w:jc w:val="center"/>
            </w:pPr>
            <w:r>
              <w:t>0</w:t>
            </w:r>
          </w:p>
        </w:tc>
        <w:tc>
          <w:tcPr>
            <w:tcW w:w="3106" w:type="dxa"/>
            <w:shd w:val="clear" w:color="auto" w:fill="FAFAFA"/>
            <w:vAlign w:val="center"/>
          </w:tcPr>
          <w:p>
            <w:pPr>
              <w:jc w:val="left"/>
            </w:pPr>
            <w:r>
              <w:drawing>
                <wp:inline distT="0" distB="0" distL="114300" distR="114300">
                  <wp:extent cx="1352550" cy="114300"/>
                  <wp:effectExtent l="0" t="0" r="6350" b="0"/>
                  <wp:docPr id="100048" name="图片 10004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48" name="图片 100048"/>
                          <pic:cNvPicPr>
                            <a:picLocks noChangeAspect="true"/>
                          </pic:cNvPicPr>
                        </pic:nvPicPr>
                        <pic:blipFill>
                          <a:blip r:embed="rId32"/>
                          <a:stretch>
                            <a:fillRect/>
                          </a:stretch>
                        </pic:blipFill>
                        <pic:spPr>
                          <a:xfrm>
                            <a:off x="0" y="0"/>
                            <a:ext cx="1352739" cy="114316"/>
                          </a:xfrm>
                          <a:prstGeom prst="rect">
                            <a:avLst/>
                          </a:prstGeom>
                        </pic:spPr>
                      </pic:pic>
                    </a:graphicData>
                  </a:graphic>
                </wp:inline>
              </w:drawing>
            </w:r>
            <w:r>
              <w:t>0%</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pPr>
              <w:jc w:val="left"/>
            </w:pPr>
            <w:r>
              <w:t>E.很不满意</w:t>
            </w:r>
          </w:p>
        </w:tc>
        <w:tc>
          <w:tcPr>
            <w:tcW w:w="1000" w:type="dxa"/>
            <w:shd w:val="clear" w:color="auto" w:fill="FFFFFF"/>
            <w:vAlign w:val="center"/>
          </w:tcPr>
          <w:p>
            <w:pPr>
              <w:jc w:val="center"/>
            </w:pPr>
            <w:r>
              <w:t>0</w:t>
            </w:r>
          </w:p>
        </w:tc>
        <w:tc>
          <w:tcPr>
            <w:tcW w:w="3106" w:type="dxa"/>
            <w:shd w:val="clear" w:color="auto" w:fill="FFFFFF"/>
            <w:vAlign w:val="center"/>
          </w:tcPr>
          <w:p>
            <w:pPr>
              <w:jc w:val="left"/>
            </w:pPr>
            <w:r>
              <w:drawing>
                <wp:inline distT="0" distB="0" distL="114300" distR="114300">
                  <wp:extent cx="1352550" cy="114300"/>
                  <wp:effectExtent l="0" t="0" r="6350" b="0"/>
                  <wp:docPr id="100049" name="图片 10004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49" name="图片 100049"/>
                          <pic:cNvPicPr>
                            <a:picLocks noChangeAspect="true"/>
                          </pic:cNvPicPr>
                        </pic:nvPicPr>
                        <pic:blipFill>
                          <a:blip r:embed="rId32"/>
                          <a:stretch>
                            <a:fillRect/>
                          </a:stretch>
                        </pic:blipFill>
                        <pic:spPr>
                          <a:xfrm>
                            <a:off x="0" y="0"/>
                            <a:ext cx="1352739" cy="114316"/>
                          </a:xfrm>
                          <a:prstGeom prst="rect">
                            <a:avLst/>
                          </a:prstGeom>
                        </pic:spPr>
                      </pic:pic>
                    </a:graphicData>
                  </a:graphic>
                </wp:inline>
              </w:drawing>
            </w:r>
            <w:r>
              <w:t>0%</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pPr>
              <w:jc w:val="left"/>
            </w:pPr>
            <w:r>
              <w:t>本题有效填写人次</w:t>
            </w:r>
          </w:p>
        </w:tc>
        <w:tc>
          <w:tcPr>
            <w:tcW w:w="1000" w:type="dxa"/>
            <w:shd w:val="clear" w:color="auto" w:fill="F5F5F5"/>
            <w:vAlign w:val="center"/>
          </w:tcPr>
          <w:p>
            <w:pPr>
              <w:jc w:val="center"/>
            </w:pPr>
            <w:r>
              <w:t>76</w:t>
            </w:r>
          </w:p>
        </w:tc>
        <w:tc>
          <w:tcPr>
            <w:tcW w:w="3106" w:type="dxa"/>
            <w:shd w:val="clear" w:color="auto" w:fill="F5F5F5"/>
            <w:vAlign w:val="center"/>
          </w:tcPr>
          <w:p>
            <w:pPr>
              <w:jc w:val="left"/>
            </w:pPr>
          </w:p>
        </w:tc>
      </w:tr>
    </w:tbl>
    <w:p/>
    <w:p>
      <w:pPr>
        <w:rPr>
          <w:b w:val="0"/>
          <w:color w:val="0066FF"/>
          <w:sz w:val="24"/>
        </w:rPr>
      </w:pPr>
      <w:r>
        <w:rPr>
          <w:b w:val="0"/>
          <w:color w:val="000000"/>
          <w:sz w:val="24"/>
        </w:rPr>
        <w:t>13.您对水美乡村项目的建设成效</w:t>
      </w:r>
      <w:r>
        <w:rPr>
          <w:rFonts w:hint="eastAsia" w:eastAsia="宋体"/>
          <w:b w:val="0"/>
          <w:color w:val="000000"/>
          <w:sz w:val="24"/>
          <w:lang w:eastAsia="zh-CN"/>
        </w:rPr>
        <w:t>（</w:t>
      </w:r>
      <w:r>
        <w:rPr>
          <w:b w:val="0"/>
          <w:color w:val="000000"/>
          <w:sz w:val="24"/>
        </w:rPr>
        <w:t>环境的改善、出行的便利、收益的增加等等</w:t>
      </w:r>
      <w:r>
        <w:rPr>
          <w:rFonts w:hint="eastAsia" w:eastAsia="宋体"/>
          <w:b w:val="0"/>
          <w:color w:val="000000"/>
          <w:sz w:val="24"/>
          <w:lang w:eastAsia="zh-CN"/>
        </w:rPr>
        <w:t>）</w:t>
      </w:r>
      <w:r>
        <w:rPr>
          <w:b w:val="0"/>
          <w:color w:val="000000"/>
          <w:sz w:val="24"/>
        </w:rPr>
        <w:t xml:space="preserve">满意程度如何？   </w:t>
      </w:r>
      <w:r>
        <w:rPr>
          <w:b w:val="0"/>
          <w:color w:val="0066FF"/>
          <w:sz w:val="24"/>
        </w:rPr>
        <w:t>[单选题]</w:t>
      </w:r>
    </w:p>
    <w:p/>
    <w:tbl>
      <w:tblPr>
        <w:tblStyle w:val="11"/>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4309"/>
        <w:gridCol w:w="1026"/>
        <w:gridCol w:w="3187"/>
      </w:tblGrid>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pPr>
              <w:jc w:val="left"/>
            </w:pPr>
            <w:r>
              <w:t>选项</w:t>
            </w:r>
          </w:p>
        </w:tc>
        <w:tc>
          <w:tcPr>
            <w:tcW w:w="1000" w:type="dxa"/>
            <w:shd w:val="clear" w:color="auto" w:fill="F5F5F5"/>
            <w:vAlign w:val="center"/>
          </w:tcPr>
          <w:p>
            <w:pPr>
              <w:jc w:val="center"/>
            </w:pPr>
            <w:r>
              <w:t>小计</w:t>
            </w:r>
          </w:p>
        </w:tc>
        <w:tc>
          <w:tcPr>
            <w:tcW w:w="3106" w:type="dxa"/>
            <w:shd w:val="clear" w:color="auto" w:fill="F5F5F5"/>
            <w:vAlign w:val="center"/>
          </w:tcPr>
          <w:p>
            <w:pPr>
              <w:jc w:val="left"/>
            </w:pPr>
            <w:r>
              <w:t>比例</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pPr>
              <w:jc w:val="left"/>
            </w:pPr>
            <w:r>
              <w:t>A.非常满意</w:t>
            </w:r>
          </w:p>
        </w:tc>
        <w:tc>
          <w:tcPr>
            <w:tcW w:w="1000" w:type="dxa"/>
            <w:shd w:val="clear" w:color="auto" w:fill="FFFFFF"/>
            <w:vAlign w:val="center"/>
          </w:tcPr>
          <w:p>
            <w:pPr>
              <w:jc w:val="center"/>
            </w:pPr>
            <w:r>
              <w:t>73</w:t>
            </w:r>
          </w:p>
        </w:tc>
        <w:tc>
          <w:tcPr>
            <w:tcW w:w="3106" w:type="dxa"/>
            <w:shd w:val="clear" w:color="auto" w:fill="FFFFFF"/>
            <w:vAlign w:val="center"/>
          </w:tcPr>
          <w:p>
            <w:pPr>
              <w:jc w:val="left"/>
            </w:pPr>
            <w:r>
              <w:drawing>
                <wp:inline distT="0" distB="0" distL="114300" distR="114300">
                  <wp:extent cx="1295400" cy="114300"/>
                  <wp:effectExtent l="0" t="0" r="0" b="0"/>
                  <wp:docPr id="100050" name="图片 10005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50" name="图片 100050"/>
                          <pic:cNvPicPr>
                            <a:picLocks noChangeAspect="true"/>
                          </pic:cNvPicPr>
                        </pic:nvPicPr>
                        <pic:blipFill>
                          <a:blip r:embed="rId37"/>
                          <a:stretch>
                            <a:fillRect/>
                          </a:stretch>
                        </pic:blipFill>
                        <pic:spPr>
                          <a:xfrm>
                            <a:off x="0" y="0"/>
                            <a:ext cx="1295581" cy="114316"/>
                          </a:xfrm>
                          <a:prstGeom prst="rect">
                            <a:avLst/>
                          </a:prstGeom>
                        </pic:spPr>
                      </pic:pic>
                    </a:graphicData>
                  </a:graphic>
                </wp:inline>
              </w:drawing>
            </w:r>
            <w:r>
              <w:drawing>
                <wp:inline distT="0" distB="0" distL="114300" distR="114300">
                  <wp:extent cx="57150" cy="114300"/>
                  <wp:effectExtent l="0" t="0" r="6350" b="0"/>
                  <wp:docPr id="100051" name="图片 10005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51" name="图片 100051"/>
                          <pic:cNvPicPr>
                            <a:picLocks noChangeAspect="true"/>
                          </pic:cNvPicPr>
                        </pic:nvPicPr>
                        <pic:blipFill>
                          <a:blip r:embed="rId38"/>
                          <a:stretch>
                            <a:fillRect/>
                          </a:stretch>
                        </pic:blipFill>
                        <pic:spPr>
                          <a:xfrm>
                            <a:off x="0" y="0"/>
                            <a:ext cx="57158" cy="114316"/>
                          </a:xfrm>
                          <a:prstGeom prst="rect">
                            <a:avLst/>
                          </a:prstGeom>
                        </pic:spPr>
                      </pic:pic>
                    </a:graphicData>
                  </a:graphic>
                </wp:inline>
              </w:drawing>
            </w:r>
            <w:r>
              <w:t>96.05%</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pPr>
              <w:jc w:val="left"/>
            </w:pPr>
            <w:r>
              <w:t>B.比较满意</w:t>
            </w:r>
          </w:p>
        </w:tc>
        <w:tc>
          <w:tcPr>
            <w:tcW w:w="1000" w:type="dxa"/>
            <w:shd w:val="clear" w:color="auto" w:fill="FAFAFA"/>
            <w:vAlign w:val="center"/>
          </w:tcPr>
          <w:p>
            <w:pPr>
              <w:jc w:val="center"/>
            </w:pPr>
            <w:r>
              <w:t>3</w:t>
            </w:r>
          </w:p>
        </w:tc>
        <w:tc>
          <w:tcPr>
            <w:tcW w:w="3106" w:type="dxa"/>
            <w:shd w:val="clear" w:color="auto" w:fill="FAFAFA"/>
            <w:vAlign w:val="center"/>
          </w:tcPr>
          <w:p>
            <w:pPr>
              <w:jc w:val="left"/>
            </w:pPr>
            <w:r>
              <w:drawing>
                <wp:inline distT="0" distB="0" distL="114300" distR="114300">
                  <wp:extent cx="47625" cy="114300"/>
                  <wp:effectExtent l="0" t="0" r="3175" b="0"/>
                  <wp:docPr id="100052" name="图片 10005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52" name="图片 100052"/>
                          <pic:cNvPicPr>
                            <a:picLocks noChangeAspect="true"/>
                          </pic:cNvPicPr>
                        </pic:nvPicPr>
                        <pic:blipFill>
                          <a:blip r:embed="rId15"/>
                          <a:stretch>
                            <a:fillRect/>
                          </a:stretch>
                        </pic:blipFill>
                        <pic:spPr>
                          <a:xfrm>
                            <a:off x="0" y="0"/>
                            <a:ext cx="47632" cy="114316"/>
                          </a:xfrm>
                          <a:prstGeom prst="rect">
                            <a:avLst/>
                          </a:prstGeom>
                        </pic:spPr>
                      </pic:pic>
                    </a:graphicData>
                  </a:graphic>
                </wp:inline>
              </w:drawing>
            </w:r>
            <w:r>
              <w:drawing>
                <wp:inline distT="0" distB="0" distL="114300" distR="114300">
                  <wp:extent cx="1304925" cy="114300"/>
                  <wp:effectExtent l="0" t="0" r="3175" b="0"/>
                  <wp:docPr id="100053" name="图片 10005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53" name="图片 100053"/>
                          <pic:cNvPicPr>
                            <a:picLocks noChangeAspect="true"/>
                          </pic:cNvPicPr>
                        </pic:nvPicPr>
                        <pic:blipFill>
                          <a:blip r:embed="rId16"/>
                          <a:stretch>
                            <a:fillRect/>
                          </a:stretch>
                        </pic:blipFill>
                        <pic:spPr>
                          <a:xfrm>
                            <a:off x="0" y="0"/>
                            <a:ext cx="1305107" cy="114316"/>
                          </a:xfrm>
                          <a:prstGeom prst="rect">
                            <a:avLst/>
                          </a:prstGeom>
                        </pic:spPr>
                      </pic:pic>
                    </a:graphicData>
                  </a:graphic>
                </wp:inline>
              </w:drawing>
            </w:r>
            <w:r>
              <w:t>3.95%</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pPr>
              <w:jc w:val="left"/>
            </w:pPr>
            <w:r>
              <w:t>C.一般</w:t>
            </w:r>
          </w:p>
        </w:tc>
        <w:tc>
          <w:tcPr>
            <w:tcW w:w="1000" w:type="dxa"/>
            <w:shd w:val="clear" w:color="auto" w:fill="FFFFFF"/>
            <w:vAlign w:val="center"/>
          </w:tcPr>
          <w:p>
            <w:pPr>
              <w:jc w:val="center"/>
            </w:pPr>
            <w:r>
              <w:t>0</w:t>
            </w:r>
          </w:p>
        </w:tc>
        <w:tc>
          <w:tcPr>
            <w:tcW w:w="3106" w:type="dxa"/>
            <w:shd w:val="clear" w:color="auto" w:fill="FFFFFF"/>
            <w:vAlign w:val="center"/>
          </w:tcPr>
          <w:p>
            <w:pPr>
              <w:jc w:val="left"/>
            </w:pPr>
            <w:r>
              <w:drawing>
                <wp:inline distT="0" distB="0" distL="114300" distR="114300">
                  <wp:extent cx="1352550" cy="114300"/>
                  <wp:effectExtent l="0" t="0" r="6350" b="0"/>
                  <wp:docPr id="100054" name="图片 10005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54" name="图片 100054"/>
                          <pic:cNvPicPr>
                            <a:picLocks noChangeAspect="true"/>
                          </pic:cNvPicPr>
                        </pic:nvPicPr>
                        <pic:blipFill>
                          <a:blip r:embed="rId32"/>
                          <a:stretch>
                            <a:fillRect/>
                          </a:stretch>
                        </pic:blipFill>
                        <pic:spPr>
                          <a:xfrm>
                            <a:off x="0" y="0"/>
                            <a:ext cx="1352739" cy="114316"/>
                          </a:xfrm>
                          <a:prstGeom prst="rect">
                            <a:avLst/>
                          </a:prstGeom>
                        </pic:spPr>
                      </pic:pic>
                    </a:graphicData>
                  </a:graphic>
                </wp:inline>
              </w:drawing>
            </w:r>
            <w:r>
              <w:t>0%</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pPr>
              <w:jc w:val="left"/>
            </w:pPr>
            <w:r>
              <w:t>D.不太满意</w:t>
            </w:r>
          </w:p>
        </w:tc>
        <w:tc>
          <w:tcPr>
            <w:tcW w:w="1000" w:type="dxa"/>
            <w:shd w:val="clear" w:color="auto" w:fill="FAFAFA"/>
            <w:vAlign w:val="center"/>
          </w:tcPr>
          <w:p>
            <w:pPr>
              <w:jc w:val="center"/>
            </w:pPr>
            <w:r>
              <w:t>0</w:t>
            </w:r>
          </w:p>
        </w:tc>
        <w:tc>
          <w:tcPr>
            <w:tcW w:w="3106" w:type="dxa"/>
            <w:shd w:val="clear" w:color="auto" w:fill="FAFAFA"/>
            <w:vAlign w:val="center"/>
          </w:tcPr>
          <w:p>
            <w:pPr>
              <w:jc w:val="left"/>
            </w:pPr>
            <w:r>
              <w:drawing>
                <wp:inline distT="0" distB="0" distL="114300" distR="114300">
                  <wp:extent cx="1352550" cy="114300"/>
                  <wp:effectExtent l="0" t="0" r="6350" b="0"/>
                  <wp:docPr id="100055" name="图片 10005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55" name="图片 100055"/>
                          <pic:cNvPicPr>
                            <a:picLocks noChangeAspect="true"/>
                          </pic:cNvPicPr>
                        </pic:nvPicPr>
                        <pic:blipFill>
                          <a:blip r:embed="rId32"/>
                          <a:stretch>
                            <a:fillRect/>
                          </a:stretch>
                        </pic:blipFill>
                        <pic:spPr>
                          <a:xfrm>
                            <a:off x="0" y="0"/>
                            <a:ext cx="1352739" cy="114316"/>
                          </a:xfrm>
                          <a:prstGeom prst="rect">
                            <a:avLst/>
                          </a:prstGeom>
                        </pic:spPr>
                      </pic:pic>
                    </a:graphicData>
                  </a:graphic>
                </wp:inline>
              </w:drawing>
            </w:r>
            <w:r>
              <w:t>0%</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pPr>
              <w:jc w:val="left"/>
            </w:pPr>
            <w:r>
              <w:t>E.很不满意</w:t>
            </w:r>
          </w:p>
        </w:tc>
        <w:tc>
          <w:tcPr>
            <w:tcW w:w="1000" w:type="dxa"/>
            <w:shd w:val="clear" w:color="auto" w:fill="FFFFFF"/>
            <w:vAlign w:val="center"/>
          </w:tcPr>
          <w:p>
            <w:pPr>
              <w:jc w:val="center"/>
            </w:pPr>
            <w:r>
              <w:t>0</w:t>
            </w:r>
          </w:p>
        </w:tc>
        <w:tc>
          <w:tcPr>
            <w:tcW w:w="3106" w:type="dxa"/>
            <w:shd w:val="clear" w:color="auto" w:fill="FFFFFF"/>
            <w:vAlign w:val="center"/>
          </w:tcPr>
          <w:p>
            <w:pPr>
              <w:jc w:val="left"/>
            </w:pPr>
            <w:r>
              <w:drawing>
                <wp:inline distT="0" distB="0" distL="114300" distR="114300">
                  <wp:extent cx="1352550" cy="114300"/>
                  <wp:effectExtent l="0" t="0" r="6350" b="0"/>
                  <wp:docPr id="100056" name="图片 1000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56" name="图片 100056"/>
                          <pic:cNvPicPr>
                            <a:picLocks noChangeAspect="true"/>
                          </pic:cNvPicPr>
                        </pic:nvPicPr>
                        <pic:blipFill>
                          <a:blip r:embed="rId32"/>
                          <a:stretch>
                            <a:fillRect/>
                          </a:stretch>
                        </pic:blipFill>
                        <pic:spPr>
                          <a:xfrm>
                            <a:off x="0" y="0"/>
                            <a:ext cx="1352739" cy="114316"/>
                          </a:xfrm>
                          <a:prstGeom prst="rect">
                            <a:avLst/>
                          </a:prstGeom>
                        </pic:spPr>
                      </pic:pic>
                    </a:graphicData>
                  </a:graphic>
                </wp:inline>
              </w:drawing>
            </w:r>
            <w:r>
              <w:t>0%</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pPr>
              <w:jc w:val="left"/>
            </w:pPr>
            <w:r>
              <w:t>本题有效填写人次</w:t>
            </w:r>
          </w:p>
        </w:tc>
        <w:tc>
          <w:tcPr>
            <w:tcW w:w="1000" w:type="dxa"/>
            <w:shd w:val="clear" w:color="auto" w:fill="F5F5F5"/>
            <w:vAlign w:val="center"/>
          </w:tcPr>
          <w:p>
            <w:pPr>
              <w:jc w:val="center"/>
            </w:pPr>
            <w:r>
              <w:t>76</w:t>
            </w:r>
          </w:p>
        </w:tc>
        <w:tc>
          <w:tcPr>
            <w:tcW w:w="3106" w:type="dxa"/>
            <w:shd w:val="clear" w:color="auto" w:fill="F5F5F5"/>
            <w:vAlign w:val="center"/>
          </w:tcPr>
          <w:p>
            <w:pPr>
              <w:jc w:val="left"/>
            </w:pPr>
          </w:p>
        </w:tc>
      </w:tr>
    </w:tbl>
    <w:p/>
    <w:p>
      <w:pPr>
        <w:rPr>
          <w:b w:val="0"/>
          <w:color w:val="0066FF"/>
          <w:sz w:val="24"/>
        </w:rPr>
      </w:pPr>
      <w:r>
        <w:rPr>
          <w:b w:val="0"/>
          <w:color w:val="000000"/>
          <w:sz w:val="24"/>
        </w:rPr>
        <w:t xml:space="preserve">14.您对水美乡村项目建成后的管理维护满意程度如何？   </w:t>
      </w:r>
      <w:r>
        <w:rPr>
          <w:b w:val="0"/>
          <w:color w:val="0066FF"/>
          <w:sz w:val="24"/>
        </w:rPr>
        <w:t>[单选题]</w:t>
      </w:r>
    </w:p>
    <w:p/>
    <w:tbl>
      <w:tblPr>
        <w:tblStyle w:val="11"/>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4309"/>
        <w:gridCol w:w="1026"/>
        <w:gridCol w:w="3187"/>
      </w:tblGrid>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pPr>
              <w:jc w:val="left"/>
            </w:pPr>
            <w:r>
              <w:t>选项</w:t>
            </w:r>
          </w:p>
        </w:tc>
        <w:tc>
          <w:tcPr>
            <w:tcW w:w="1000" w:type="dxa"/>
            <w:shd w:val="clear" w:color="auto" w:fill="F5F5F5"/>
            <w:vAlign w:val="center"/>
          </w:tcPr>
          <w:p>
            <w:pPr>
              <w:jc w:val="center"/>
            </w:pPr>
            <w:r>
              <w:t>小计</w:t>
            </w:r>
          </w:p>
        </w:tc>
        <w:tc>
          <w:tcPr>
            <w:tcW w:w="3106" w:type="dxa"/>
            <w:shd w:val="clear" w:color="auto" w:fill="F5F5F5"/>
            <w:vAlign w:val="center"/>
          </w:tcPr>
          <w:p>
            <w:pPr>
              <w:jc w:val="left"/>
            </w:pPr>
            <w:r>
              <w:t>比例</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pPr>
              <w:jc w:val="left"/>
            </w:pPr>
            <w:r>
              <w:t>A.非常满意</w:t>
            </w:r>
          </w:p>
        </w:tc>
        <w:tc>
          <w:tcPr>
            <w:tcW w:w="1000" w:type="dxa"/>
            <w:shd w:val="clear" w:color="auto" w:fill="FFFFFF"/>
            <w:vAlign w:val="center"/>
          </w:tcPr>
          <w:p>
            <w:pPr>
              <w:jc w:val="center"/>
            </w:pPr>
            <w:r>
              <w:t>74</w:t>
            </w:r>
          </w:p>
        </w:tc>
        <w:tc>
          <w:tcPr>
            <w:tcW w:w="3106" w:type="dxa"/>
            <w:shd w:val="clear" w:color="auto" w:fill="FFFFFF"/>
            <w:vAlign w:val="center"/>
          </w:tcPr>
          <w:p>
            <w:pPr>
              <w:jc w:val="left"/>
            </w:pPr>
            <w:r>
              <w:drawing>
                <wp:inline distT="0" distB="0" distL="114300" distR="114300">
                  <wp:extent cx="1314450" cy="114300"/>
                  <wp:effectExtent l="0" t="0" r="6350" b="0"/>
                  <wp:docPr id="100057" name="图片 10005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57" name="图片 100057"/>
                          <pic:cNvPicPr>
                            <a:picLocks noChangeAspect="true"/>
                          </pic:cNvPicPr>
                        </pic:nvPicPr>
                        <pic:blipFill>
                          <a:blip r:embed="rId39"/>
                          <a:stretch>
                            <a:fillRect/>
                          </a:stretch>
                        </pic:blipFill>
                        <pic:spPr>
                          <a:xfrm>
                            <a:off x="0" y="0"/>
                            <a:ext cx="1314634" cy="114316"/>
                          </a:xfrm>
                          <a:prstGeom prst="rect">
                            <a:avLst/>
                          </a:prstGeom>
                        </pic:spPr>
                      </pic:pic>
                    </a:graphicData>
                  </a:graphic>
                </wp:inline>
              </w:drawing>
            </w:r>
            <w:r>
              <w:drawing>
                <wp:inline distT="0" distB="0" distL="114300" distR="114300">
                  <wp:extent cx="38100" cy="114300"/>
                  <wp:effectExtent l="0" t="0" r="0" b="0"/>
                  <wp:docPr id="100058" name="图片 10005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58" name="图片 100058"/>
                          <pic:cNvPicPr>
                            <a:picLocks noChangeAspect="true"/>
                          </pic:cNvPicPr>
                        </pic:nvPicPr>
                        <pic:blipFill>
                          <a:blip r:embed="rId40"/>
                          <a:stretch>
                            <a:fillRect/>
                          </a:stretch>
                        </pic:blipFill>
                        <pic:spPr>
                          <a:xfrm>
                            <a:off x="0" y="0"/>
                            <a:ext cx="38105" cy="114316"/>
                          </a:xfrm>
                          <a:prstGeom prst="rect">
                            <a:avLst/>
                          </a:prstGeom>
                        </pic:spPr>
                      </pic:pic>
                    </a:graphicData>
                  </a:graphic>
                </wp:inline>
              </w:drawing>
            </w:r>
            <w:r>
              <w:t>97.37%</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pPr>
              <w:jc w:val="left"/>
            </w:pPr>
            <w:r>
              <w:t>B.比较满意</w:t>
            </w:r>
          </w:p>
        </w:tc>
        <w:tc>
          <w:tcPr>
            <w:tcW w:w="1000" w:type="dxa"/>
            <w:shd w:val="clear" w:color="auto" w:fill="FAFAFA"/>
            <w:vAlign w:val="center"/>
          </w:tcPr>
          <w:p>
            <w:pPr>
              <w:jc w:val="center"/>
            </w:pPr>
            <w:r>
              <w:t>2</w:t>
            </w:r>
          </w:p>
        </w:tc>
        <w:tc>
          <w:tcPr>
            <w:tcW w:w="3106" w:type="dxa"/>
            <w:shd w:val="clear" w:color="auto" w:fill="FAFAFA"/>
            <w:vAlign w:val="center"/>
          </w:tcPr>
          <w:p>
            <w:pPr>
              <w:jc w:val="left"/>
            </w:pPr>
            <w:r>
              <w:drawing>
                <wp:inline distT="0" distB="0" distL="114300" distR="114300">
                  <wp:extent cx="28575" cy="114300"/>
                  <wp:effectExtent l="0" t="0" r="9525" b="0"/>
                  <wp:docPr id="100059" name="图片 10005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59" name="图片 100059"/>
                          <pic:cNvPicPr>
                            <a:picLocks noChangeAspect="true"/>
                          </pic:cNvPicPr>
                        </pic:nvPicPr>
                        <pic:blipFill>
                          <a:blip r:embed="rId41"/>
                          <a:stretch>
                            <a:fillRect/>
                          </a:stretch>
                        </pic:blipFill>
                        <pic:spPr>
                          <a:xfrm>
                            <a:off x="0" y="0"/>
                            <a:ext cx="28579" cy="114316"/>
                          </a:xfrm>
                          <a:prstGeom prst="rect">
                            <a:avLst/>
                          </a:prstGeom>
                        </pic:spPr>
                      </pic:pic>
                    </a:graphicData>
                  </a:graphic>
                </wp:inline>
              </w:drawing>
            </w:r>
            <w:r>
              <w:drawing>
                <wp:inline distT="0" distB="0" distL="114300" distR="114300">
                  <wp:extent cx="1323975" cy="114300"/>
                  <wp:effectExtent l="0" t="0" r="9525" b="0"/>
                  <wp:docPr id="100060" name="图片 10006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60" name="图片 100060"/>
                          <pic:cNvPicPr>
                            <a:picLocks noChangeAspect="true"/>
                          </pic:cNvPicPr>
                        </pic:nvPicPr>
                        <pic:blipFill>
                          <a:blip r:embed="rId42"/>
                          <a:stretch>
                            <a:fillRect/>
                          </a:stretch>
                        </pic:blipFill>
                        <pic:spPr>
                          <a:xfrm>
                            <a:off x="0" y="0"/>
                            <a:ext cx="1324160" cy="114316"/>
                          </a:xfrm>
                          <a:prstGeom prst="rect">
                            <a:avLst/>
                          </a:prstGeom>
                        </pic:spPr>
                      </pic:pic>
                    </a:graphicData>
                  </a:graphic>
                </wp:inline>
              </w:drawing>
            </w:r>
            <w:r>
              <w:t>2.63%</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PrEx>
        <w:trPr>
          <w:trHeight w:val="500" w:hRule="atLeast"/>
        </w:trPr>
        <w:tc>
          <w:tcPr>
            <w:tcW w:w="4200" w:type="dxa"/>
            <w:shd w:val="clear" w:color="auto" w:fill="FFFFFF"/>
            <w:vAlign w:val="center"/>
          </w:tcPr>
          <w:p>
            <w:pPr>
              <w:jc w:val="left"/>
            </w:pPr>
            <w:r>
              <w:t>C.一般</w:t>
            </w:r>
          </w:p>
        </w:tc>
        <w:tc>
          <w:tcPr>
            <w:tcW w:w="1000" w:type="dxa"/>
            <w:shd w:val="clear" w:color="auto" w:fill="FFFFFF"/>
            <w:vAlign w:val="center"/>
          </w:tcPr>
          <w:p>
            <w:pPr>
              <w:jc w:val="center"/>
            </w:pPr>
            <w:r>
              <w:t>0</w:t>
            </w:r>
          </w:p>
        </w:tc>
        <w:tc>
          <w:tcPr>
            <w:tcW w:w="3106" w:type="dxa"/>
            <w:shd w:val="clear" w:color="auto" w:fill="FFFFFF"/>
            <w:vAlign w:val="center"/>
          </w:tcPr>
          <w:p>
            <w:pPr>
              <w:jc w:val="left"/>
            </w:pPr>
            <w:r>
              <w:drawing>
                <wp:inline distT="0" distB="0" distL="114300" distR="114300">
                  <wp:extent cx="1352550" cy="114300"/>
                  <wp:effectExtent l="0" t="0" r="6350" b="0"/>
                  <wp:docPr id="100061" name="图片 10006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61" name="图片 100061"/>
                          <pic:cNvPicPr>
                            <a:picLocks noChangeAspect="true"/>
                          </pic:cNvPicPr>
                        </pic:nvPicPr>
                        <pic:blipFill>
                          <a:blip r:embed="rId32"/>
                          <a:stretch>
                            <a:fillRect/>
                          </a:stretch>
                        </pic:blipFill>
                        <pic:spPr>
                          <a:xfrm>
                            <a:off x="0" y="0"/>
                            <a:ext cx="1352739" cy="114316"/>
                          </a:xfrm>
                          <a:prstGeom prst="rect">
                            <a:avLst/>
                          </a:prstGeom>
                        </pic:spPr>
                      </pic:pic>
                    </a:graphicData>
                  </a:graphic>
                </wp:inline>
              </w:drawing>
            </w:r>
            <w:r>
              <w:t>0%</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pPr>
              <w:jc w:val="left"/>
            </w:pPr>
            <w:r>
              <w:t>D.不太满意</w:t>
            </w:r>
          </w:p>
        </w:tc>
        <w:tc>
          <w:tcPr>
            <w:tcW w:w="1000" w:type="dxa"/>
            <w:shd w:val="clear" w:color="auto" w:fill="FAFAFA"/>
            <w:vAlign w:val="center"/>
          </w:tcPr>
          <w:p>
            <w:pPr>
              <w:jc w:val="center"/>
            </w:pPr>
            <w:r>
              <w:t>0</w:t>
            </w:r>
          </w:p>
        </w:tc>
        <w:tc>
          <w:tcPr>
            <w:tcW w:w="3106" w:type="dxa"/>
            <w:shd w:val="clear" w:color="auto" w:fill="FAFAFA"/>
            <w:vAlign w:val="center"/>
          </w:tcPr>
          <w:p>
            <w:pPr>
              <w:jc w:val="left"/>
            </w:pPr>
            <w:r>
              <w:drawing>
                <wp:inline distT="0" distB="0" distL="114300" distR="114300">
                  <wp:extent cx="1352550" cy="114300"/>
                  <wp:effectExtent l="0" t="0" r="6350" b="0"/>
                  <wp:docPr id="100062" name="图片 10006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62" name="图片 100062"/>
                          <pic:cNvPicPr>
                            <a:picLocks noChangeAspect="true"/>
                          </pic:cNvPicPr>
                        </pic:nvPicPr>
                        <pic:blipFill>
                          <a:blip r:embed="rId32"/>
                          <a:stretch>
                            <a:fillRect/>
                          </a:stretch>
                        </pic:blipFill>
                        <pic:spPr>
                          <a:xfrm>
                            <a:off x="0" y="0"/>
                            <a:ext cx="1352739" cy="114316"/>
                          </a:xfrm>
                          <a:prstGeom prst="rect">
                            <a:avLst/>
                          </a:prstGeom>
                        </pic:spPr>
                      </pic:pic>
                    </a:graphicData>
                  </a:graphic>
                </wp:inline>
              </w:drawing>
            </w:r>
            <w:r>
              <w:t>0%</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pPr>
              <w:jc w:val="left"/>
            </w:pPr>
            <w:r>
              <w:t>E.很不满意</w:t>
            </w:r>
          </w:p>
        </w:tc>
        <w:tc>
          <w:tcPr>
            <w:tcW w:w="1000" w:type="dxa"/>
            <w:shd w:val="clear" w:color="auto" w:fill="FFFFFF"/>
            <w:vAlign w:val="center"/>
          </w:tcPr>
          <w:p>
            <w:pPr>
              <w:jc w:val="center"/>
            </w:pPr>
            <w:r>
              <w:t>0</w:t>
            </w:r>
          </w:p>
        </w:tc>
        <w:tc>
          <w:tcPr>
            <w:tcW w:w="3106" w:type="dxa"/>
            <w:shd w:val="clear" w:color="auto" w:fill="FFFFFF"/>
            <w:vAlign w:val="center"/>
          </w:tcPr>
          <w:p>
            <w:pPr>
              <w:jc w:val="left"/>
            </w:pPr>
            <w:r>
              <w:drawing>
                <wp:inline distT="0" distB="0" distL="114300" distR="114300">
                  <wp:extent cx="1352550" cy="114300"/>
                  <wp:effectExtent l="0" t="0" r="6350" b="0"/>
                  <wp:docPr id="100063" name="图片 10006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63" name="图片 100063"/>
                          <pic:cNvPicPr>
                            <a:picLocks noChangeAspect="true"/>
                          </pic:cNvPicPr>
                        </pic:nvPicPr>
                        <pic:blipFill>
                          <a:blip r:embed="rId32"/>
                          <a:stretch>
                            <a:fillRect/>
                          </a:stretch>
                        </pic:blipFill>
                        <pic:spPr>
                          <a:xfrm>
                            <a:off x="0" y="0"/>
                            <a:ext cx="1352739" cy="114316"/>
                          </a:xfrm>
                          <a:prstGeom prst="rect">
                            <a:avLst/>
                          </a:prstGeom>
                        </pic:spPr>
                      </pic:pic>
                    </a:graphicData>
                  </a:graphic>
                </wp:inline>
              </w:drawing>
            </w:r>
            <w:r>
              <w:t>0%</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pPr>
              <w:jc w:val="left"/>
            </w:pPr>
            <w:r>
              <w:t>本题有效填写人次</w:t>
            </w:r>
          </w:p>
        </w:tc>
        <w:tc>
          <w:tcPr>
            <w:tcW w:w="1000" w:type="dxa"/>
            <w:shd w:val="clear" w:color="auto" w:fill="F5F5F5"/>
            <w:vAlign w:val="center"/>
          </w:tcPr>
          <w:p>
            <w:pPr>
              <w:jc w:val="center"/>
            </w:pPr>
            <w:r>
              <w:t>76</w:t>
            </w:r>
          </w:p>
        </w:tc>
        <w:tc>
          <w:tcPr>
            <w:tcW w:w="3106" w:type="dxa"/>
            <w:shd w:val="clear" w:color="auto" w:fill="F5F5F5"/>
            <w:vAlign w:val="center"/>
          </w:tcPr>
          <w:p>
            <w:pPr>
              <w:jc w:val="left"/>
            </w:pPr>
          </w:p>
        </w:tc>
      </w:tr>
    </w:tbl>
    <w:p/>
    <w:p>
      <w:pPr>
        <w:rPr>
          <w:b w:val="0"/>
          <w:color w:val="0066FF"/>
          <w:sz w:val="24"/>
        </w:rPr>
      </w:pPr>
      <w:r>
        <w:rPr>
          <w:b w:val="0"/>
          <w:color w:val="000000"/>
          <w:sz w:val="24"/>
        </w:rPr>
        <w:t xml:space="preserve">15.您对项目部门处理居民问题及时性和有效性的满意程度如何？   </w:t>
      </w:r>
      <w:r>
        <w:rPr>
          <w:b w:val="0"/>
          <w:color w:val="0066FF"/>
          <w:sz w:val="24"/>
        </w:rPr>
        <w:t>[单选题]</w:t>
      </w:r>
    </w:p>
    <w:p/>
    <w:tbl>
      <w:tblPr>
        <w:tblStyle w:val="11"/>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4309"/>
        <w:gridCol w:w="1026"/>
        <w:gridCol w:w="3187"/>
      </w:tblGrid>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pPr>
              <w:jc w:val="left"/>
            </w:pPr>
            <w:r>
              <w:t>选项</w:t>
            </w:r>
          </w:p>
        </w:tc>
        <w:tc>
          <w:tcPr>
            <w:tcW w:w="1000" w:type="dxa"/>
            <w:shd w:val="clear" w:color="auto" w:fill="F5F5F5"/>
            <w:vAlign w:val="center"/>
          </w:tcPr>
          <w:p>
            <w:pPr>
              <w:jc w:val="center"/>
            </w:pPr>
            <w:r>
              <w:t>小计</w:t>
            </w:r>
          </w:p>
        </w:tc>
        <w:tc>
          <w:tcPr>
            <w:tcW w:w="3106" w:type="dxa"/>
            <w:shd w:val="clear" w:color="auto" w:fill="F5F5F5"/>
            <w:vAlign w:val="center"/>
          </w:tcPr>
          <w:p>
            <w:pPr>
              <w:jc w:val="left"/>
            </w:pPr>
            <w:r>
              <w:t>比例</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PrEx>
        <w:trPr>
          <w:trHeight w:val="500" w:hRule="atLeast"/>
        </w:trPr>
        <w:tc>
          <w:tcPr>
            <w:tcW w:w="4200" w:type="dxa"/>
            <w:shd w:val="clear" w:color="auto" w:fill="FFFFFF"/>
            <w:vAlign w:val="center"/>
          </w:tcPr>
          <w:p>
            <w:pPr>
              <w:jc w:val="left"/>
            </w:pPr>
            <w:r>
              <w:t>A.非常满意</w:t>
            </w:r>
          </w:p>
        </w:tc>
        <w:tc>
          <w:tcPr>
            <w:tcW w:w="1000" w:type="dxa"/>
            <w:shd w:val="clear" w:color="auto" w:fill="FFFFFF"/>
            <w:vAlign w:val="center"/>
          </w:tcPr>
          <w:p>
            <w:pPr>
              <w:jc w:val="center"/>
            </w:pPr>
            <w:r>
              <w:t>75</w:t>
            </w:r>
          </w:p>
        </w:tc>
        <w:tc>
          <w:tcPr>
            <w:tcW w:w="3106" w:type="dxa"/>
            <w:shd w:val="clear" w:color="auto" w:fill="FFFFFF"/>
            <w:vAlign w:val="center"/>
          </w:tcPr>
          <w:p>
            <w:pPr>
              <w:jc w:val="left"/>
            </w:pPr>
            <w:r>
              <w:drawing>
                <wp:inline distT="0" distB="0" distL="114300" distR="114300">
                  <wp:extent cx="1333500" cy="114300"/>
                  <wp:effectExtent l="0" t="0" r="0" b="0"/>
                  <wp:docPr id="100064" name="图片 10006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64" name="图片 100064"/>
                          <pic:cNvPicPr>
                            <a:picLocks noChangeAspect="true"/>
                          </pic:cNvPicPr>
                        </pic:nvPicPr>
                        <pic:blipFill>
                          <a:blip r:embed="rId23"/>
                          <a:stretch>
                            <a:fillRect/>
                          </a:stretch>
                        </pic:blipFill>
                        <pic:spPr>
                          <a:xfrm>
                            <a:off x="0" y="0"/>
                            <a:ext cx="1333686" cy="114316"/>
                          </a:xfrm>
                          <a:prstGeom prst="rect">
                            <a:avLst/>
                          </a:prstGeom>
                        </pic:spPr>
                      </pic:pic>
                    </a:graphicData>
                  </a:graphic>
                </wp:inline>
              </w:drawing>
            </w:r>
            <w:r>
              <w:drawing>
                <wp:inline distT="0" distB="0" distL="114300" distR="114300">
                  <wp:extent cx="19050" cy="114300"/>
                  <wp:effectExtent l="0" t="0" r="6350" b="0"/>
                  <wp:docPr id="100065" name="图片 10006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65" name="图片 100065"/>
                          <pic:cNvPicPr>
                            <a:picLocks noChangeAspect="true"/>
                          </pic:cNvPicPr>
                        </pic:nvPicPr>
                        <pic:blipFill>
                          <a:blip r:embed="rId24"/>
                          <a:stretch>
                            <a:fillRect/>
                          </a:stretch>
                        </pic:blipFill>
                        <pic:spPr>
                          <a:xfrm>
                            <a:off x="0" y="0"/>
                            <a:ext cx="19053" cy="114316"/>
                          </a:xfrm>
                          <a:prstGeom prst="rect">
                            <a:avLst/>
                          </a:prstGeom>
                        </pic:spPr>
                      </pic:pic>
                    </a:graphicData>
                  </a:graphic>
                </wp:inline>
              </w:drawing>
            </w:r>
            <w:r>
              <w:t>98.68%</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pPr>
              <w:jc w:val="left"/>
            </w:pPr>
            <w:r>
              <w:t>B.比较满意</w:t>
            </w:r>
          </w:p>
        </w:tc>
        <w:tc>
          <w:tcPr>
            <w:tcW w:w="1000" w:type="dxa"/>
            <w:shd w:val="clear" w:color="auto" w:fill="FAFAFA"/>
            <w:vAlign w:val="center"/>
          </w:tcPr>
          <w:p>
            <w:pPr>
              <w:jc w:val="center"/>
            </w:pPr>
            <w:r>
              <w:t>1</w:t>
            </w:r>
          </w:p>
        </w:tc>
        <w:tc>
          <w:tcPr>
            <w:tcW w:w="3106" w:type="dxa"/>
            <w:shd w:val="clear" w:color="auto" w:fill="FAFAFA"/>
            <w:vAlign w:val="center"/>
          </w:tcPr>
          <w:p>
            <w:pPr>
              <w:jc w:val="left"/>
            </w:pPr>
            <w:r>
              <w:drawing>
                <wp:inline distT="0" distB="0" distL="114300" distR="114300">
                  <wp:extent cx="9525" cy="114300"/>
                  <wp:effectExtent l="0" t="0" r="3175" b="0"/>
                  <wp:docPr id="100066" name="图片 10006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66" name="图片 100066"/>
                          <pic:cNvPicPr>
                            <a:picLocks noChangeAspect="true"/>
                          </pic:cNvPicPr>
                        </pic:nvPicPr>
                        <pic:blipFill>
                          <a:blip r:embed="rId25"/>
                          <a:stretch>
                            <a:fillRect/>
                          </a:stretch>
                        </pic:blipFill>
                        <pic:spPr>
                          <a:xfrm>
                            <a:off x="0" y="0"/>
                            <a:ext cx="9526" cy="114316"/>
                          </a:xfrm>
                          <a:prstGeom prst="rect">
                            <a:avLst/>
                          </a:prstGeom>
                        </pic:spPr>
                      </pic:pic>
                    </a:graphicData>
                  </a:graphic>
                </wp:inline>
              </w:drawing>
            </w:r>
            <w:r>
              <w:drawing>
                <wp:inline distT="0" distB="0" distL="114300" distR="114300">
                  <wp:extent cx="1343025" cy="114300"/>
                  <wp:effectExtent l="0" t="0" r="3175" b="0"/>
                  <wp:docPr id="100067" name="图片 10006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67" name="图片 100067"/>
                          <pic:cNvPicPr>
                            <a:picLocks noChangeAspect="true"/>
                          </pic:cNvPicPr>
                        </pic:nvPicPr>
                        <pic:blipFill>
                          <a:blip r:embed="rId26"/>
                          <a:stretch>
                            <a:fillRect/>
                          </a:stretch>
                        </pic:blipFill>
                        <pic:spPr>
                          <a:xfrm>
                            <a:off x="0" y="0"/>
                            <a:ext cx="1343212" cy="114316"/>
                          </a:xfrm>
                          <a:prstGeom prst="rect">
                            <a:avLst/>
                          </a:prstGeom>
                        </pic:spPr>
                      </pic:pic>
                    </a:graphicData>
                  </a:graphic>
                </wp:inline>
              </w:drawing>
            </w:r>
            <w:r>
              <w:t>1.32%</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PrEx>
        <w:trPr>
          <w:trHeight w:val="500" w:hRule="atLeast"/>
        </w:trPr>
        <w:tc>
          <w:tcPr>
            <w:tcW w:w="4200" w:type="dxa"/>
            <w:shd w:val="clear" w:color="auto" w:fill="FFFFFF"/>
            <w:vAlign w:val="center"/>
          </w:tcPr>
          <w:p>
            <w:pPr>
              <w:jc w:val="left"/>
            </w:pPr>
            <w:r>
              <w:t>C.一般</w:t>
            </w:r>
          </w:p>
        </w:tc>
        <w:tc>
          <w:tcPr>
            <w:tcW w:w="1000" w:type="dxa"/>
            <w:shd w:val="clear" w:color="auto" w:fill="FFFFFF"/>
            <w:vAlign w:val="center"/>
          </w:tcPr>
          <w:p>
            <w:pPr>
              <w:jc w:val="center"/>
            </w:pPr>
            <w:r>
              <w:t>0</w:t>
            </w:r>
          </w:p>
        </w:tc>
        <w:tc>
          <w:tcPr>
            <w:tcW w:w="3106" w:type="dxa"/>
            <w:shd w:val="clear" w:color="auto" w:fill="FFFFFF"/>
            <w:vAlign w:val="center"/>
          </w:tcPr>
          <w:p>
            <w:pPr>
              <w:jc w:val="left"/>
            </w:pPr>
            <w:r>
              <w:drawing>
                <wp:inline distT="0" distB="0" distL="114300" distR="114300">
                  <wp:extent cx="1352550" cy="114300"/>
                  <wp:effectExtent l="0" t="0" r="6350" b="0"/>
                  <wp:docPr id="100068" name="图片 10006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68" name="图片 100068"/>
                          <pic:cNvPicPr>
                            <a:picLocks noChangeAspect="true"/>
                          </pic:cNvPicPr>
                        </pic:nvPicPr>
                        <pic:blipFill>
                          <a:blip r:embed="rId32"/>
                          <a:stretch>
                            <a:fillRect/>
                          </a:stretch>
                        </pic:blipFill>
                        <pic:spPr>
                          <a:xfrm>
                            <a:off x="0" y="0"/>
                            <a:ext cx="1352739" cy="114316"/>
                          </a:xfrm>
                          <a:prstGeom prst="rect">
                            <a:avLst/>
                          </a:prstGeom>
                        </pic:spPr>
                      </pic:pic>
                    </a:graphicData>
                  </a:graphic>
                </wp:inline>
              </w:drawing>
            </w:r>
            <w:r>
              <w:t>0%</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pPr>
              <w:jc w:val="left"/>
            </w:pPr>
            <w:r>
              <w:t>D.不太满意</w:t>
            </w:r>
          </w:p>
        </w:tc>
        <w:tc>
          <w:tcPr>
            <w:tcW w:w="1000" w:type="dxa"/>
            <w:shd w:val="clear" w:color="auto" w:fill="FAFAFA"/>
            <w:vAlign w:val="center"/>
          </w:tcPr>
          <w:p>
            <w:pPr>
              <w:jc w:val="center"/>
            </w:pPr>
            <w:r>
              <w:t>0</w:t>
            </w:r>
          </w:p>
        </w:tc>
        <w:tc>
          <w:tcPr>
            <w:tcW w:w="3106" w:type="dxa"/>
            <w:shd w:val="clear" w:color="auto" w:fill="FAFAFA"/>
            <w:vAlign w:val="center"/>
          </w:tcPr>
          <w:p>
            <w:pPr>
              <w:jc w:val="left"/>
            </w:pPr>
            <w:r>
              <w:drawing>
                <wp:inline distT="0" distB="0" distL="114300" distR="114300">
                  <wp:extent cx="1352550" cy="114300"/>
                  <wp:effectExtent l="0" t="0" r="6350" b="0"/>
                  <wp:docPr id="100069" name="图片 10006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69" name="图片 100069"/>
                          <pic:cNvPicPr>
                            <a:picLocks noChangeAspect="true"/>
                          </pic:cNvPicPr>
                        </pic:nvPicPr>
                        <pic:blipFill>
                          <a:blip r:embed="rId32"/>
                          <a:stretch>
                            <a:fillRect/>
                          </a:stretch>
                        </pic:blipFill>
                        <pic:spPr>
                          <a:xfrm>
                            <a:off x="0" y="0"/>
                            <a:ext cx="1352739" cy="114316"/>
                          </a:xfrm>
                          <a:prstGeom prst="rect">
                            <a:avLst/>
                          </a:prstGeom>
                        </pic:spPr>
                      </pic:pic>
                    </a:graphicData>
                  </a:graphic>
                </wp:inline>
              </w:drawing>
            </w:r>
            <w:r>
              <w:t>0%</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PrEx>
        <w:trPr>
          <w:trHeight w:val="500" w:hRule="atLeast"/>
        </w:trPr>
        <w:tc>
          <w:tcPr>
            <w:tcW w:w="4200" w:type="dxa"/>
            <w:shd w:val="clear" w:color="auto" w:fill="FFFFFF"/>
            <w:vAlign w:val="center"/>
          </w:tcPr>
          <w:p>
            <w:pPr>
              <w:jc w:val="left"/>
            </w:pPr>
            <w:r>
              <w:t>E.很不满意</w:t>
            </w:r>
          </w:p>
        </w:tc>
        <w:tc>
          <w:tcPr>
            <w:tcW w:w="1000" w:type="dxa"/>
            <w:shd w:val="clear" w:color="auto" w:fill="FFFFFF"/>
            <w:vAlign w:val="center"/>
          </w:tcPr>
          <w:p>
            <w:pPr>
              <w:jc w:val="center"/>
            </w:pPr>
            <w:r>
              <w:t>0</w:t>
            </w:r>
          </w:p>
        </w:tc>
        <w:tc>
          <w:tcPr>
            <w:tcW w:w="3106" w:type="dxa"/>
            <w:shd w:val="clear" w:color="auto" w:fill="FFFFFF"/>
            <w:vAlign w:val="center"/>
          </w:tcPr>
          <w:p>
            <w:pPr>
              <w:jc w:val="left"/>
            </w:pPr>
            <w:r>
              <w:drawing>
                <wp:inline distT="0" distB="0" distL="114300" distR="114300">
                  <wp:extent cx="1352550" cy="114300"/>
                  <wp:effectExtent l="0" t="0" r="6350" b="0"/>
                  <wp:docPr id="100070" name="图片 10007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70" name="图片 100070"/>
                          <pic:cNvPicPr>
                            <a:picLocks noChangeAspect="true"/>
                          </pic:cNvPicPr>
                        </pic:nvPicPr>
                        <pic:blipFill>
                          <a:blip r:embed="rId32"/>
                          <a:stretch>
                            <a:fillRect/>
                          </a:stretch>
                        </pic:blipFill>
                        <pic:spPr>
                          <a:xfrm>
                            <a:off x="0" y="0"/>
                            <a:ext cx="1352739" cy="114316"/>
                          </a:xfrm>
                          <a:prstGeom prst="rect">
                            <a:avLst/>
                          </a:prstGeom>
                        </pic:spPr>
                      </pic:pic>
                    </a:graphicData>
                  </a:graphic>
                </wp:inline>
              </w:drawing>
            </w:r>
            <w:r>
              <w:t>0%</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pPr>
              <w:jc w:val="left"/>
            </w:pPr>
            <w:r>
              <w:t>本题有效填写人次</w:t>
            </w:r>
          </w:p>
        </w:tc>
        <w:tc>
          <w:tcPr>
            <w:tcW w:w="1000" w:type="dxa"/>
            <w:shd w:val="clear" w:color="auto" w:fill="F5F5F5"/>
            <w:vAlign w:val="center"/>
          </w:tcPr>
          <w:p>
            <w:pPr>
              <w:jc w:val="center"/>
            </w:pPr>
            <w:r>
              <w:t>76</w:t>
            </w:r>
          </w:p>
        </w:tc>
        <w:tc>
          <w:tcPr>
            <w:tcW w:w="3106" w:type="dxa"/>
            <w:shd w:val="clear" w:color="auto" w:fill="F5F5F5"/>
            <w:vAlign w:val="center"/>
          </w:tcPr>
          <w:p>
            <w:pPr>
              <w:jc w:val="left"/>
            </w:pPr>
          </w:p>
        </w:tc>
      </w:tr>
    </w:tbl>
    <w:p/>
    <w:p>
      <w:pPr>
        <w:rPr>
          <w:b w:val="0"/>
          <w:color w:val="0066FF"/>
          <w:sz w:val="24"/>
        </w:rPr>
      </w:pPr>
      <w:r>
        <w:rPr>
          <w:b w:val="0"/>
          <w:color w:val="000000"/>
          <w:sz w:val="24"/>
        </w:rPr>
        <w:t xml:space="preserve">16.您认为水美乡村项目是否值得推广？   </w:t>
      </w:r>
      <w:r>
        <w:rPr>
          <w:b w:val="0"/>
          <w:color w:val="0066FF"/>
          <w:sz w:val="24"/>
        </w:rPr>
        <w:t>[单选题]</w:t>
      </w:r>
    </w:p>
    <w:p/>
    <w:tbl>
      <w:tblPr>
        <w:tblStyle w:val="11"/>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4309"/>
        <w:gridCol w:w="1026"/>
        <w:gridCol w:w="3187"/>
      </w:tblGrid>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pPr>
              <w:jc w:val="left"/>
            </w:pPr>
            <w:r>
              <w:t>选项</w:t>
            </w:r>
          </w:p>
        </w:tc>
        <w:tc>
          <w:tcPr>
            <w:tcW w:w="1000" w:type="dxa"/>
            <w:shd w:val="clear" w:color="auto" w:fill="F5F5F5"/>
            <w:vAlign w:val="center"/>
          </w:tcPr>
          <w:p>
            <w:pPr>
              <w:jc w:val="center"/>
            </w:pPr>
            <w:r>
              <w:t>小计</w:t>
            </w:r>
          </w:p>
        </w:tc>
        <w:tc>
          <w:tcPr>
            <w:tcW w:w="3106" w:type="dxa"/>
            <w:shd w:val="clear" w:color="auto" w:fill="F5F5F5"/>
            <w:vAlign w:val="center"/>
          </w:tcPr>
          <w:p>
            <w:pPr>
              <w:jc w:val="left"/>
            </w:pPr>
            <w:r>
              <w:t>比例</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pPr>
              <w:jc w:val="left"/>
            </w:pPr>
            <w:r>
              <w:t>A.是</w:t>
            </w:r>
          </w:p>
        </w:tc>
        <w:tc>
          <w:tcPr>
            <w:tcW w:w="1000" w:type="dxa"/>
            <w:shd w:val="clear" w:color="auto" w:fill="FFFFFF"/>
            <w:vAlign w:val="center"/>
          </w:tcPr>
          <w:p>
            <w:pPr>
              <w:jc w:val="center"/>
            </w:pPr>
            <w:r>
              <w:t>76</w:t>
            </w:r>
          </w:p>
        </w:tc>
        <w:tc>
          <w:tcPr>
            <w:tcW w:w="3106" w:type="dxa"/>
            <w:shd w:val="clear" w:color="auto" w:fill="FFFFFF"/>
            <w:vAlign w:val="center"/>
          </w:tcPr>
          <w:p>
            <w:pPr>
              <w:jc w:val="left"/>
            </w:pPr>
            <w:r>
              <w:drawing>
                <wp:inline distT="0" distB="0" distL="114300" distR="114300">
                  <wp:extent cx="1352550" cy="114300"/>
                  <wp:effectExtent l="0" t="0" r="6350" b="0"/>
                  <wp:docPr id="100071" name="图片 10007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71" name="图片 100071"/>
                          <pic:cNvPicPr>
                            <a:picLocks noChangeAspect="true"/>
                          </pic:cNvPicPr>
                        </pic:nvPicPr>
                        <pic:blipFill>
                          <a:blip r:embed="rId31"/>
                          <a:stretch>
                            <a:fillRect/>
                          </a:stretch>
                        </pic:blipFill>
                        <pic:spPr>
                          <a:xfrm>
                            <a:off x="0" y="0"/>
                            <a:ext cx="1352739" cy="114316"/>
                          </a:xfrm>
                          <a:prstGeom prst="rect">
                            <a:avLst/>
                          </a:prstGeom>
                        </pic:spPr>
                      </pic:pic>
                    </a:graphicData>
                  </a:graphic>
                </wp:inline>
              </w:drawing>
            </w:r>
            <w:r>
              <w:t>100%</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pPr>
              <w:jc w:val="left"/>
            </w:pPr>
            <w:r>
              <w:t>B.否</w:t>
            </w:r>
          </w:p>
        </w:tc>
        <w:tc>
          <w:tcPr>
            <w:tcW w:w="1000" w:type="dxa"/>
            <w:shd w:val="clear" w:color="auto" w:fill="FAFAFA"/>
            <w:vAlign w:val="center"/>
          </w:tcPr>
          <w:p>
            <w:pPr>
              <w:jc w:val="center"/>
            </w:pPr>
            <w:r>
              <w:t>0</w:t>
            </w:r>
          </w:p>
        </w:tc>
        <w:tc>
          <w:tcPr>
            <w:tcW w:w="3106" w:type="dxa"/>
            <w:shd w:val="clear" w:color="auto" w:fill="FAFAFA"/>
            <w:vAlign w:val="center"/>
          </w:tcPr>
          <w:p>
            <w:pPr>
              <w:jc w:val="left"/>
            </w:pPr>
            <w:r>
              <w:drawing>
                <wp:inline distT="0" distB="0" distL="114300" distR="114300">
                  <wp:extent cx="1352550" cy="114300"/>
                  <wp:effectExtent l="0" t="0" r="6350" b="0"/>
                  <wp:docPr id="100072" name="图片 10007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72" name="图片 100072"/>
                          <pic:cNvPicPr>
                            <a:picLocks noChangeAspect="true"/>
                          </pic:cNvPicPr>
                        </pic:nvPicPr>
                        <pic:blipFill>
                          <a:blip r:embed="rId32"/>
                          <a:stretch>
                            <a:fillRect/>
                          </a:stretch>
                        </pic:blipFill>
                        <pic:spPr>
                          <a:xfrm>
                            <a:off x="0" y="0"/>
                            <a:ext cx="1352739" cy="114316"/>
                          </a:xfrm>
                          <a:prstGeom prst="rect">
                            <a:avLst/>
                          </a:prstGeom>
                        </pic:spPr>
                      </pic:pic>
                    </a:graphicData>
                  </a:graphic>
                </wp:inline>
              </w:drawing>
            </w:r>
            <w:r>
              <w:t>0%</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pPr>
              <w:jc w:val="left"/>
            </w:pPr>
            <w:r>
              <w:t>本题有效填写人次</w:t>
            </w:r>
          </w:p>
        </w:tc>
        <w:tc>
          <w:tcPr>
            <w:tcW w:w="1000" w:type="dxa"/>
            <w:shd w:val="clear" w:color="auto" w:fill="F5F5F5"/>
            <w:vAlign w:val="center"/>
          </w:tcPr>
          <w:p>
            <w:pPr>
              <w:jc w:val="center"/>
            </w:pPr>
            <w:r>
              <w:t>76</w:t>
            </w:r>
          </w:p>
        </w:tc>
        <w:tc>
          <w:tcPr>
            <w:tcW w:w="3106" w:type="dxa"/>
            <w:shd w:val="clear" w:color="auto" w:fill="F5F5F5"/>
            <w:vAlign w:val="center"/>
          </w:tcPr>
          <w:p>
            <w:pPr>
              <w:jc w:val="left"/>
            </w:pPr>
          </w:p>
        </w:tc>
      </w:tr>
    </w:tbl>
    <w:p>
      <w:pPr>
        <w:pStyle w:val="2"/>
        <w:jc w:val="center"/>
        <w:rPr>
          <w:rFonts w:hint="eastAsia"/>
          <w:lang w:val="en-US" w:eastAsia="zh-CN"/>
        </w:rPr>
      </w:pPr>
    </w:p>
    <w:sectPr>
      <w:pgSz w:w="11906" w:h="16838"/>
      <w:pgMar w:top="1440" w:right="1800" w:bottom="1440"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Nimbus Roman No9 L"/>
    <w:panose1 w:val="02020603050405020304"/>
    <w:charset w:val="CC"/>
    <w:family w:val="roman"/>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微软雅黑">
    <w:altName w:val="黑体"/>
    <w:panose1 w:val="020B0503020204020204"/>
    <w:charset w:val="86"/>
    <w:family w:val="auto"/>
    <w:pitch w:val="default"/>
    <w:sig w:usb0="00000000" w:usb1="00000000" w:usb2="00000016" w:usb3="00000000" w:csb0="0004001F" w:csb1="00000000"/>
  </w:font>
  <w:font w:name="方正小标宋简体">
    <w:panose1 w:val="02000000000000000000"/>
    <w:charset w:val="86"/>
    <w:family w:val="auto"/>
    <w:pitch w:val="default"/>
    <w:sig w:usb0="A00002BF" w:usb1="184F6CFA" w:usb2="00000012" w:usb3="00000000" w:csb0="00040001"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Nimbus Roman No9 L">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8" w:lineRule="exact"/>
      <w:ind w:firstLine="4130"/>
      <w:rPr>
        <w:rFonts w:ascii="Calibri" w:hAnsi="Calibri" w:eastAsia="Calibri" w:cs="Calibri"/>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2</w:t>
                          </w:r>
                          <w:r>
                            <w:rPr>
                              <w:rFonts w:hint="default" w:ascii="Times New Roman" w:hAnsi="Times New Roman" w:cs="Times New Roma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PXvojAdAgAAKQQAAA4AAAAAAAAAAQAgAAAANQEAAGRycy9lMm9Eb2MueG1sUEsF&#10;BgAAAAAGAAYAWQEAAMQFAAAAAA==&#10;">
              <v:fill on="f" focussize="0,0"/>
              <v:stroke on="f" weight="0.5pt"/>
              <v:imagedata o:title=""/>
              <o:lock v:ext="edit" aspectratio="f"/>
              <v:textbox inset="0mm,0mm,0mm,0mm" style="mso-fit-shape-to-text:t;">
                <w:txbxContent>
                  <w:p>
                    <w:pPr>
                      <w:pStyle w:val="5"/>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2</w:t>
                    </w:r>
                    <w:r>
                      <w:rPr>
                        <w:rFonts w:hint="default" w:ascii="Times New Roman" w:hAnsi="Times New Roman" w:cs="Times New Roma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8" w:lineRule="exact"/>
      <w:ind w:firstLine="4130"/>
      <w:rPr>
        <w:rFonts w:ascii="Calibri" w:hAnsi="Calibri" w:eastAsia="Calibri" w:cs="Calibri"/>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NJWO7QAAAABQEAAA8AAAAAAAAAAQAgAAAAOAAAAGRycy9kb3ducmV2LnhtbFBLAQIUABQA&#10;AAAIAIdO4kA8FiLyGwIAACkEAAAOAAAAAAAAAAEAIAAAADUBAABkcnMvZTJvRG9jLnhtbFBLBQYA&#10;AAAABgAGAFkBAADC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RhZjg3ZTM3OTIzMDZmYzU4M2M1M2VkNzFkMDE3MGYifQ=="/>
  </w:docVars>
  <w:rsids>
    <w:rsidRoot w:val="712403FA"/>
    <w:rsid w:val="004B48CF"/>
    <w:rsid w:val="00501EE6"/>
    <w:rsid w:val="00704336"/>
    <w:rsid w:val="00D63A11"/>
    <w:rsid w:val="00DE1BE7"/>
    <w:rsid w:val="00F431B9"/>
    <w:rsid w:val="00F9257D"/>
    <w:rsid w:val="00FC3E1B"/>
    <w:rsid w:val="018A0F14"/>
    <w:rsid w:val="018C1643"/>
    <w:rsid w:val="01A85D51"/>
    <w:rsid w:val="01D77242"/>
    <w:rsid w:val="01DD364D"/>
    <w:rsid w:val="02385327"/>
    <w:rsid w:val="0241242E"/>
    <w:rsid w:val="02551A35"/>
    <w:rsid w:val="028B5457"/>
    <w:rsid w:val="029C7664"/>
    <w:rsid w:val="02EB6D30"/>
    <w:rsid w:val="0306581E"/>
    <w:rsid w:val="033C0E47"/>
    <w:rsid w:val="03634626"/>
    <w:rsid w:val="03855756"/>
    <w:rsid w:val="03CC3F79"/>
    <w:rsid w:val="04001E75"/>
    <w:rsid w:val="049727D9"/>
    <w:rsid w:val="04B62533"/>
    <w:rsid w:val="04F05F5C"/>
    <w:rsid w:val="05355B4E"/>
    <w:rsid w:val="053F077B"/>
    <w:rsid w:val="055C132D"/>
    <w:rsid w:val="059211F2"/>
    <w:rsid w:val="05AD3936"/>
    <w:rsid w:val="05C375FE"/>
    <w:rsid w:val="05D13AC9"/>
    <w:rsid w:val="066F6EF4"/>
    <w:rsid w:val="068C79F0"/>
    <w:rsid w:val="06B64A6C"/>
    <w:rsid w:val="070103DE"/>
    <w:rsid w:val="07B72717"/>
    <w:rsid w:val="07F46FEF"/>
    <w:rsid w:val="07F7533D"/>
    <w:rsid w:val="07F77E76"/>
    <w:rsid w:val="08907C6B"/>
    <w:rsid w:val="08BB3542"/>
    <w:rsid w:val="08D833C0"/>
    <w:rsid w:val="08D95826"/>
    <w:rsid w:val="09376339"/>
    <w:rsid w:val="095359AE"/>
    <w:rsid w:val="096E7880"/>
    <w:rsid w:val="097C1F9D"/>
    <w:rsid w:val="098B3F8E"/>
    <w:rsid w:val="09A03EDE"/>
    <w:rsid w:val="09DC68E6"/>
    <w:rsid w:val="0A2F5262"/>
    <w:rsid w:val="0A743D6A"/>
    <w:rsid w:val="0A8E1890"/>
    <w:rsid w:val="0AA03A6A"/>
    <w:rsid w:val="0AE4604C"/>
    <w:rsid w:val="0B2C354F"/>
    <w:rsid w:val="0B7A69B0"/>
    <w:rsid w:val="0B7F3FC7"/>
    <w:rsid w:val="0B9F3D21"/>
    <w:rsid w:val="0BAF384C"/>
    <w:rsid w:val="0BB93035"/>
    <w:rsid w:val="0BC1638D"/>
    <w:rsid w:val="0C2F1549"/>
    <w:rsid w:val="0C5E3BDC"/>
    <w:rsid w:val="0CB3217A"/>
    <w:rsid w:val="0CBE467B"/>
    <w:rsid w:val="0D4676DF"/>
    <w:rsid w:val="0D7D4536"/>
    <w:rsid w:val="0E6301A5"/>
    <w:rsid w:val="0E7E0566"/>
    <w:rsid w:val="0E820056"/>
    <w:rsid w:val="0EAF6971"/>
    <w:rsid w:val="0EEA5BFB"/>
    <w:rsid w:val="0F346E76"/>
    <w:rsid w:val="0F5512C6"/>
    <w:rsid w:val="100B5E29"/>
    <w:rsid w:val="10797237"/>
    <w:rsid w:val="10805480"/>
    <w:rsid w:val="1090632E"/>
    <w:rsid w:val="10BD35C7"/>
    <w:rsid w:val="10C1473A"/>
    <w:rsid w:val="10D4446D"/>
    <w:rsid w:val="10EA711E"/>
    <w:rsid w:val="1109680C"/>
    <w:rsid w:val="112076B2"/>
    <w:rsid w:val="11902A8A"/>
    <w:rsid w:val="11A227BD"/>
    <w:rsid w:val="11C646FD"/>
    <w:rsid w:val="11D230A2"/>
    <w:rsid w:val="12174F59"/>
    <w:rsid w:val="1246139A"/>
    <w:rsid w:val="12AD1419"/>
    <w:rsid w:val="12C16C73"/>
    <w:rsid w:val="12F9465F"/>
    <w:rsid w:val="131274CE"/>
    <w:rsid w:val="13180F89"/>
    <w:rsid w:val="132911E1"/>
    <w:rsid w:val="133D279D"/>
    <w:rsid w:val="133D454B"/>
    <w:rsid w:val="13855EF2"/>
    <w:rsid w:val="13D51853"/>
    <w:rsid w:val="13F51386"/>
    <w:rsid w:val="13FA243C"/>
    <w:rsid w:val="13FF5CA5"/>
    <w:rsid w:val="14005579"/>
    <w:rsid w:val="141C0605"/>
    <w:rsid w:val="144638D4"/>
    <w:rsid w:val="14AF76CB"/>
    <w:rsid w:val="14EF1875"/>
    <w:rsid w:val="14FC3F92"/>
    <w:rsid w:val="1517701E"/>
    <w:rsid w:val="152C2AC9"/>
    <w:rsid w:val="156564B1"/>
    <w:rsid w:val="156A1844"/>
    <w:rsid w:val="158030B9"/>
    <w:rsid w:val="15C40F54"/>
    <w:rsid w:val="15D8055B"/>
    <w:rsid w:val="16184DFC"/>
    <w:rsid w:val="165878EE"/>
    <w:rsid w:val="166433AC"/>
    <w:rsid w:val="16681976"/>
    <w:rsid w:val="16A82624"/>
    <w:rsid w:val="16C94348"/>
    <w:rsid w:val="16F46EE5"/>
    <w:rsid w:val="173F1128"/>
    <w:rsid w:val="176973D8"/>
    <w:rsid w:val="179A3284"/>
    <w:rsid w:val="17D31922"/>
    <w:rsid w:val="18023FB5"/>
    <w:rsid w:val="183B1275"/>
    <w:rsid w:val="18574301"/>
    <w:rsid w:val="18714C97"/>
    <w:rsid w:val="187C3D68"/>
    <w:rsid w:val="18BC5F12"/>
    <w:rsid w:val="192E4467"/>
    <w:rsid w:val="194D1260"/>
    <w:rsid w:val="197131A1"/>
    <w:rsid w:val="198D5B01"/>
    <w:rsid w:val="19DD0836"/>
    <w:rsid w:val="19E27BFB"/>
    <w:rsid w:val="1A393593"/>
    <w:rsid w:val="1A89276C"/>
    <w:rsid w:val="1AAD4C70"/>
    <w:rsid w:val="1ABD2416"/>
    <w:rsid w:val="1AD25EC1"/>
    <w:rsid w:val="1B155DAE"/>
    <w:rsid w:val="1B395F40"/>
    <w:rsid w:val="1B813443"/>
    <w:rsid w:val="1BB05D66"/>
    <w:rsid w:val="1BC577D4"/>
    <w:rsid w:val="1BDE0896"/>
    <w:rsid w:val="1C00080C"/>
    <w:rsid w:val="1C200EAE"/>
    <w:rsid w:val="1C2269D4"/>
    <w:rsid w:val="1C4E22E4"/>
    <w:rsid w:val="1C4E7F9D"/>
    <w:rsid w:val="1CF52322"/>
    <w:rsid w:val="1E0F4D36"/>
    <w:rsid w:val="1E4F5A7B"/>
    <w:rsid w:val="1E51534F"/>
    <w:rsid w:val="1E5C7DD9"/>
    <w:rsid w:val="1E933BB9"/>
    <w:rsid w:val="1E9B2A6E"/>
    <w:rsid w:val="1ECB5101"/>
    <w:rsid w:val="1F3507CD"/>
    <w:rsid w:val="1F4B7FF0"/>
    <w:rsid w:val="1F5844BB"/>
    <w:rsid w:val="1F7A36E2"/>
    <w:rsid w:val="1FAF3A62"/>
    <w:rsid w:val="1FB42039"/>
    <w:rsid w:val="1FCF5C49"/>
    <w:rsid w:val="1FD55B0C"/>
    <w:rsid w:val="201A79C2"/>
    <w:rsid w:val="204F5F26"/>
    <w:rsid w:val="209D2ACD"/>
    <w:rsid w:val="20CA5AF5"/>
    <w:rsid w:val="20D34084"/>
    <w:rsid w:val="20E7303F"/>
    <w:rsid w:val="20EA3839"/>
    <w:rsid w:val="21132D8F"/>
    <w:rsid w:val="21621621"/>
    <w:rsid w:val="21867A05"/>
    <w:rsid w:val="2210107D"/>
    <w:rsid w:val="221C3EC6"/>
    <w:rsid w:val="22574EFE"/>
    <w:rsid w:val="22B12860"/>
    <w:rsid w:val="22D4654E"/>
    <w:rsid w:val="22D87645"/>
    <w:rsid w:val="23030B29"/>
    <w:rsid w:val="2312765E"/>
    <w:rsid w:val="23243032"/>
    <w:rsid w:val="236D2C2B"/>
    <w:rsid w:val="239F4DAE"/>
    <w:rsid w:val="23DF2D56"/>
    <w:rsid w:val="23E26A49"/>
    <w:rsid w:val="245E07C6"/>
    <w:rsid w:val="247D50F0"/>
    <w:rsid w:val="25506360"/>
    <w:rsid w:val="259D70CC"/>
    <w:rsid w:val="25BC1216"/>
    <w:rsid w:val="25C97EC1"/>
    <w:rsid w:val="26265313"/>
    <w:rsid w:val="26B7240F"/>
    <w:rsid w:val="26E44BFC"/>
    <w:rsid w:val="27457A1B"/>
    <w:rsid w:val="27547EF1"/>
    <w:rsid w:val="276144AB"/>
    <w:rsid w:val="278542BB"/>
    <w:rsid w:val="278E3170"/>
    <w:rsid w:val="27D56FF1"/>
    <w:rsid w:val="286640ED"/>
    <w:rsid w:val="28847943"/>
    <w:rsid w:val="288D1679"/>
    <w:rsid w:val="28D23530"/>
    <w:rsid w:val="28F03182"/>
    <w:rsid w:val="2967011C"/>
    <w:rsid w:val="29693E94"/>
    <w:rsid w:val="29936EB5"/>
    <w:rsid w:val="29BD1AEA"/>
    <w:rsid w:val="29F37C02"/>
    <w:rsid w:val="29FF65A7"/>
    <w:rsid w:val="2A4B5348"/>
    <w:rsid w:val="2A691C72"/>
    <w:rsid w:val="2A905451"/>
    <w:rsid w:val="2AA64C74"/>
    <w:rsid w:val="2B115975"/>
    <w:rsid w:val="2B12230A"/>
    <w:rsid w:val="2B65243A"/>
    <w:rsid w:val="2B667F60"/>
    <w:rsid w:val="2B852ADC"/>
    <w:rsid w:val="2BE9306B"/>
    <w:rsid w:val="2D1B36F8"/>
    <w:rsid w:val="2D216834"/>
    <w:rsid w:val="2D7F7EB5"/>
    <w:rsid w:val="2DBA2F11"/>
    <w:rsid w:val="2DCE2518"/>
    <w:rsid w:val="2DD85145"/>
    <w:rsid w:val="2DF66D0E"/>
    <w:rsid w:val="2DFB2564"/>
    <w:rsid w:val="2E41718E"/>
    <w:rsid w:val="2E421A2F"/>
    <w:rsid w:val="2EA52F70"/>
    <w:rsid w:val="2ED33B5E"/>
    <w:rsid w:val="2F1E74CF"/>
    <w:rsid w:val="2F2B5748"/>
    <w:rsid w:val="2F2F5238"/>
    <w:rsid w:val="2F4752D0"/>
    <w:rsid w:val="2F6B3D97"/>
    <w:rsid w:val="2F9B4D95"/>
    <w:rsid w:val="2FD656B4"/>
    <w:rsid w:val="30085A89"/>
    <w:rsid w:val="30B5421D"/>
    <w:rsid w:val="30BF25EC"/>
    <w:rsid w:val="30C3032E"/>
    <w:rsid w:val="30D36097"/>
    <w:rsid w:val="30D37E45"/>
    <w:rsid w:val="30E42053"/>
    <w:rsid w:val="31215055"/>
    <w:rsid w:val="31435841"/>
    <w:rsid w:val="31523460"/>
    <w:rsid w:val="317E6003"/>
    <w:rsid w:val="319A0963"/>
    <w:rsid w:val="31D125D7"/>
    <w:rsid w:val="31F91332"/>
    <w:rsid w:val="321E5052"/>
    <w:rsid w:val="324B17FE"/>
    <w:rsid w:val="32523E2B"/>
    <w:rsid w:val="328A6C2A"/>
    <w:rsid w:val="32BF68D3"/>
    <w:rsid w:val="32D63C1D"/>
    <w:rsid w:val="32F80037"/>
    <w:rsid w:val="3304078A"/>
    <w:rsid w:val="33550C7E"/>
    <w:rsid w:val="3355548A"/>
    <w:rsid w:val="337F42B4"/>
    <w:rsid w:val="33B1023A"/>
    <w:rsid w:val="34092253"/>
    <w:rsid w:val="34684D49"/>
    <w:rsid w:val="346C2A8B"/>
    <w:rsid w:val="347A51A8"/>
    <w:rsid w:val="34AB35B3"/>
    <w:rsid w:val="34B22884"/>
    <w:rsid w:val="34B54432"/>
    <w:rsid w:val="3518051D"/>
    <w:rsid w:val="35223149"/>
    <w:rsid w:val="352944D8"/>
    <w:rsid w:val="356814A4"/>
    <w:rsid w:val="358E06D5"/>
    <w:rsid w:val="35AB133E"/>
    <w:rsid w:val="36024A57"/>
    <w:rsid w:val="36251143"/>
    <w:rsid w:val="363D5FAB"/>
    <w:rsid w:val="365607BB"/>
    <w:rsid w:val="369037A3"/>
    <w:rsid w:val="36B64491"/>
    <w:rsid w:val="36EE03B6"/>
    <w:rsid w:val="37023232"/>
    <w:rsid w:val="371A4A20"/>
    <w:rsid w:val="371F2036"/>
    <w:rsid w:val="372413FB"/>
    <w:rsid w:val="373A29CC"/>
    <w:rsid w:val="37425F4A"/>
    <w:rsid w:val="377C1237"/>
    <w:rsid w:val="377F4883"/>
    <w:rsid w:val="37841E99"/>
    <w:rsid w:val="37AB37BE"/>
    <w:rsid w:val="37E34E12"/>
    <w:rsid w:val="380B4369"/>
    <w:rsid w:val="382F62A9"/>
    <w:rsid w:val="388008B3"/>
    <w:rsid w:val="38A10829"/>
    <w:rsid w:val="38B8126E"/>
    <w:rsid w:val="38F848ED"/>
    <w:rsid w:val="39167469"/>
    <w:rsid w:val="3938118D"/>
    <w:rsid w:val="3982065B"/>
    <w:rsid w:val="3A4F2C33"/>
    <w:rsid w:val="3A5913BB"/>
    <w:rsid w:val="3A6366DE"/>
    <w:rsid w:val="3A695377"/>
    <w:rsid w:val="3AEC66D3"/>
    <w:rsid w:val="3B043A1D"/>
    <w:rsid w:val="3B06492D"/>
    <w:rsid w:val="3B2E0A9A"/>
    <w:rsid w:val="3B4200A1"/>
    <w:rsid w:val="3B497682"/>
    <w:rsid w:val="3B5953EB"/>
    <w:rsid w:val="3B9A7EDD"/>
    <w:rsid w:val="3BBD597A"/>
    <w:rsid w:val="3BC211E2"/>
    <w:rsid w:val="3BDF3B42"/>
    <w:rsid w:val="3C5938F5"/>
    <w:rsid w:val="3C5F4C83"/>
    <w:rsid w:val="3C7E335B"/>
    <w:rsid w:val="3D2E4D81"/>
    <w:rsid w:val="3D37175C"/>
    <w:rsid w:val="3D585888"/>
    <w:rsid w:val="3DCE3E6E"/>
    <w:rsid w:val="3E4D7489"/>
    <w:rsid w:val="3EC924E2"/>
    <w:rsid w:val="3EDDA921"/>
    <w:rsid w:val="3F5B5BD6"/>
    <w:rsid w:val="3F6F51DD"/>
    <w:rsid w:val="3F852C53"/>
    <w:rsid w:val="3FC03C8B"/>
    <w:rsid w:val="3FD37E62"/>
    <w:rsid w:val="3FE55F55"/>
    <w:rsid w:val="3FEFF588"/>
    <w:rsid w:val="410C362B"/>
    <w:rsid w:val="414A5675"/>
    <w:rsid w:val="41562AF9"/>
    <w:rsid w:val="41780CC1"/>
    <w:rsid w:val="41A43864"/>
    <w:rsid w:val="41C45CB4"/>
    <w:rsid w:val="420662CD"/>
    <w:rsid w:val="421309EA"/>
    <w:rsid w:val="42B27566"/>
    <w:rsid w:val="42C85330"/>
    <w:rsid w:val="42D33CD5"/>
    <w:rsid w:val="42D97547"/>
    <w:rsid w:val="42F44377"/>
    <w:rsid w:val="42F73E67"/>
    <w:rsid w:val="43770B04"/>
    <w:rsid w:val="438751EB"/>
    <w:rsid w:val="439D4A0F"/>
    <w:rsid w:val="439E0787"/>
    <w:rsid w:val="43C025C1"/>
    <w:rsid w:val="44124CF1"/>
    <w:rsid w:val="4427252A"/>
    <w:rsid w:val="444F55DD"/>
    <w:rsid w:val="447A00BE"/>
    <w:rsid w:val="447F6595"/>
    <w:rsid w:val="449432A7"/>
    <w:rsid w:val="44986F84"/>
    <w:rsid w:val="44C9538F"/>
    <w:rsid w:val="44FA19ED"/>
    <w:rsid w:val="45521829"/>
    <w:rsid w:val="456D6663"/>
    <w:rsid w:val="45965BB9"/>
    <w:rsid w:val="45C81AEB"/>
    <w:rsid w:val="45CD5056"/>
    <w:rsid w:val="460A3EB2"/>
    <w:rsid w:val="46177859"/>
    <w:rsid w:val="461B60BF"/>
    <w:rsid w:val="46250CEB"/>
    <w:rsid w:val="462A6302"/>
    <w:rsid w:val="465B2AF2"/>
    <w:rsid w:val="46A2071E"/>
    <w:rsid w:val="46AC5AA6"/>
    <w:rsid w:val="46D1677D"/>
    <w:rsid w:val="474A2FB5"/>
    <w:rsid w:val="47503B46"/>
    <w:rsid w:val="475278BE"/>
    <w:rsid w:val="475E2707"/>
    <w:rsid w:val="476D294A"/>
    <w:rsid w:val="47A619B8"/>
    <w:rsid w:val="47D227AD"/>
    <w:rsid w:val="47DE73A4"/>
    <w:rsid w:val="48147269"/>
    <w:rsid w:val="48743864"/>
    <w:rsid w:val="487E46E3"/>
    <w:rsid w:val="48A04659"/>
    <w:rsid w:val="48B325DE"/>
    <w:rsid w:val="49261002"/>
    <w:rsid w:val="499C12C5"/>
    <w:rsid w:val="49A563CB"/>
    <w:rsid w:val="49CD1DBF"/>
    <w:rsid w:val="4AF64A04"/>
    <w:rsid w:val="4B094F6E"/>
    <w:rsid w:val="4B1E132F"/>
    <w:rsid w:val="4B3F45FD"/>
    <w:rsid w:val="4B4734B2"/>
    <w:rsid w:val="4BB072A9"/>
    <w:rsid w:val="4C5639AD"/>
    <w:rsid w:val="4C6F2CC0"/>
    <w:rsid w:val="4D782049"/>
    <w:rsid w:val="4D994499"/>
    <w:rsid w:val="4DE17BEE"/>
    <w:rsid w:val="4DE35714"/>
    <w:rsid w:val="4DEE5E67"/>
    <w:rsid w:val="4E3F2D17"/>
    <w:rsid w:val="4E526753"/>
    <w:rsid w:val="4E7B3B9E"/>
    <w:rsid w:val="4F073684"/>
    <w:rsid w:val="4F2A45C8"/>
    <w:rsid w:val="4F351F9F"/>
    <w:rsid w:val="4F42290E"/>
    <w:rsid w:val="4F4E414A"/>
    <w:rsid w:val="4F844CD5"/>
    <w:rsid w:val="50722D7F"/>
    <w:rsid w:val="5073127E"/>
    <w:rsid w:val="510065DD"/>
    <w:rsid w:val="51870AAC"/>
    <w:rsid w:val="51E101BC"/>
    <w:rsid w:val="523540A6"/>
    <w:rsid w:val="527506DA"/>
    <w:rsid w:val="52AF2069"/>
    <w:rsid w:val="52E57838"/>
    <w:rsid w:val="52EA30A6"/>
    <w:rsid w:val="530F6FAB"/>
    <w:rsid w:val="531E0F9C"/>
    <w:rsid w:val="53214D6E"/>
    <w:rsid w:val="5330338D"/>
    <w:rsid w:val="535B0105"/>
    <w:rsid w:val="543211F5"/>
    <w:rsid w:val="54436F0C"/>
    <w:rsid w:val="548E1678"/>
    <w:rsid w:val="54921BC0"/>
    <w:rsid w:val="54A656ED"/>
    <w:rsid w:val="558570B1"/>
    <w:rsid w:val="55894DF3"/>
    <w:rsid w:val="55CE76F0"/>
    <w:rsid w:val="562F7AA7"/>
    <w:rsid w:val="5637484F"/>
    <w:rsid w:val="564B4B24"/>
    <w:rsid w:val="56717635"/>
    <w:rsid w:val="56903F5F"/>
    <w:rsid w:val="56A874FB"/>
    <w:rsid w:val="56BA0FDC"/>
    <w:rsid w:val="575925A3"/>
    <w:rsid w:val="577E025B"/>
    <w:rsid w:val="578A6C00"/>
    <w:rsid w:val="57A46AB4"/>
    <w:rsid w:val="57B819BF"/>
    <w:rsid w:val="57DE484E"/>
    <w:rsid w:val="57F14ED1"/>
    <w:rsid w:val="57FB18AC"/>
    <w:rsid w:val="5818245E"/>
    <w:rsid w:val="583152CE"/>
    <w:rsid w:val="586B07E0"/>
    <w:rsid w:val="58B13598"/>
    <w:rsid w:val="58B71C77"/>
    <w:rsid w:val="58D00F8B"/>
    <w:rsid w:val="59653481"/>
    <w:rsid w:val="59690E37"/>
    <w:rsid w:val="59814033"/>
    <w:rsid w:val="598A2EE8"/>
    <w:rsid w:val="59EA1BD8"/>
    <w:rsid w:val="5A160C1F"/>
    <w:rsid w:val="5A1B2694"/>
    <w:rsid w:val="5A4E0416"/>
    <w:rsid w:val="5A9A53AC"/>
    <w:rsid w:val="5BA041F4"/>
    <w:rsid w:val="5BA949C7"/>
    <w:rsid w:val="5C164F06"/>
    <w:rsid w:val="5C806824"/>
    <w:rsid w:val="5CB87D6C"/>
    <w:rsid w:val="5CCD7CBB"/>
    <w:rsid w:val="5CFD1B08"/>
    <w:rsid w:val="5D015BB7"/>
    <w:rsid w:val="5D79574D"/>
    <w:rsid w:val="5D8D744A"/>
    <w:rsid w:val="5DA6050C"/>
    <w:rsid w:val="5DD230AF"/>
    <w:rsid w:val="5E59557E"/>
    <w:rsid w:val="5EB56C59"/>
    <w:rsid w:val="5F2F53DB"/>
    <w:rsid w:val="5F522506"/>
    <w:rsid w:val="5F5C0E82"/>
    <w:rsid w:val="5FC1162D"/>
    <w:rsid w:val="5FF1460C"/>
    <w:rsid w:val="60665EB8"/>
    <w:rsid w:val="606A75CF"/>
    <w:rsid w:val="615755BD"/>
    <w:rsid w:val="61D5316E"/>
    <w:rsid w:val="61D76EE6"/>
    <w:rsid w:val="61ED495B"/>
    <w:rsid w:val="624A36A7"/>
    <w:rsid w:val="62514EEA"/>
    <w:rsid w:val="626D784A"/>
    <w:rsid w:val="62990763"/>
    <w:rsid w:val="62A96AD4"/>
    <w:rsid w:val="62FF1C15"/>
    <w:rsid w:val="631877B6"/>
    <w:rsid w:val="632B573B"/>
    <w:rsid w:val="63584057"/>
    <w:rsid w:val="63691DC0"/>
    <w:rsid w:val="637F5A87"/>
    <w:rsid w:val="64177A6E"/>
    <w:rsid w:val="64772947"/>
    <w:rsid w:val="648A663F"/>
    <w:rsid w:val="64A21A2D"/>
    <w:rsid w:val="64ED07CF"/>
    <w:rsid w:val="65242442"/>
    <w:rsid w:val="653A7EB8"/>
    <w:rsid w:val="65A73073"/>
    <w:rsid w:val="65C854C3"/>
    <w:rsid w:val="664704A5"/>
    <w:rsid w:val="665A1E94"/>
    <w:rsid w:val="66A743CB"/>
    <w:rsid w:val="670C13E0"/>
    <w:rsid w:val="672A7AB8"/>
    <w:rsid w:val="674C3ED2"/>
    <w:rsid w:val="6787315C"/>
    <w:rsid w:val="68012F0F"/>
    <w:rsid w:val="68270D00"/>
    <w:rsid w:val="683D78D6"/>
    <w:rsid w:val="684150B9"/>
    <w:rsid w:val="68914293"/>
    <w:rsid w:val="68A32B3C"/>
    <w:rsid w:val="68B0223F"/>
    <w:rsid w:val="68CA77A4"/>
    <w:rsid w:val="68CB0E27"/>
    <w:rsid w:val="68F424EA"/>
    <w:rsid w:val="69320EA6"/>
    <w:rsid w:val="699658D9"/>
    <w:rsid w:val="69A95A32"/>
    <w:rsid w:val="69AC58CF"/>
    <w:rsid w:val="6A0A1C58"/>
    <w:rsid w:val="6A3550F2"/>
    <w:rsid w:val="6A5262E8"/>
    <w:rsid w:val="6A68070F"/>
    <w:rsid w:val="6A946571"/>
    <w:rsid w:val="6AE508C6"/>
    <w:rsid w:val="6B105217"/>
    <w:rsid w:val="6BCA3618"/>
    <w:rsid w:val="6BCC7390"/>
    <w:rsid w:val="6BDE618B"/>
    <w:rsid w:val="6BE6B989"/>
    <w:rsid w:val="6BFF59B7"/>
    <w:rsid w:val="6C1B20C5"/>
    <w:rsid w:val="6C270A6A"/>
    <w:rsid w:val="6C7C7008"/>
    <w:rsid w:val="6CEB5F3B"/>
    <w:rsid w:val="6CFD6B3C"/>
    <w:rsid w:val="6D154D66"/>
    <w:rsid w:val="6D5B5E5E"/>
    <w:rsid w:val="6D8A187F"/>
    <w:rsid w:val="6E0F17B6"/>
    <w:rsid w:val="6E46167B"/>
    <w:rsid w:val="6E82467D"/>
    <w:rsid w:val="6ECC76A7"/>
    <w:rsid w:val="6F045092"/>
    <w:rsid w:val="6F0B7431"/>
    <w:rsid w:val="6F541B76"/>
    <w:rsid w:val="6F775864"/>
    <w:rsid w:val="6F92269E"/>
    <w:rsid w:val="6F9C5A16"/>
    <w:rsid w:val="6FB44B5A"/>
    <w:rsid w:val="6FB940CF"/>
    <w:rsid w:val="6FF2313D"/>
    <w:rsid w:val="70052E70"/>
    <w:rsid w:val="70205EFC"/>
    <w:rsid w:val="702F613F"/>
    <w:rsid w:val="703E6382"/>
    <w:rsid w:val="70427B87"/>
    <w:rsid w:val="70433998"/>
    <w:rsid w:val="705B6F34"/>
    <w:rsid w:val="70AD6993"/>
    <w:rsid w:val="70D80585"/>
    <w:rsid w:val="70D94A29"/>
    <w:rsid w:val="70E1568B"/>
    <w:rsid w:val="712403FA"/>
    <w:rsid w:val="713C0B14"/>
    <w:rsid w:val="716167CC"/>
    <w:rsid w:val="719E7794"/>
    <w:rsid w:val="71E00465"/>
    <w:rsid w:val="72704A08"/>
    <w:rsid w:val="72A9042B"/>
    <w:rsid w:val="72D27981"/>
    <w:rsid w:val="72DE3C1A"/>
    <w:rsid w:val="72ED1754"/>
    <w:rsid w:val="7346211D"/>
    <w:rsid w:val="736305DA"/>
    <w:rsid w:val="736E6F7E"/>
    <w:rsid w:val="73AA26AC"/>
    <w:rsid w:val="73CF2113"/>
    <w:rsid w:val="73F97190"/>
    <w:rsid w:val="73FC0A2E"/>
    <w:rsid w:val="74147B26"/>
    <w:rsid w:val="7469128F"/>
    <w:rsid w:val="747607E0"/>
    <w:rsid w:val="74A013B9"/>
    <w:rsid w:val="74A25132"/>
    <w:rsid w:val="74BA06CD"/>
    <w:rsid w:val="74D116DC"/>
    <w:rsid w:val="74E25E76"/>
    <w:rsid w:val="75114065"/>
    <w:rsid w:val="75954C96"/>
    <w:rsid w:val="75A38350"/>
    <w:rsid w:val="75E023B5"/>
    <w:rsid w:val="75E874BC"/>
    <w:rsid w:val="76703C4B"/>
    <w:rsid w:val="767825EE"/>
    <w:rsid w:val="76B4789F"/>
    <w:rsid w:val="76BD26F7"/>
    <w:rsid w:val="76F63F8E"/>
    <w:rsid w:val="77230867"/>
    <w:rsid w:val="778B7B55"/>
    <w:rsid w:val="77AD4519"/>
    <w:rsid w:val="77B04009"/>
    <w:rsid w:val="782105C9"/>
    <w:rsid w:val="784C3D32"/>
    <w:rsid w:val="78540E39"/>
    <w:rsid w:val="7860333A"/>
    <w:rsid w:val="786F17CF"/>
    <w:rsid w:val="78BC25D4"/>
    <w:rsid w:val="78DB3308"/>
    <w:rsid w:val="78E201F2"/>
    <w:rsid w:val="792A3948"/>
    <w:rsid w:val="795F7A95"/>
    <w:rsid w:val="79D7587D"/>
    <w:rsid w:val="7A401675"/>
    <w:rsid w:val="7ABC4A73"/>
    <w:rsid w:val="7AE55D78"/>
    <w:rsid w:val="7B284B90"/>
    <w:rsid w:val="7B4E6013"/>
    <w:rsid w:val="7B6D2950"/>
    <w:rsid w:val="7BA16912"/>
    <w:rsid w:val="7BA63759"/>
    <w:rsid w:val="7C120DEF"/>
    <w:rsid w:val="7C815F74"/>
    <w:rsid w:val="7CB32E44"/>
    <w:rsid w:val="7D1E37C3"/>
    <w:rsid w:val="7D452958"/>
    <w:rsid w:val="7DB006C7"/>
    <w:rsid w:val="7DE14F1D"/>
    <w:rsid w:val="7DE345E2"/>
    <w:rsid w:val="7DEBFB51"/>
    <w:rsid w:val="7E2B263C"/>
    <w:rsid w:val="7E3037AE"/>
    <w:rsid w:val="7E4509F6"/>
    <w:rsid w:val="7E7933A7"/>
    <w:rsid w:val="7F231565"/>
    <w:rsid w:val="7F315A30"/>
    <w:rsid w:val="7F3379FA"/>
    <w:rsid w:val="7F437511"/>
    <w:rsid w:val="7F4A4D43"/>
    <w:rsid w:val="7F5636E8"/>
    <w:rsid w:val="7F594F87"/>
    <w:rsid w:val="7FBA7CAC"/>
    <w:rsid w:val="7FDF11B0"/>
    <w:rsid w:val="7FEC5DFB"/>
    <w:rsid w:val="CDC72BBE"/>
    <w:rsid w:val="D6DB6888"/>
    <w:rsid w:val="DED9709B"/>
    <w:rsid w:val="FB77D79C"/>
    <w:rsid w:val="FF7EEA3B"/>
    <w:rsid w:val="FFF9BD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widowControl w:val="0"/>
      <w:spacing w:line="360" w:lineRule="auto"/>
      <w:jc w:val="both"/>
    </w:pPr>
    <w:rPr>
      <w:rFonts w:ascii="Calibri" w:hAnsi="Calibri" w:eastAsia="宋体" w:cs="Times New Roman"/>
      <w:kern w:val="2"/>
      <w:sz w:val="21"/>
      <w:szCs w:val="24"/>
      <w:lang w:val="en-US" w:eastAsia="zh-CN" w:bidi="ar-SA"/>
    </w:rPr>
  </w:style>
  <w:style w:type="paragraph" w:styleId="3">
    <w:name w:val="Normal Indent"/>
    <w:basedOn w:val="1"/>
    <w:qFormat/>
    <w:uiPriority w:val="99"/>
    <w:pPr>
      <w:ind w:firstLine="420"/>
    </w:pPr>
    <w:rPr>
      <w:sz w:val="21"/>
    </w:rPr>
  </w:style>
  <w:style w:type="paragraph" w:styleId="4">
    <w:name w:val="annotation text"/>
    <w:basedOn w:val="1"/>
    <w:qFormat/>
    <w:uiPriority w:val="0"/>
    <w:pPr>
      <w:jc w:val="left"/>
    </w:p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qFormat/>
    <w:uiPriority w:val="0"/>
  </w:style>
  <w:style w:type="paragraph" w:styleId="8">
    <w:name w:val="toc 2"/>
    <w:basedOn w:val="1"/>
    <w:next w:val="1"/>
    <w:qFormat/>
    <w:uiPriority w:val="0"/>
    <w:pPr>
      <w:ind w:left="420" w:leftChars="200"/>
    </w:pPr>
  </w:style>
  <w:style w:type="paragraph" w:styleId="9">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paragraph" w:styleId="10">
    <w:name w:val="Title"/>
    <w:basedOn w:val="1"/>
    <w:next w:val="1"/>
    <w:qFormat/>
    <w:uiPriority w:val="10"/>
    <w:pPr>
      <w:spacing w:before="50" w:beforeLines="50" w:after="50" w:afterLines="50"/>
      <w:jc w:val="center"/>
    </w:pPr>
    <w:rPr>
      <w:rFonts w:eastAsia="黑体" w:cs="Arial"/>
      <w:bCs/>
      <w:szCs w:val="32"/>
    </w:rPr>
  </w:style>
  <w:style w:type="table" w:styleId="12">
    <w:name w:val="Table Grid"/>
    <w:basedOn w:val="11"/>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
    <w:name w:val="font31"/>
    <w:basedOn w:val="13"/>
    <w:qFormat/>
    <w:uiPriority w:val="0"/>
    <w:rPr>
      <w:rFonts w:hint="eastAsia" w:ascii="宋体" w:hAnsi="宋体" w:eastAsia="宋体" w:cs="宋体"/>
      <w:color w:val="000000"/>
      <w:sz w:val="20"/>
      <w:szCs w:val="20"/>
      <w:u w:val="none"/>
    </w:rPr>
  </w:style>
  <w:style w:type="character" w:customStyle="1" w:styleId="15">
    <w:name w:val="font41"/>
    <w:basedOn w:val="13"/>
    <w:qFormat/>
    <w:uiPriority w:val="0"/>
    <w:rPr>
      <w:rFonts w:ascii="微软雅黑" w:hAnsi="微软雅黑" w:eastAsia="微软雅黑" w:cs="微软雅黑"/>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4" Type="http://schemas.openxmlformats.org/officeDocument/2006/relationships/fontTable" Target="fontTable.xml"/><Relationship Id="rId43" Type="http://schemas.openxmlformats.org/officeDocument/2006/relationships/customXml" Target="../customXml/item1.xml"/><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endnotes" Target="endnotes.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false"/>
        </a:gradFill>
        <a:gradFill>
          <a:gsLst>
            <a:gs pos="0">
              <a:schemeClr val="phClr">
                <a:hueOff val="-2520000"/>
              </a:schemeClr>
            </a:gs>
            <a:gs pos="100000">
              <a:schemeClr val="phClr"/>
            </a:gs>
          </a:gsLst>
          <a:lin ang="2700000" scaled="false"/>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true"/>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54</TotalTime>
  <ScaleCrop>false</ScaleCrop>
  <LinksUpToDate>false</LinksUpToDate>
  <CharactersWithSpaces>0</CharactersWithSpaces>
  <Application>WPS Office_11.8.2.10422_F1E327BC-269C-435d-A152-05C5408002CA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2023-10-10T21:40:00Z</dcterms:created>
  <dc:creator>肖月</dc:creator>
  <cp:lastModifiedBy>user</cp:lastModifiedBy>
  <dcterms:modified xsi:type="dcterms:W3CDTF">2025-05-07T09:57:43Z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2052-11.8.2.10422</vt:lpwstr>
  </property>
  <property fmtid="{D5CDD505-2E9C-101B-9397-08002B2CF9AE}" pid="3" name="ICV">
    <vt:lpwstr>BE5BA6BD55811AF15B016865EADE572B_43</vt:lpwstr>
  </property>
</Properties>
</file>