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52"/>
          <w:szCs w:val="52"/>
          <w:lang w:val="en-US" w:eastAsia="zh-CN"/>
        </w:rPr>
      </w:pPr>
    </w:p>
    <w:p>
      <w:pPr>
        <w:pStyle w:val="11"/>
        <w:rPr>
          <w:rFonts w:hint="eastAsia"/>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b w:val="0"/>
          <w:bCs w:val="0"/>
          <w:sz w:val="40"/>
          <w:szCs w:val="40"/>
          <w:lang w:val="en-US" w:eastAsia="zh-CN"/>
        </w:rPr>
      </w:pPr>
      <w:r>
        <w:rPr>
          <w:rFonts w:hint="eastAsia" w:ascii="方正小标宋简体" w:hAnsi="方正小标宋简体" w:eastAsia="方正小标宋简体" w:cs="方正小标宋简体"/>
          <w:b w:val="0"/>
          <w:bCs w:val="0"/>
          <w:sz w:val="40"/>
          <w:szCs w:val="40"/>
          <w:lang w:val="en-US" w:eastAsia="zh-CN"/>
        </w:rPr>
        <w:t>本溪市城乡居民大病保险及职工大额</w:t>
      </w:r>
    </w:p>
    <w:p>
      <w:pPr>
        <w:keepNext w:val="0"/>
        <w:keepLines w:val="0"/>
        <w:widowControl/>
        <w:suppressLineNumbers w:val="0"/>
        <w:jc w:val="center"/>
      </w:pPr>
      <w:r>
        <w:rPr>
          <w:rFonts w:hint="eastAsia" w:ascii="方正小标宋简体" w:hAnsi="方正小标宋简体" w:eastAsia="方正小标宋简体" w:cs="方正小标宋简体"/>
          <w:b w:val="0"/>
          <w:bCs w:val="0"/>
          <w:sz w:val="40"/>
          <w:szCs w:val="40"/>
          <w:lang w:val="en-US" w:eastAsia="zh-CN"/>
        </w:rPr>
        <w:t>医疗费用补助保险承办权</w:t>
      </w:r>
    </w:p>
    <w:p>
      <w:pPr>
        <w:pStyle w:val="2"/>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绩效评价报告</w:t>
      </w:r>
    </w:p>
    <w:p>
      <w:pPr>
        <w:jc w:val="center"/>
        <w:rPr>
          <w:rFonts w:hint="eastAsia"/>
          <w:sz w:val="56"/>
          <w:szCs w:val="48"/>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rPr>
      </w:pPr>
      <w:bookmarkStart w:id="0" w:name="_Toc13687"/>
      <w:bookmarkStart w:id="1" w:name="_Toc30849"/>
    </w:p>
    <w:bookmarkEnd w:id="0"/>
    <w:bookmarkEnd w:id="1"/>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2"/>
          <w:lang w:val="en-US" w:eastAsia="zh-CN"/>
        </w:rPr>
      </w:pPr>
      <w:r>
        <w:rPr>
          <w:rFonts w:hint="eastAsia" w:ascii="黑体" w:hAnsi="黑体" w:eastAsia="黑体" w:cs="黑体"/>
          <w:sz w:val="36"/>
          <w:szCs w:val="32"/>
          <w:lang w:val="en-US" w:eastAsia="zh-CN"/>
        </w:rPr>
        <w:t>目  录</w:t>
      </w:r>
    </w:p>
    <w:p>
      <w:pPr>
        <w:pStyle w:val="9"/>
        <w:tabs>
          <w:tab w:val="right" w:leader="dot" w:pos="8844"/>
        </w:tabs>
        <w:spacing w:line="360" w:lineRule="auto"/>
        <w:rPr>
          <w:rFonts w:hint="default" w:ascii="Times New Roman" w:hAnsi="Times New Roman" w:eastAsia="黑体"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TOC \o "1-2" \h \u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_Toc9211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一、基本情况</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_Toc9211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0"/>
        <w:tabs>
          <w:tab w:val="right" w:leader="dot" w:pos="8844"/>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_Toc3659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val="0"/>
          <w:sz w:val="28"/>
          <w:szCs w:val="28"/>
        </w:rPr>
        <w:t>（一）项目概况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_Toc3659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844"/>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_Toc13909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val="0"/>
          <w:sz w:val="28"/>
          <w:szCs w:val="28"/>
          <w:lang w:val="en-US" w:eastAsia="zh-CN"/>
        </w:rPr>
        <w:t>（二）资金使用情况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_Toc13909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9"/>
        <w:tabs>
          <w:tab w:val="right" w:leader="dot" w:pos="8844"/>
        </w:tabs>
        <w:spacing w:line="360" w:lineRule="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_Toc12279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二、绩效评价工作开展情况</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_Toc12279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2</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0"/>
        <w:tabs>
          <w:tab w:val="right" w:leader="dot" w:pos="8844"/>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_Toc14778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val="0"/>
          <w:sz w:val="28"/>
          <w:szCs w:val="28"/>
          <w:lang w:val="en-US" w:eastAsia="zh-CN"/>
        </w:rPr>
        <w:t>（一）绩效评价目的、对象及范围</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_Toc14778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844"/>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_Toc5286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val="0"/>
          <w:sz w:val="28"/>
          <w:szCs w:val="28"/>
          <w:lang w:val="en-US" w:eastAsia="zh-CN"/>
        </w:rPr>
        <w:t>（二）绩效评价原则、方法、指标体系及评价标准</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_Toc5286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844"/>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_Toc18103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val="0"/>
          <w:sz w:val="28"/>
          <w:szCs w:val="28"/>
          <w:lang w:val="en-US" w:eastAsia="zh-CN"/>
        </w:rPr>
        <w:t>（三）绩效评价工作过程</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_Toc18103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9"/>
        <w:tabs>
          <w:tab w:val="right" w:leader="dot" w:pos="8844"/>
        </w:tabs>
        <w:spacing w:line="360" w:lineRule="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_Toc9656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lang w:val="en-US" w:eastAsia="zh-CN"/>
        </w:rPr>
        <w:t>三、</w:t>
      </w:r>
      <w:r>
        <w:rPr>
          <w:rFonts w:hint="default" w:ascii="Times New Roman" w:hAnsi="Times New Roman" w:eastAsia="黑体" w:cs="Times New Roman"/>
          <w:sz w:val="28"/>
          <w:szCs w:val="28"/>
        </w:rPr>
        <w:t>综合评价情况及评价结论</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_Toc9656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7</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9"/>
        <w:tabs>
          <w:tab w:val="right" w:leader="dot" w:pos="8844"/>
        </w:tabs>
        <w:spacing w:line="360" w:lineRule="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_Toc12295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lang w:val="en-US" w:eastAsia="zh-CN"/>
        </w:rPr>
        <w:t>四、绩效评价指标分析</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_Toc12295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8</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0"/>
        <w:tabs>
          <w:tab w:val="right" w:leader="dot" w:pos="8844"/>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_Toc18007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val="0"/>
          <w:sz w:val="28"/>
          <w:szCs w:val="28"/>
          <w:lang w:val="en-US" w:eastAsia="zh-CN"/>
        </w:rPr>
        <w:t>（一）项目决策情况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_Toc18007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8</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844"/>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_Toc8737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val="0"/>
          <w:sz w:val="28"/>
          <w:szCs w:val="28"/>
          <w:highlight w:val="none"/>
          <w:lang w:val="en-US" w:eastAsia="zh-CN"/>
        </w:rPr>
        <w:t>（二）项目过程情况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_Toc8737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844"/>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_Toc14149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val="0"/>
          <w:sz w:val="28"/>
          <w:szCs w:val="28"/>
          <w:highlight w:val="none"/>
          <w:lang w:val="en-US" w:eastAsia="zh-CN"/>
        </w:rPr>
        <w:t>（三）项目产出情况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_Toc14149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11</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844"/>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_Toc12349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val="0"/>
          <w:sz w:val="28"/>
          <w:szCs w:val="28"/>
          <w:highlight w:val="none"/>
          <w:lang w:val="en-US" w:eastAsia="zh-CN"/>
        </w:rPr>
        <w:t>（四）项目效益情况</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_Toc12349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9"/>
        <w:tabs>
          <w:tab w:val="right" w:leader="dot" w:pos="8844"/>
        </w:tabs>
        <w:spacing w:line="360" w:lineRule="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_Toc18008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lang w:val="en-US" w:eastAsia="zh-CN"/>
        </w:rPr>
        <w:t>五、存在的问题</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_Toc18008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14</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0"/>
        <w:tabs>
          <w:tab w:val="right" w:leader="dot" w:pos="8844"/>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_Toc17012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val="0"/>
          <w:sz w:val="28"/>
          <w:szCs w:val="28"/>
          <w:highlight w:val="none"/>
          <w:lang w:val="en-US" w:eastAsia="zh-CN"/>
        </w:rPr>
        <w:t>（一）管理制度有待进一步</w:t>
      </w:r>
      <w:r>
        <w:rPr>
          <w:rFonts w:hint="eastAsia" w:ascii="Times New Roman" w:hAnsi="Times New Roman" w:eastAsia="楷体_GB2312" w:cs="Times New Roman"/>
          <w:bCs w:val="0"/>
          <w:sz w:val="28"/>
          <w:szCs w:val="28"/>
          <w:highlight w:val="none"/>
          <w:lang w:val="en-US" w:eastAsia="zh-CN"/>
        </w:rPr>
        <w:t>完善</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_Toc17012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844"/>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_Toc3726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val="0"/>
          <w:sz w:val="28"/>
          <w:szCs w:val="28"/>
          <w:highlight w:val="none"/>
          <w:lang w:val="en-US" w:eastAsia="zh-CN"/>
        </w:rPr>
        <w:t>（二）成本控制有待提升</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_Toc3726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9"/>
        <w:tabs>
          <w:tab w:val="right" w:leader="dot" w:pos="8844"/>
        </w:tabs>
        <w:spacing w:line="360" w:lineRule="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_Toc13795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lang w:val="en-US" w:eastAsia="zh-CN"/>
        </w:rPr>
        <w:t>六、有关建议</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_Toc13795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14</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10"/>
        <w:tabs>
          <w:tab w:val="right" w:leader="dot" w:pos="8844"/>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_Toc30247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val="0"/>
          <w:sz w:val="28"/>
          <w:szCs w:val="28"/>
          <w:highlight w:val="none"/>
          <w:lang w:val="en-US" w:eastAsia="zh-CN"/>
        </w:rPr>
        <w:t>（一）完善对保险公司的管理制度</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_Toc30247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10"/>
        <w:tabs>
          <w:tab w:val="right" w:leader="dot" w:pos="8844"/>
        </w:tabs>
        <w:spacing w:line="360" w:lineRule="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_Toc18178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bCs w:val="0"/>
          <w:sz w:val="28"/>
          <w:szCs w:val="28"/>
          <w:highlight w:val="none"/>
          <w:lang w:val="en-US" w:eastAsia="zh-CN"/>
        </w:rPr>
        <w:t>（二）加强成本控制监控</w:t>
      </w:r>
      <w:r>
        <w:rPr>
          <w:rFonts w:hint="default" w:ascii="Times New Roman" w:hAnsi="Times New Roman" w:cs="Times New Roman"/>
          <w:sz w:val="28"/>
          <w:szCs w:val="28"/>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PAGEREF _Toc18178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14</w:t>
      </w:r>
      <w:r>
        <w:rPr>
          <w:rFonts w:hint="default" w:ascii="Times New Roman" w:hAnsi="Times New Roman" w:cs="Times New Roman"/>
          <w:sz w:val="28"/>
          <w:szCs w:val="28"/>
        </w:rPr>
        <w:fldChar w:fldCharType="end"/>
      </w:r>
      <w:r>
        <w:rPr>
          <w:rFonts w:hint="default" w:ascii="Times New Roman" w:hAnsi="Times New Roman" w:cs="Times New Roman"/>
          <w:sz w:val="28"/>
          <w:szCs w:val="28"/>
        </w:rPr>
        <w:fldChar w:fldCharType="end"/>
      </w:r>
    </w:p>
    <w:p>
      <w:pPr>
        <w:pStyle w:val="9"/>
        <w:tabs>
          <w:tab w:val="right" w:leader="dot" w:pos="8844"/>
        </w:tabs>
        <w:spacing w:line="360" w:lineRule="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HYPERLINK \l _Toc16934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lang w:val="en-US" w:eastAsia="zh-CN"/>
        </w:rPr>
        <w:t>七、其他需要说明的问题</w:t>
      </w:r>
      <w:r>
        <w:rPr>
          <w:rFonts w:hint="default" w:ascii="Times New Roman" w:hAnsi="Times New Roman" w:eastAsia="黑体" w:cs="Times New Roman"/>
          <w:sz w:val="28"/>
          <w:szCs w:val="28"/>
        </w:rPr>
        <w:tab/>
      </w:r>
      <w:r>
        <w:rPr>
          <w:rFonts w:hint="default" w:ascii="Times New Roman" w:hAnsi="Times New Roman" w:eastAsia="黑体" w:cs="Times New Roman"/>
          <w:sz w:val="28"/>
          <w:szCs w:val="28"/>
        </w:rPr>
        <w:fldChar w:fldCharType="begin"/>
      </w:r>
      <w:r>
        <w:rPr>
          <w:rFonts w:hint="default" w:ascii="Times New Roman" w:hAnsi="Times New Roman" w:eastAsia="黑体" w:cs="Times New Roman"/>
          <w:sz w:val="28"/>
          <w:szCs w:val="28"/>
        </w:rPr>
        <w:instrText xml:space="preserve"> PAGEREF _Toc16934 \h </w:instrText>
      </w:r>
      <w:r>
        <w:rPr>
          <w:rFonts w:hint="default" w:ascii="Times New Roman" w:hAnsi="Times New Roman" w:eastAsia="黑体" w:cs="Times New Roman"/>
          <w:sz w:val="28"/>
          <w:szCs w:val="28"/>
        </w:rPr>
        <w:fldChar w:fldCharType="separate"/>
      </w:r>
      <w:r>
        <w:rPr>
          <w:rFonts w:hint="default" w:ascii="Times New Roman" w:hAnsi="Times New Roman" w:eastAsia="黑体" w:cs="Times New Roman"/>
          <w:sz w:val="28"/>
          <w:szCs w:val="28"/>
        </w:rPr>
        <w:t>15</w:t>
      </w:r>
      <w:r>
        <w:rPr>
          <w:rFonts w:hint="default" w:ascii="Times New Roman" w:hAnsi="Times New Roman" w:eastAsia="黑体" w:cs="Times New Roman"/>
          <w:sz w:val="28"/>
          <w:szCs w:val="28"/>
        </w:rPr>
        <w:fldChar w:fldCharType="end"/>
      </w:r>
      <w:r>
        <w:rPr>
          <w:rFonts w:hint="default" w:ascii="Times New Roman" w:hAnsi="Times New Roman" w:eastAsia="黑体" w:cs="Times New Roman"/>
          <w:sz w:val="28"/>
          <w:szCs w:val="28"/>
        </w:rPr>
        <w:fldChar w:fldCharType="end"/>
      </w:r>
    </w:p>
    <w:p>
      <w:pPr>
        <w:pStyle w:val="3"/>
        <w:pageBreakBefore w:val="0"/>
        <w:widowControl w:val="0"/>
        <w:kinsoku/>
        <w:wordWrap/>
        <w:overflowPunct/>
        <w:topLinePunct w:val="0"/>
        <w:autoSpaceDE/>
        <w:autoSpaceDN/>
        <w:bidi w:val="0"/>
        <w:adjustRightInd w:val="0"/>
        <w:snapToGrid w:val="0"/>
        <w:spacing w:beforeLines="0" w:afterLines="0" w:line="560" w:lineRule="exact"/>
        <w:ind w:left="0" w:leftChars="0" w:firstLine="560" w:firstLineChars="200"/>
        <w:textAlignment w:val="auto"/>
        <w:rPr>
          <w:rFonts w:hint="default" w:ascii="Times New Roman" w:hAnsi="Times New Roman" w:cs="Times New Roman"/>
          <w:sz w:val="28"/>
          <w:szCs w:val="28"/>
        </w:rPr>
        <w:sectPr>
          <w:footerReference r:id="rId3" w:type="default"/>
          <w:pgSz w:w="11906" w:h="16838"/>
          <w:pgMar w:top="1440" w:right="1803" w:bottom="1440" w:left="1803" w:header="737" w:footer="851" w:gutter="0"/>
          <w:pgNumType w:fmt="upperRoman" w:start="1"/>
          <w:cols w:space="720" w:num="1"/>
          <w:docGrid w:type="lines" w:linePitch="408" w:charSpace="0"/>
        </w:sectPr>
      </w:pPr>
      <w:r>
        <w:rPr>
          <w:rFonts w:hint="default" w:ascii="Times New Roman" w:hAnsi="Times New Roman" w:cs="Times New Roman"/>
          <w:sz w:val="28"/>
          <w:szCs w:val="28"/>
        </w:rPr>
        <w:fldChar w:fldCharType="end"/>
      </w:r>
      <w:bookmarkStart w:id="2" w:name="_Toc11858"/>
      <w:bookmarkStart w:id="3" w:name="_Toc28134"/>
      <w:bookmarkStart w:id="4" w:name="_Toc13440"/>
      <w:bookmarkStart w:id="5" w:name="_Toc8163"/>
      <w:bookmarkStart w:id="6" w:name="_Toc9211"/>
      <w:bookmarkStart w:id="7" w:name="_Toc6472"/>
      <w:bookmarkStart w:id="8" w:name="_Toc6556"/>
      <w:bookmarkStart w:id="9" w:name="_Toc11069"/>
      <w:bookmarkStart w:id="10" w:name="_Toc14421"/>
    </w:p>
    <w:p>
      <w:pPr>
        <w:pStyle w:val="3"/>
        <w:pageBreakBefore w:val="0"/>
        <w:widowControl w:val="0"/>
        <w:kinsoku/>
        <w:wordWrap/>
        <w:overflowPunct/>
        <w:topLinePunct w:val="0"/>
        <w:autoSpaceDE/>
        <w:autoSpaceDN/>
        <w:bidi w:val="0"/>
        <w:adjustRightInd w:val="0"/>
        <w:snapToGrid w:val="0"/>
        <w:spacing w:beforeLines="0" w:afterLines="0" w:line="560" w:lineRule="exact"/>
        <w:ind w:left="0" w:leftChars="0" w:firstLine="640" w:firstLineChars="200"/>
        <w:textAlignment w:val="auto"/>
        <w:rPr>
          <w:rFonts w:hint="eastAsia"/>
        </w:rPr>
      </w:pPr>
      <w:r>
        <w:rPr>
          <w:rFonts w:hint="eastAsia" w:cs="Times New Roman"/>
        </w:rPr>
        <w:t>一、基本情况</w:t>
      </w:r>
      <w:bookmarkEnd w:id="2"/>
      <w:bookmarkEnd w:id="3"/>
      <w:bookmarkEnd w:id="4"/>
      <w:bookmarkEnd w:id="5"/>
      <w:bookmarkEnd w:id="6"/>
      <w:bookmarkEnd w:id="7"/>
      <w:bookmarkEnd w:id="8"/>
      <w:bookmarkEnd w:id="9"/>
      <w:bookmarkEnd w:id="10"/>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b w:val="0"/>
          <w:bCs w:val="0"/>
          <w:sz w:val="32"/>
          <w:szCs w:val="32"/>
        </w:rPr>
      </w:pPr>
      <w:bookmarkStart w:id="11" w:name="_Toc21472"/>
      <w:bookmarkStart w:id="12" w:name="_Toc809"/>
      <w:bookmarkStart w:id="13" w:name="_Toc3659"/>
      <w:bookmarkStart w:id="14" w:name="_Toc31088"/>
      <w:bookmarkStart w:id="15" w:name="_Toc28138"/>
      <w:bookmarkStart w:id="16" w:name="_Toc29088"/>
      <w:bookmarkStart w:id="17" w:name="_Toc28430"/>
      <w:bookmarkStart w:id="18" w:name="_Toc14763"/>
      <w:bookmarkStart w:id="19" w:name="_Toc12452"/>
      <w:r>
        <w:rPr>
          <w:rFonts w:hint="eastAsia" w:ascii="楷体_GB2312" w:hAnsi="楷体_GB2312" w:eastAsia="楷体_GB2312" w:cs="楷体_GB2312"/>
          <w:b w:val="0"/>
          <w:bCs w:val="0"/>
          <w:sz w:val="32"/>
          <w:szCs w:val="32"/>
        </w:rPr>
        <w:t>（一）项目概况</w:t>
      </w:r>
      <w:bookmarkEnd w:id="11"/>
      <w:bookmarkEnd w:id="12"/>
      <w:bookmarkEnd w:id="13"/>
      <w:bookmarkEnd w:id="14"/>
      <w:bookmarkEnd w:id="15"/>
      <w:bookmarkEnd w:id="16"/>
      <w:bookmarkEnd w:id="17"/>
      <w:bookmarkEnd w:id="18"/>
      <w:bookmarkEnd w:id="1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sz w:val="32"/>
          <w:szCs w:val="32"/>
          <w:lang w:val="en-US" w:eastAsia="zh-CN"/>
        </w:rPr>
      </w:pPr>
      <w:bookmarkStart w:id="20" w:name="_Toc4327"/>
      <w:bookmarkStart w:id="21" w:name="_Toc27728"/>
      <w:r>
        <w:rPr>
          <w:rFonts w:hint="eastAsia" w:ascii="仿宋_GB2312"/>
          <w:sz w:val="32"/>
          <w:szCs w:val="32"/>
          <w:lang w:val="en-US" w:eastAsia="zh-CN"/>
        </w:rPr>
        <w:t>城乡居民大病保险是对城乡居民因患大病发生的高额</w:t>
      </w:r>
      <w:r>
        <w:rPr>
          <w:rFonts w:hint="default" w:ascii="仿宋_GB2312"/>
          <w:sz w:val="32"/>
          <w:szCs w:val="32"/>
          <w:lang w:val="en-US" w:eastAsia="zh-CN"/>
        </w:rPr>
        <w:fldChar w:fldCharType="begin"/>
      </w:r>
      <w:r>
        <w:rPr>
          <w:rFonts w:hint="default" w:ascii="仿宋_GB2312"/>
          <w:sz w:val="32"/>
          <w:szCs w:val="32"/>
          <w:lang w:val="en-US" w:eastAsia="zh-CN"/>
        </w:rPr>
        <w:instrText xml:space="preserve"> HYPERLINK "https://baike.baidu.com/item/%E5%8C%BB%E7%96%97%E8%B4%B9%E7%94%A8/50799747?fromModule=lemma_inlink" \t "https://baike.baidu.com/item/%E5%9F%8E%E4%B9%A1%E5%B1%85%E6%B0%91%E5%A4%A7%E7%97%85%E4%BF%9D%E9%99%A9/_blank" </w:instrText>
      </w:r>
      <w:r>
        <w:rPr>
          <w:rFonts w:hint="default" w:ascii="仿宋_GB2312"/>
          <w:sz w:val="32"/>
          <w:szCs w:val="32"/>
          <w:lang w:val="en-US" w:eastAsia="zh-CN"/>
        </w:rPr>
        <w:fldChar w:fldCharType="separate"/>
      </w:r>
      <w:r>
        <w:rPr>
          <w:rFonts w:hint="default" w:ascii="仿宋_GB2312"/>
          <w:sz w:val="32"/>
          <w:szCs w:val="32"/>
          <w:lang w:val="en-US" w:eastAsia="zh-CN"/>
        </w:rPr>
        <w:t>医疗费用</w:t>
      </w:r>
      <w:r>
        <w:rPr>
          <w:rFonts w:hint="default" w:ascii="仿宋_GB2312"/>
          <w:sz w:val="32"/>
          <w:szCs w:val="32"/>
          <w:lang w:val="en-US" w:eastAsia="zh-CN"/>
        </w:rPr>
        <w:fldChar w:fldCharType="end"/>
      </w:r>
      <w:r>
        <w:rPr>
          <w:rFonts w:hint="default" w:ascii="仿宋_GB2312"/>
          <w:sz w:val="32"/>
          <w:szCs w:val="32"/>
          <w:lang w:val="en-US" w:eastAsia="zh-CN"/>
        </w:rPr>
        <w:t>给予报销，目的是解决群众反映强烈的“</w:t>
      </w:r>
      <w:r>
        <w:rPr>
          <w:rFonts w:hint="default" w:ascii="仿宋_GB2312"/>
          <w:sz w:val="32"/>
          <w:szCs w:val="32"/>
          <w:lang w:val="en-US" w:eastAsia="zh-CN"/>
        </w:rPr>
        <w:fldChar w:fldCharType="begin"/>
      </w:r>
      <w:r>
        <w:rPr>
          <w:rFonts w:hint="default" w:ascii="仿宋_GB2312"/>
          <w:sz w:val="32"/>
          <w:szCs w:val="32"/>
          <w:lang w:val="en-US" w:eastAsia="zh-CN"/>
        </w:rPr>
        <w:instrText xml:space="preserve"> HYPERLINK "https://baike.baidu.com/item/%E5%9B%A0%E7%97%85%E8%87%B4%E8%B4%AB/17646231?fromModule=lemma_inlink" \t "https://baike.baidu.com/item/%E5%9F%8E%E4%B9%A1%E5%B1%85%E6%B0%91%E5%A4%A7%E7%97%85%E4%BF%9D%E9%99%A9/_blank" </w:instrText>
      </w:r>
      <w:r>
        <w:rPr>
          <w:rFonts w:hint="default" w:ascii="仿宋_GB2312"/>
          <w:sz w:val="32"/>
          <w:szCs w:val="32"/>
          <w:lang w:val="en-US" w:eastAsia="zh-CN"/>
        </w:rPr>
        <w:fldChar w:fldCharType="separate"/>
      </w:r>
      <w:r>
        <w:rPr>
          <w:rFonts w:hint="default" w:ascii="仿宋_GB2312"/>
          <w:sz w:val="32"/>
          <w:szCs w:val="32"/>
          <w:lang w:val="en-US" w:eastAsia="zh-CN"/>
        </w:rPr>
        <w:t>因病致贫</w:t>
      </w:r>
      <w:r>
        <w:rPr>
          <w:rFonts w:hint="default" w:ascii="仿宋_GB2312"/>
          <w:sz w:val="32"/>
          <w:szCs w:val="32"/>
          <w:lang w:val="en-US" w:eastAsia="zh-CN"/>
        </w:rPr>
        <w:fldChar w:fldCharType="end"/>
      </w:r>
      <w:r>
        <w:rPr>
          <w:rFonts w:hint="default" w:ascii="仿宋_GB2312"/>
          <w:sz w:val="32"/>
          <w:szCs w:val="32"/>
          <w:lang w:val="en-US" w:eastAsia="zh-CN"/>
        </w:rPr>
        <w:t>、因病返贫”问题，使绝大部分</w:t>
      </w:r>
      <w:r>
        <w:rPr>
          <w:rFonts w:hint="eastAsia" w:ascii="仿宋_GB2312"/>
          <w:sz w:val="32"/>
          <w:szCs w:val="32"/>
          <w:lang w:val="en-US" w:eastAsia="zh-CN"/>
        </w:rPr>
        <w:t>居民</w:t>
      </w:r>
      <w:r>
        <w:rPr>
          <w:rFonts w:hint="default" w:ascii="仿宋_GB2312"/>
          <w:sz w:val="32"/>
          <w:szCs w:val="32"/>
          <w:lang w:val="en-US" w:eastAsia="zh-CN"/>
        </w:rPr>
        <w:t>不再因为疾病陷入经济困境。职工大额医疗费用补助，是指在职工基本医疗保险的基础上，对参保职工因患病发生的高额医疗费用，给予进一步保障的一项制度性安排，同样属于基本医疗保障制度的拓展和延伸。</w:t>
      </w:r>
    </w:p>
    <w:bookmarkEnd w:id="20"/>
    <w:bookmarkEnd w:id="21"/>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sz w:val="32"/>
          <w:szCs w:val="32"/>
          <w:lang w:val="en-US" w:eastAsia="zh-CN"/>
        </w:rPr>
      </w:pPr>
      <w:bookmarkStart w:id="22" w:name="_Toc21568"/>
      <w:bookmarkStart w:id="23" w:name="_Toc26242"/>
      <w:bookmarkStart w:id="24" w:name="_Toc17455"/>
      <w:bookmarkStart w:id="25" w:name="_Toc17887"/>
      <w:bookmarkStart w:id="26" w:name="_Toc17137"/>
      <w:r>
        <w:rPr>
          <w:rFonts w:hint="eastAsia" w:ascii="仿宋_GB2312"/>
          <w:sz w:val="32"/>
          <w:szCs w:val="32"/>
          <w:lang w:val="en-US" w:eastAsia="zh-CN"/>
        </w:rPr>
        <w:t>根据《本溪市城乡居民基本医疗保险</w:t>
      </w:r>
      <w:r>
        <w:rPr>
          <w:rFonts w:hint="default" w:ascii="仿宋_GB2312"/>
          <w:sz w:val="32"/>
          <w:szCs w:val="32"/>
          <w:lang w:val="en-US" w:eastAsia="zh-CN"/>
        </w:rPr>
        <w:t>实施细则</w:t>
      </w:r>
      <w:r>
        <w:rPr>
          <w:rFonts w:hint="eastAsia" w:ascii="仿宋_GB2312"/>
          <w:sz w:val="32"/>
          <w:szCs w:val="32"/>
          <w:lang w:val="en-US" w:eastAsia="zh-CN"/>
        </w:rPr>
        <w:t>》《本溪市城乡居民大病保险管理办法（试行）》《关于转发〈辽宁省巩固拓展医疗保障</w:t>
      </w:r>
      <w:r>
        <w:rPr>
          <w:rFonts w:hint="default" w:ascii="仿宋_GB2312"/>
          <w:sz w:val="32"/>
          <w:szCs w:val="32"/>
          <w:lang w:val="en-US" w:eastAsia="zh-CN"/>
        </w:rPr>
        <w:t>脱贫攻坚成果有效衔接乡村振兴战略实施方案</w:t>
      </w:r>
      <w:r>
        <w:rPr>
          <w:rFonts w:hint="eastAsia" w:ascii="仿宋_GB2312"/>
          <w:sz w:val="32"/>
          <w:szCs w:val="32"/>
          <w:lang w:val="en-US" w:eastAsia="zh-CN"/>
        </w:rPr>
        <w:t>〉的通知》《转发辽宁省医疗保障局财政厅税务局转发</w:t>
      </w:r>
      <w:r>
        <w:rPr>
          <w:rFonts w:hint="default" w:ascii="仿宋_GB2312"/>
          <w:sz w:val="32"/>
          <w:szCs w:val="32"/>
          <w:lang w:val="en-US" w:eastAsia="zh-CN"/>
        </w:rPr>
        <w:t>国家医保局</w:t>
      </w:r>
      <w:r>
        <w:rPr>
          <w:rFonts w:hint="eastAsia" w:ascii="仿宋_GB2312"/>
          <w:sz w:val="32"/>
          <w:szCs w:val="32"/>
          <w:lang w:val="en-US" w:eastAsia="zh-CN"/>
        </w:rPr>
        <w:t xml:space="preserve"> </w:t>
      </w:r>
      <w:r>
        <w:rPr>
          <w:rFonts w:hint="default" w:ascii="仿宋_GB2312"/>
          <w:sz w:val="32"/>
          <w:szCs w:val="32"/>
          <w:lang w:val="en-US" w:eastAsia="zh-CN"/>
        </w:rPr>
        <w:t>财政部</w:t>
      </w:r>
      <w:r>
        <w:rPr>
          <w:rFonts w:hint="eastAsia" w:ascii="仿宋_GB2312"/>
          <w:sz w:val="32"/>
          <w:szCs w:val="32"/>
          <w:lang w:val="en-US" w:eastAsia="zh-CN"/>
        </w:rPr>
        <w:t xml:space="preserve"> </w:t>
      </w:r>
      <w:r>
        <w:rPr>
          <w:rFonts w:hint="default" w:ascii="仿宋_GB2312"/>
          <w:sz w:val="32"/>
          <w:szCs w:val="32"/>
          <w:lang w:val="en-US" w:eastAsia="zh-CN"/>
        </w:rPr>
        <w:t>国家税务总局关于做好2022年城乡居民基本医疗保障工作的通知</w:t>
      </w:r>
      <w:r>
        <w:rPr>
          <w:rFonts w:hint="eastAsia" w:ascii="仿宋_GB2312"/>
          <w:sz w:val="32"/>
          <w:szCs w:val="32"/>
          <w:lang w:val="en-US" w:eastAsia="zh-CN"/>
        </w:rPr>
        <w:t>》和《本溪市城镇职工基本医疗保险暂行办法》；《本溪市城镇职工大额医疗补充保险办法》《关</w:t>
      </w:r>
      <w:r>
        <w:rPr>
          <w:rFonts w:hint="default" w:ascii="仿宋_GB2312"/>
          <w:sz w:val="32"/>
          <w:szCs w:val="32"/>
          <w:lang w:val="en-US" w:eastAsia="zh-CN"/>
        </w:rPr>
        <w:t>于调整本溪市城镇职工大额医疗补充保险缴费标准和最高支付限额通知</w:t>
      </w:r>
      <w:r>
        <w:rPr>
          <w:rFonts w:hint="eastAsia" w:ascii="仿宋_GB2312"/>
          <w:sz w:val="32"/>
          <w:szCs w:val="32"/>
          <w:lang w:val="en-US" w:eastAsia="zh-CN"/>
        </w:rPr>
        <w:t>》《</w:t>
      </w:r>
      <w:r>
        <w:rPr>
          <w:rFonts w:hint="default" w:ascii="仿宋_GB2312"/>
          <w:sz w:val="32"/>
          <w:szCs w:val="32"/>
          <w:lang w:val="en-US" w:eastAsia="zh-CN"/>
        </w:rPr>
        <w:t>关于进一步做好本溪市城镇职工大额医疗补充保险相关工作的通知</w:t>
      </w:r>
      <w:r>
        <w:rPr>
          <w:rFonts w:hint="eastAsia" w:ascii="仿宋_GB2312"/>
          <w:sz w:val="32"/>
          <w:szCs w:val="32"/>
          <w:lang w:val="en-US" w:eastAsia="zh-CN"/>
        </w:rPr>
        <w:t>》《关于加强城镇职工大额医疗补助保险医疗费用结算管理的通知》《关于延长2022年本溪</w:t>
      </w:r>
      <w:r>
        <w:rPr>
          <w:rFonts w:hint="default" w:ascii="仿宋_GB2312"/>
          <w:sz w:val="32"/>
          <w:szCs w:val="32"/>
          <w:lang w:val="en-US" w:eastAsia="zh-CN"/>
        </w:rPr>
        <w:t>市城镇职工大额医疗费用补助保险集中缴费时间的通知</w:t>
      </w:r>
      <w:r>
        <w:rPr>
          <w:rFonts w:hint="eastAsia" w:ascii="仿宋_GB2312"/>
          <w:sz w:val="32"/>
          <w:szCs w:val="32"/>
          <w:lang w:val="en-US" w:eastAsia="zh-CN"/>
        </w:rPr>
        <w:t>》和《关于进一步调整医疗保险待遇标准的通知》，结合本溪市的实际情况</w:t>
      </w:r>
      <w:r>
        <w:rPr>
          <w:rFonts w:hint="eastAsia" w:ascii="仿宋_GB2312"/>
          <w:color w:val="auto"/>
          <w:sz w:val="32"/>
          <w:szCs w:val="32"/>
          <w:lang w:val="en-US" w:eastAsia="zh-CN"/>
        </w:rPr>
        <w:t>，本溪市医疗保障局（</w:t>
      </w:r>
      <w:r>
        <w:rPr>
          <w:rFonts w:hint="eastAsia" w:ascii="仿宋_GB2312" w:hAnsi="仿宋_GB2312" w:eastAsia="仿宋_GB2312" w:cs="仿宋_GB2312"/>
          <w:sz w:val="32"/>
          <w:szCs w:val="32"/>
          <w:highlight w:val="none"/>
          <w:lang w:val="en-US" w:eastAsia="zh-CN"/>
        </w:rPr>
        <w:t>以下简称“市</w:t>
      </w:r>
      <w:r>
        <w:rPr>
          <w:rFonts w:hint="eastAsia" w:ascii="仿宋_GB2312" w:hAnsi="仿宋_GB2312" w:cs="仿宋_GB2312"/>
          <w:sz w:val="32"/>
          <w:szCs w:val="32"/>
          <w:highlight w:val="none"/>
          <w:lang w:val="en-US" w:eastAsia="zh-CN"/>
        </w:rPr>
        <w:t>医保</w:t>
      </w:r>
      <w:r>
        <w:rPr>
          <w:rFonts w:hint="eastAsia" w:ascii="仿宋_GB2312" w:hAnsi="仿宋_GB2312" w:eastAsia="仿宋_GB2312" w:cs="仿宋_GB2312"/>
          <w:sz w:val="32"/>
          <w:szCs w:val="32"/>
          <w:highlight w:val="none"/>
          <w:lang w:val="en-US" w:eastAsia="zh-CN"/>
        </w:rPr>
        <w:t>局”</w:t>
      </w:r>
      <w:r>
        <w:rPr>
          <w:rFonts w:hint="eastAsia" w:ascii="仿宋_GB2312"/>
          <w:color w:val="auto"/>
          <w:sz w:val="32"/>
          <w:szCs w:val="32"/>
          <w:lang w:val="en-US" w:eastAsia="zh-CN"/>
        </w:rPr>
        <w:t>）实行本溪市</w:t>
      </w:r>
      <w:r>
        <w:rPr>
          <w:rFonts w:hint="eastAsia" w:ascii="仿宋_GB2312"/>
          <w:sz w:val="32"/>
          <w:szCs w:val="32"/>
          <w:lang w:val="en-US" w:eastAsia="zh-CN"/>
        </w:rPr>
        <w:t>城乡居民大病保险及职工大额医疗费用补助保险项目。</w:t>
      </w:r>
      <w:bookmarkEnd w:id="22"/>
      <w:bookmarkEnd w:id="23"/>
      <w:bookmarkEnd w:id="24"/>
      <w:bookmarkEnd w:id="25"/>
      <w:bookmarkEnd w:id="26"/>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27" w:name="_Toc2654"/>
      <w:bookmarkStart w:id="28" w:name="_Toc13909"/>
      <w:bookmarkStart w:id="29" w:name="_Toc24014"/>
      <w:bookmarkStart w:id="30" w:name="_Toc1956"/>
      <w:bookmarkStart w:id="31" w:name="_Toc32427"/>
      <w:bookmarkStart w:id="32" w:name="_Toc9648"/>
      <w:bookmarkStart w:id="33" w:name="_Toc23417"/>
      <w:bookmarkStart w:id="34" w:name="_Toc19314"/>
      <w:r>
        <w:rPr>
          <w:rFonts w:hint="eastAsia" w:ascii="楷体_GB2312" w:hAnsi="楷体_GB2312" w:eastAsia="楷体_GB2312" w:cs="楷体_GB2312"/>
          <w:b w:val="0"/>
          <w:bCs w:val="0"/>
          <w:sz w:val="32"/>
          <w:szCs w:val="32"/>
          <w:lang w:val="en-US" w:eastAsia="zh-CN"/>
        </w:rPr>
        <w:t>（二）资金</w:t>
      </w:r>
      <w:bookmarkEnd w:id="27"/>
      <w:r>
        <w:rPr>
          <w:rFonts w:hint="eastAsia" w:ascii="楷体_GB2312" w:hAnsi="楷体_GB2312" w:eastAsia="楷体_GB2312" w:cs="楷体_GB2312"/>
          <w:b w:val="0"/>
          <w:bCs w:val="0"/>
          <w:sz w:val="32"/>
          <w:szCs w:val="32"/>
          <w:lang w:val="en-US" w:eastAsia="zh-CN"/>
        </w:rPr>
        <w:t>使用情况</w:t>
      </w:r>
      <w:bookmarkEnd w:id="28"/>
      <w:bookmarkEnd w:id="29"/>
      <w:bookmarkEnd w:id="30"/>
      <w:bookmarkEnd w:id="31"/>
      <w:bookmarkEnd w:id="32"/>
      <w:bookmarkEnd w:id="33"/>
      <w:bookmarkEnd w:id="34"/>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Times New Roman" w:cs="Times New Roman"/>
          <w:sz w:val="32"/>
          <w:szCs w:val="32"/>
          <w:lang w:val="en-US" w:eastAsia="zh-CN"/>
        </w:rPr>
      </w:pPr>
      <w:bookmarkStart w:id="35" w:name="_Toc18889"/>
      <w:bookmarkStart w:id="36" w:name="_Toc29865"/>
      <w:bookmarkStart w:id="37" w:name="_Toc15531"/>
      <w:r>
        <w:rPr>
          <w:rFonts w:hint="eastAsia" w:ascii="仿宋_GB2312"/>
          <w:sz w:val="32"/>
          <w:szCs w:val="32"/>
          <w:highlight w:val="none"/>
          <w:lang w:val="en-US" w:eastAsia="zh-CN"/>
        </w:rPr>
        <w:t>截至2023年11月，2022年</w:t>
      </w:r>
      <w:r>
        <w:rPr>
          <w:rFonts w:hint="eastAsia" w:ascii="仿宋_GB2312" w:hAnsi="Times New Roman" w:cs="Times New Roman"/>
          <w:sz w:val="32"/>
          <w:szCs w:val="32"/>
          <w:lang w:val="en-US" w:eastAsia="zh-CN"/>
        </w:rPr>
        <w:t>度城乡居民大病保险参保人数539536人，保费收入37</w:t>
      </w:r>
      <w:r>
        <w:rPr>
          <w:rFonts w:hint="eastAsia" w:ascii="仿宋_GB2312" w:cs="Times New Roman"/>
          <w:sz w:val="32"/>
          <w:szCs w:val="32"/>
          <w:lang w:val="en-US" w:eastAsia="zh-CN"/>
        </w:rPr>
        <w:t>,</w:t>
      </w:r>
      <w:r>
        <w:rPr>
          <w:rFonts w:hint="eastAsia" w:ascii="仿宋_GB2312" w:hAnsi="Times New Roman" w:cs="Times New Roman"/>
          <w:sz w:val="32"/>
          <w:szCs w:val="32"/>
          <w:lang w:val="en-US" w:eastAsia="zh-CN"/>
        </w:rPr>
        <w:t>767</w:t>
      </w:r>
      <w:r>
        <w:rPr>
          <w:rFonts w:hint="eastAsia" w:ascii="仿宋_GB2312" w:cs="Times New Roman"/>
          <w:sz w:val="32"/>
          <w:szCs w:val="32"/>
          <w:lang w:val="en-US" w:eastAsia="zh-CN"/>
        </w:rPr>
        <w:t>,</w:t>
      </w:r>
      <w:r>
        <w:rPr>
          <w:rFonts w:hint="eastAsia" w:ascii="仿宋_GB2312" w:hAnsi="Times New Roman" w:cs="Times New Roman"/>
          <w:sz w:val="32"/>
          <w:szCs w:val="32"/>
          <w:lang w:val="en-US" w:eastAsia="zh-CN"/>
        </w:rPr>
        <w:t>520元；职工大额医疗补助参保人数555076人，保费收入59</w:t>
      </w:r>
      <w:r>
        <w:rPr>
          <w:rFonts w:hint="eastAsia" w:ascii="仿宋_GB2312" w:cs="Times New Roman"/>
          <w:sz w:val="32"/>
          <w:szCs w:val="32"/>
          <w:lang w:val="en-US" w:eastAsia="zh-CN"/>
        </w:rPr>
        <w:t>,</w:t>
      </w:r>
      <w:r>
        <w:rPr>
          <w:rFonts w:hint="eastAsia" w:ascii="仿宋_GB2312" w:hAnsi="Times New Roman" w:cs="Times New Roman"/>
          <w:sz w:val="32"/>
          <w:szCs w:val="32"/>
          <w:lang w:val="en-US" w:eastAsia="zh-CN"/>
        </w:rPr>
        <w:t>558</w:t>
      </w:r>
      <w:r>
        <w:rPr>
          <w:rFonts w:hint="eastAsia" w:ascii="仿宋_GB2312" w:cs="Times New Roman"/>
          <w:sz w:val="32"/>
          <w:szCs w:val="32"/>
          <w:lang w:val="en-US" w:eastAsia="zh-CN"/>
        </w:rPr>
        <w:t>,</w:t>
      </w:r>
      <w:r>
        <w:rPr>
          <w:rFonts w:hint="eastAsia" w:ascii="仿宋_GB2312" w:hAnsi="Times New Roman" w:cs="Times New Roman"/>
          <w:sz w:val="32"/>
          <w:szCs w:val="32"/>
          <w:lang w:val="en-US" w:eastAsia="zh-CN"/>
        </w:rPr>
        <w:t>880元。居民大病赔付33993人次，赔款金额35</w:t>
      </w:r>
      <w:r>
        <w:rPr>
          <w:rFonts w:hint="eastAsia" w:ascii="仿宋_GB2312" w:cs="Times New Roman"/>
          <w:sz w:val="32"/>
          <w:szCs w:val="32"/>
          <w:lang w:val="en-US" w:eastAsia="zh-CN"/>
        </w:rPr>
        <w:t>,</w:t>
      </w:r>
      <w:r>
        <w:rPr>
          <w:rFonts w:hint="eastAsia" w:ascii="仿宋_GB2312" w:hAnsi="Times New Roman" w:cs="Times New Roman"/>
          <w:sz w:val="32"/>
          <w:szCs w:val="32"/>
          <w:lang w:val="en-US" w:eastAsia="zh-CN"/>
        </w:rPr>
        <w:t>202</w:t>
      </w:r>
      <w:r>
        <w:rPr>
          <w:rFonts w:hint="eastAsia" w:ascii="仿宋_GB2312" w:cs="Times New Roman"/>
          <w:sz w:val="32"/>
          <w:szCs w:val="32"/>
          <w:lang w:val="en-US" w:eastAsia="zh-CN"/>
        </w:rPr>
        <w:t>,</w:t>
      </w:r>
      <w:r>
        <w:rPr>
          <w:rFonts w:hint="eastAsia" w:ascii="仿宋_GB2312" w:hAnsi="Times New Roman" w:cs="Times New Roman"/>
          <w:sz w:val="32"/>
          <w:szCs w:val="32"/>
          <w:lang w:val="en-US" w:eastAsia="zh-CN"/>
        </w:rPr>
        <w:t>137.32元；职工大额医疗补助赔付11542人次，赔款金额53</w:t>
      </w:r>
      <w:r>
        <w:rPr>
          <w:rFonts w:hint="eastAsia" w:ascii="仿宋_GB2312" w:cs="Times New Roman"/>
          <w:sz w:val="32"/>
          <w:szCs w:val="32"/>
          <w:lang w:val="en-US" w:eastAsia="zh-CN"/>
        </w:rPr>
        <w:t>,</w:t>
      </w:r>
      <w:r>
        <w:rPr>
          <w:rFonts w:hint="eastAsia" w:ascii="仿宋_GB2312" w:hAnsi="Times New Roman" w:cs="Times New Roman"/>
          <w:sz w:val="32"/>
          <w:szCs w:val="32"/>
          <w:lang w:val="en-US" w:eastAsia="zh-CN"/>
        </w:rPr>
        <w:t>417</w:t>
      </w:r>
      <w:r>
        <w:rPr>
          <w:rFonts w:hint="eastAsia" w:ascii="仿宋_GB2312" w:cs="Times New Roman"/>
          <w:sz w:val="32"/>
          <w:szCs w:val="32"/>
          <w:lang w:val="en-US" w:eastAsia="zh-CN"/>
        </w:rPr>
        <w:t>,</w:t>
      </w:r>
      <w:r>
        <w:rPr>
          <w:rFonts w:hint="eastAsia" w:ascii="仿宋_GB2312" w:hAnsi="Times New Roman" w:cs="Times New Roman"/>
          <w:sz w:val="32"/>
          <w:szCs w:val="32"/>
          <w:lang w:val="en-US" w:eastAsia="zh-CN"/>
        </w:rPr>
        <w:t>575.5元。具体见下表。</w:t>
      </w:r>
    </w:p>
    <w:p>
      <w:pPr>
        <w:pStyle w:val="2"/>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表1-1 居民大病资金使用情况表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1826"/>
        <w:gridCol w:w="1294"/>
        <w:gridCol w:w="2648"/>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74" w:type="dxa"/>
          </w:tcPr>
          <w:p>
            <w:pPr>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序号</w:t>
            </w:r>
          </w:p>
        </w:tc>
        <w:tc>
          <w:tcPr>
            <w:tcW w:w="1826" w:type="dxa"/>
          </w:tcPr>
          <w:p>
            <w:pPr>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类别</w:t>
            </w:r>
          </w:p>
        </w:tc>
        <w:tc>
          <w:tcPr>
            <w:tcW w:w="1294" w:type="dxa"/>
          </w:tcPr>
          <w:p>
            <w:pPr>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人数/次</w:t>
            </w:r>
          </w:p>
        </w:tc>
        <w:tc>
          <w:tcPr>
            <w:tcW w:w="2648" w:type="dxa"/>
          </w:tcPr>
          <w:p>
            <w:pPr>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类别</w:t>
            </w:r>
          </w:p>
        </w:tc>
        <w:tc>
          <w:tcPr>
            <w:tcW w:w="1974" w:type="dxa"/>
          </w:tcPr>
          <w:p>
            <w:pPr>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74"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826"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参保人数（人）</w:t>
            </w:r>
          </w:p>
        </w:tc>
        <w:tc>
          <w:tcPr>
            <w:tcW w:w="1294" w:type="dxa"/>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539536</w:t>
            </w:r>
          </w:p>
        </w:tc>
        <w:tc>
          <w:tcPr>
            <w:tcW w:w="2648"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保费收入（元）</w:t>
            </w:r>
          </w:p>
        </w:tc>
        <w:tc>
          <w:tcPr>
            <w:tcW w:w="1974"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37,767,520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826"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赔付人次（次）</w:t>
            </w:r>
          </w:p>
        </w:tc>
        <w:tc>
          <w:tcPr>
            <w:tcW w:w="1294"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33993</w:t>
            </w:r>
          </w:p>
        </w:tc>
        <w:tc>
          <w:tcPr>
            <w:tcW w:w="2648"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赔款支出（元）</w:t>
            </w:r>
          </w:p>
        </w:tc>
        <w:tc>
          <w:tcPr>
            <w:tcW w:w="1974"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35,202,137.32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826" w:type="dxa"/>
          </w:tcPr>
          <w:p>
            <w:pPr>
              <w:jc w:val="center"/>
              <w:rPr>
                <w:rFonts w:hint="eastAsia" w:ascii="宋体" w:hAnsi="宋体" w:eastAsia="宋体" w:cs="宋体"/>
                <w:sz w:val="20"/>
                <w:szCs w:val="20"/>
                <w:lang w:val="en-US" w:eastAsia="zh-CN"/>
              </w:rPr>
            </w:pPr>
          </w:p>
        </w:tc>
        <w:tc>
          <w:tcPr>
            <w:tcW w:w="1294" w:type="dxa"/>
          </w:tcPr>
          <w:p>
            <w:pPr>
              <w:jc w:val="center"/>
              <w:rPr>
                <w:rFonts w:hint="eastAsia" w:ascii="宋体" w:hAnsi="宋体" w:eastAsia="宋体" w:cs="宋体"/>
                <w:sz w:val="20"/>
                <w:szCs w:val="20"/>
                <w:lang w:val="en-US" w:eastAsia="zh-CN"/>
              </w:rPr>
            </w:pPr>
          </w:p>
        </w:tc>
        <w:tc>
          <w:tcPr>
            <w:tcW w:w="2648"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实际列支成本费用（元）</w:t>
            </w:r>
          </w:p>
        </w:tc>
        <w:tc>
          <w:tcPr>
            <w:tcW w:w="1974"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1,734,713.68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4"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826" w:type="dxa"/>
          </w:tcPr>
          <w:p>
            <w:pPr>
              <w:jc w:val="center"/>
              <w:rPr>
                <w:rFonts w:hint="eastAsia" w:ascii="宋体" w:hAnsi="宋体" w:eastAsia="宋体" w:cs="宋体"/>
                <w:sz w:val="20"/>
                <w:szCs w:val="20"/>
                <w:lang w:val="en-US" w:eastAsia="zh-CN"/>
              </w:rPr>
            </w:pPr>
          </w:p>
        </w:tc>
        <w:tc>
          <w:tcPr>
            <w:tcW w:w="1294" w:type="dxa"/>
            <w:vAlign w:val="center"/>
          </w:tcPr>
          <w:p>
            <w:pPr>
              <w:jc w:val="center"/>
              <w:rPr>
                <w:rFonts w:hint="eastAsia" w:ascii="宋体" w:hAnsi="宋体" w:eastAsia="宋体" w:cs="宋体"/>
                <w:sz w:val="20"/>
                <w:szCs w:val="20"/>
                <w:lang w:val="en-US" w:eastAsia="zh-CN"/>
              </w:rPr>
            </w:pPr>
          </w:p>
        </w:tc>
        <w:tc>
          <w:tcPr>
            <w:tcW w:w="2648"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协议约定利润率3%（元）</w:t>
            </w:r>
          </w:p>
        </w:tc>
        <w:tc>
          <w:tcPr>
            <w:tcW w:w="1974"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1,133,025.6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4" w:type="dxa"/>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826" w:type="dxa"/>
          </w:tcPr>
          <w:p>
            <w:pPr>
              <w:jc w:val="center"/>
              <w:rPr>
                <w:rFonts w:hint="eastAsia" w:ascii="宋体" w:hAnsi="宋体" w:eastAsia="宋体" w:cs="宋体"/>
                <w:sz w:val="20"/>
                <w:szCs w:val="20"/>
                <w:lang w:val="en-US" w:eastAsia="zh-CN"/>
              </w:rPr>
            </w:pPr>
          </w:p>
        </w:tc>
        <w:tc>
          <w:tcPr>
            <w:tcW w:w="1294" w:type="dxa"/>
            <w:vAlign w:val="center"/>
          </w:tcPr>
          <w:p>
            <w:pPr>
              <w:jc w:val="center"/>
              <w:rPr>
                <w:rFonts w:hint="eastAsia" w:ascii="宋体" w:hAnsi="宋体" w:eastAsia="宋体" w:cs="宋体"/>
                <w:sz w:val="20"/>
                <w:szCs w:val="20"/>
                <w:lang w:val="en-US" w:eastAsia="zh-CN"/>
              </w:rPr>
            </w:pPr>
          </w:p>
        </w:tc>
        <w:tc>
          <w:tcPr>
            <w:tcW w:w="2648"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盈/亏（元）</w:t>
            </w:r>
          </w:p>
        </w:tc>
        <w:tc>
          <w:tcPr>
            <w:tcW w:w="1974"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-302,356.6</w:t>
            </w:r>
          </w:p>
        </w:tc>
      </w:tr>
    </w:tbl>
    <w:p>
      <w:pPr>
        <w:pStyle w:val="2"/>
        <w:jc w:val="center"/>
        <w:rPr>
          <w:rFonts w:hint="eastAsia" w:ascii="黑体" w:hAnsi="黑体" w:eastAsia="黑体" w:cs="黑体"/>
          <w:sz w:val="24"/>
          <w:szCs w:val="24"/>
          <w:highlight w:val="none"/>
          <w:lang w:val="en-US" w:eastAsia="zh-CN"/>
        </w:rPr>
      </w:pPr>
      <w:r>
        <w:rPr>
          <w:rFonts w:hint="eastAsia" w:ascii="黑体" w:hAnsi="黑体" w:eastAsia="黑体" w:cs="黑体"/>
          <w:sz w:val="24"/>
          <w:szCs w:val="24"/>
          <w:highlight w:val="none"/>
          <w:lang w:val="en-US" w:eastAsia="zh-CN"/>
        </w:rPr>
        <w:t>表1-2 职工大额医疗补助资金使用情况表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809"/>
        <w:gridCol w:w="1311"/>
        <w:gridCol w:w="263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81" w:type="dxa"/>
          </w:tcPr>
          <w:p>
            <w:pPr>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序号</w:t>
            </w:r>
          </w:p>
        </w:tc>
        <w:tc>
          <w:tcPr>
            <w:tcW w:w="1809" w:type="dxa"/>
          </w:tcPr>
          <w:p>
            <w:pPr>
              <w:jc w:val="center"/>
              <w:rPr>
                <w:rFonts w:hint="eastAsia" w:ascii="宋体" w:hAnsi="宋体" w:eastAsia="宋体" w:cs="宋体"/>
                <w:b/>
                <w:bCs/>
                <w:sz w:val="20"/>
                <w:szCs w:val="20"/>
                <w:lang w:val="en-US" w:eastAsia="zh-CN"/>
              </w:rPr>
            </w:pPr>
            <w:r>
              <w:rPr>
                <w:rFonts w:hint="eastAsia" w:ascii="宋体" w:hAnsi="宋体" w:eastAsia="宋体" w:cs="宋体"/>
                <w:b/>
                <w:bCs/>
                <w:sz w:val="20"/>
                <w:szCs w:val="20"/>
                <w:lang w:val="en-US" w:eastAsia="zh-CN"/>
              </w:rPr>
              <w:t>类别</w:t>
            </w:r>
          </w:p>
        </w:tc>
        <w:tc>
          <w:tcPr>
            <w:tcW w:w="1311" w:type="dxa"/>
          </w:tcPr>
          <w:p>
            <w:pPr>
              <w:jc w:val="center"/>
              <w:rPr>
                <w:rFonts w:hint="default" w:ascii="宋体" w:hAnsi="宋体" w:eastAsia="宋体" w:cs="宋体"/>
                <w:b/>
                <w:bCs/>
                <w:sz w:val="20"/>
                <w:szCs w:val="20"/>
                <w:lang w:val="en-US" w:eastAsia="zh-CN"/>
              </w:rPr>
            </w:pPr>
            <w:r>
              <w:rPr>
                <w:rFonts w:hint="eastAsia" w:ascii="宋体" w:hAnsi="宋体" w:eastAsia="宋体" w:cs="宋体"/>
                <w:b/>
                <w:bCs/>
                <w:sz w:val="20"/>
                <w:szCs w:val="20"/>
                <w:lang w:val="en-US" w:eastAsia="zh-CN"/>
              </w:rPr>
              <w:t>人数/次</w:t>
            </w:r>
          </w:p>
        </w:tc>
        <w:tc>
          <w:tcPr>
            <w:tcW w:w="2632" w:type="dxa"/>
            <w:vAlign w:val="top"/>
          </w:tcPr>
          <w:p>
            <w:pPr>
              <w:jc w:val="center"/>
              <w:rPr>
                <w:rFonts w:hint="eastAsia" w:ascii="宋体" w:hAnsi="宋体" w:eastAsia="宋体" w:cs="宋体"/>
                <w:b/>
                <w:bCs/>
                <w:kern w:val="2"/>
                <w:sz w:val="20"/>
                <w:szCs w:val="20"/>
                <w:lang w:val="en-US" w:eastAsia="zh-CN" w:bidi="ar-SA"/>
              </w:rPr>
            </w:pPr>
            <w:r>
              <w:rPr>
                <w:rFonts w:hint="eastAsia" w:ascii="宋体" w:hAnsi="宋体" w:eastAsia="宋体" w:cs="宋体"/>
                <w:b/>
                <w:bCs/>
                <w:sz w:val="20"/>
                <w:szCs w:val="20"/>
                <w:lang w:val="en-US" w:eastAsia="zh-CN"/>
              </w:rPr>
              <w:t>类别</w:t>
            </w:r>
          </w:p>
        </w:tc>
        <w:tc>
          <w:tcPr>
            <w:tcW w:w="1980" w:type="dxa"/>
            <w:vAlign w:val="top"/>
          </w:tcPr>
          <w:p>
            <w:pPr>
              <w:jc w:val="center"/>
              <w:rPr>
                <w:rFonts w:hint="eastAsia" w:ascii="宋体" w:hAnsi="宋体" w:eastAsia="宋体" w:cs="宋体"/>
                <w:b/>
                <w:bCs/>
                <w:kern w:val="2"/>
                <w:sz w:val="20"/>
                <w:szCs w:val="20"/>
                <w:lang w:val="en-US" w:eastAsia="zh-CN" w:bidi="ar-SA"/>
              </w:rPr>
            </w:pPr>
            <w:r>
              <w:rPr>
                <w:rFonts w:hint="eastAsia" w:ascii="宋体" w:hAnsi="宋体" w:eastAsia="宋体" w:cs="宋体"/>
                <w:b/>
                <w:bCs/>
                <w:sz w:val="20"/>
                <w:szCs w:val="20"/>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81"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809"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参保人数（人）</w:t>
            </w:r>
          </w:p>
        </w:tc>
        <w:tc>
          <w:tcPr>
            <w:tcW w:w="1311" w:type="dxa"/>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555076</w:t>
            </w:r>
          </w:p>
        </w:tc>
        <w:tc>
          <w:tcPr>
            <w:tcW w:w="2632"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保费收入（元）</w:t>
            </w:r>
          </w:p>
        </w:tc>
        <w:tc>
          <w:tcPr>
            <w:tcW w:w="1980"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59,558,880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809"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赔付人次（次）</w:t>
            </w:r>
          </w:p>
        </w:tc>
        <w:tc>
          <w:tcPr>
            <w:tcW w:w="1311"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11542</w:t>
            </w:r>
          </w:p>
        </w:tc>
        <w:tc>
          <w:tcPr>
            <w:tcW w:w="2632"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赔款支出（元）</w:t>
            </w:r>
          </w:p>
        </w:tc>
        <w:tc>
          <w:tcPr>
            <w:tcW w:w="1980"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53,417,575.5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809"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享受待遇人数</w:t>
            </w:r>
          </w:p>
        </w:tc>
        <w:tc>
          <w:tcPr>
            <w:tcW w:w="1311"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2168</w:t>
            </w:r>
          </w:p>
        </w:tc>
        <w:tc>
          <w:tcPr>
            <w:tcW w:w="2632"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服务费</w:t>
            </w:r>
          </w:p>
        </w:tc>
        <w:tc>
          <w:tcPr>
            <w:tcW w:w="1980" w:type="dxa"/>
            <w:vAlign w:val="center"/>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6,141,304.5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1" w:type="dxa"/>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809" w:type="dxa"/>
          </w:tcPr>
          <w:p>
            <w:pPr>
              <w:jc w:val="center"/>
              <w:rPr>
                <w:rFonts w:hint="eastAsia" w:ascii="宋体" w:hAnsi="宋体" w:eastAsia="宋体" w:cs="宋体"/>
                <w:sz w:val="20"/>
                <w:szCs w:val="20"/>
                <w:lang w:val="en-US" w:eastAsia="zh-CN"/>
              </w:rPr>
            </w:pPr>
          </w:p>
        </w:tc>
        <w:tc>
          <w:tcPr>
            <w:tcW w:w="1311" w:type="dxa"/>
          </w:tcPr>
          <w:p>
            <w:pPr>
              <w:jc w:val="center"/>
              <w:rPr>
                <w:rFonts w:hint="eastAsia" w:ascii="宋体" w:hAnsi="宋体" w:eastAsia="宋体" w:cs="宋体"/>
                <w:sz w:val="20"/>
                <w:szCs w:val="20"/>
                <w:lang w:val="en-US" w:eastAsia="zh-CN"/>
              </w:rPr>
            </w:pPr>
          </w:p>
        </w:tc>
        <w:tc>
          <w:tcPr>
            <w:tcW w:w="2632"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盈/亏（元）</w:t>
            </w:r>
          </w:p>
        </w:tc>
        <w:tc>
          <w:tcPr>
            <w:tcW w:w="1980" w:type="dxa"/>
            <w:vAlign w:val="top"/>
          </w:tcPr>
          <w:p>
            <w:pPr>
              <w:jc w:val="center"/>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bookmarkEnd w:id="35"/>
      <w:bookmarkEnd w:id="36"/>
      <w:bookmarkEnd w:id="37"/>
    </w:tbl>
    <w:p>
      <w:pPr>
        <w:keepNext w:val="0"/>
        <w:keepLines w:val="0"/>
        <w:pageBreakBefore w:val="0"/>
        <w:kinsoku/>
        <w:wordWrap/>
        <w:overflowPunct/>
        <w:topLinePunct w:val="0"/>
        <w:autoSpaceDE/>
        <w:autoSpaceDN/>
        <w:bidi w:val="0"/>
        <w:adjustRightInd/>
        <w:snapToGrid/>
        <w:spacing w:line="240" w:lineRule="auto"/>
        <w:jc w:val="left"/>
        <w:textAlignment w:val="auto"/>
        <w:rPr>
          <w:rFonts w:hint="eastAsia"/>
        </w:rPr>
      </w:pPr>
      <w:bookmarkStart w:id="38" w:name="_Toc11793"/>
      <w:bookmarkStart w:id="39" w:name="_Toc17079"/>
      <w:bookmarkStart w:id="40" w:name="_Toc20604"/>
      <w:bookmarkStart w:id="41" w:name="_Toc19886"/>
      <w:bookmarkStart w:id="42" w:name="_Toc13182"/>
      <w:bookmarkStart w:id="43" w:name="_Toc14383"/>
      <w:bookmarkStart w:id="44" w:name="_Toc3147"/>
      <w:bookmarkStart w:id="45" w:name="_Toc31804"/>
      <w:bookmarkStart w:id="46" w:name="_Toc30615"/>
      <w:r>
        <w:rPr>
          <w:rFonts w:hint="eastAsia" w:ascii="宋体" w:hAnsi="宋体" w:eastAsia="宋体"/>
          <w:sz w:val="21"/>
          <w:szCs w:val="21"/>
          <w:highlight w:val="none"/>
        </w:rPr>
        <w:t>数据来源：</w:t>
      </w:r>
      <w:r>
        <w:rPr>
          <w:rFonts w:hint="eastAsia" w:ascii="宋体" w:hAnsi="宋体"/>
          <w:sz w:val="21"/>
          <w:szCs w:val="21"/>
          <w:highlight w:val="none"/>
          <w:lang w:val="en-US" w:eastAsia="zh-CN"/>
        </w:rPr>
        <w:t>本溪</w:t>
      </w:r>
      <w:r>
        <w:rPr>
          <w:rFonts w:hint="eastAsia" w:ascii="宋体" w:hAnsi="宋体" w:eastAsia="宋体"/>
          <w:sz w:val="21"/>
          <w:szCs w:val="21"/>
          <w:highlight w:val="none"/>
        </w:rPr>
        <w:t>市</w:t>
      </w:r>
      <w:r>
        <w:rPr>
          <w:rFonts w:hint="eastAsia" w:ascii="宋体" w:hAnsi="宋体" w:eastAsia="宋体"/>
          <w:sz w:val="21"/>
          <w:szCs w:val="21"/>
          <w:highlight w:val="none"/>
          <w:lang w:val="en-US" w:eastAsia="zh-CN"/>
        </w:rPr>
        <w:t>医保局及承办保险公司</w:t>
      </w:r>
    </w:p>
    <w:p>
      <w:pPr>
        <w:pStyle w:val="3"/>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cs="Times New Roman"/>
        </w:rPr>
      </w:pPr>
      <w:bookmarkStart w:id="47" w:name="_Toc12279"/>
      <w:r>
        <w:rPr>
          <w:rFonts w:hint="eastAsia" w:cs="Times New Roman"/>
        </w:rPr>
        <w:t>二、绩效评价工作开展情况</w:t>
      </w:r>
      <w:bookmarkEnd w:id="38"/>
      <w:bookmarkEnd w:id="39"/>
      <w:bookmarkEnd w:id="40"/>
      <w:bookmarkEnd w:id="41"/>
      <w:bookmarkEnd w:id="42"/>
      <w:bookmarkEnd w:id="43"/>
      <w:bookmarkEnd w:id="44"/>
      <w:bookmarkEnd w:id="45"/>
      <w:bookmarkEnd w:id="46"/>
      <w:bookmarkEnd w:id="47"/>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48" w:name="_Toc28692"/>
      <w:bookmarkStart w:id="49" w:name="_Toc7298"/>
      <w:bookmarkStart w:id="50" w:name="_Toc4042"/>
      <w:bookmarkStart w:id="51" w:name="_Toc24693"/>
      <w:bookmarkStart w:id="52" w:name="_Toc6931"/>
      <w:bookmarkStart w:id="53" w:name="_Toc14778"/>
      <w:bookmarkStart w:id="54" w:name="_Toc2376"/>
      <w:bookmarkStart w:id="55" w:name="_Toc27497"/>
      <w:bookmarkStart w:id="56" w:name="_Toc12538"/>
      <w:bookmarkStart w:id="57" w:name="_Toc14270"/>
      <w:r>
        <w:rPr>
          <w:rFonts w:hint="eastAsia" w:ascii="楷体_GB2312" w:hAnsi="楷体_GB2312" w:eastAsia="楷体_GB2312" w:cs="楷体_GB2312"/>
          <w:b w:val="0"/>
          <w:bCs w:val="0"/>
          <w:sz w:val="32"/>
          <w:szCs w:val="32"/>
          <w:lang w:val="en-US" w:eastAsia="zh-CN"/>
        </w:rPr>
        <w:t>（一）绩效评价目的、对象及范围</w:t>
      </w:r>
      <w:bookmarkEnd w:id="48"/>
      <w:bookmarkEnd w:id="49"/>
      <w:bookmarkEnd w:id="50"/>
      <w:bookmarkEnd w:id="51"/>
      <w:bookmarkEnd w:id="52"/>
      <w:bookmarkEnd w:id="53"/>
      <w:bookmarkEnd w:id="54"/>
      <w:bookmarkEnd w:id="55"/>
      <w:bookmarkEnd w:id="56"/>
      <w:bookmarkEnd w:id="57"/>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rPr>
      </w:pPr>
      <w:bookmarkStart w:id="58" w:name="_Toc20151"/>
      <w:bookmarkStart w:id="59" w:name="_Toc10930"/>
      <w:r>
        <w:rPr>
          <w:rFonts w:hint="eastAsia" w:ascii="仿宋_GB2312" w:hAnsi="仿宋_GB2312" w:eastAsia="仿宋_GB2312" w:cs="仿宋_GB2312"/>
          <w:b/>
          <w:bCs/>
          <w:sz w:val="32"/>
          <w:szCs w:val="32"/>
        </w:rPr>
        <w:t>1.评价目的</w:t>
      </w:r>
      <w:bookmarkEnd w:id="58"/>
      <w:bookmarkEnd w:id="59"/>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进一步完善城乡居民大病保险及职工大额医疗费用补助保险制度，确保城乡居民大病保险及职工大额医疗费用补助保险</w:t>
      </w:r>
      <w:r>
        <w:rPr>
          <w:rFonts w:hint="eastAsia" w:ascii="仿宋_GB2312" w:hAnsi="仿宋_GB2312" w:eastAsia="仿宋_GB2312" w:cs="仿宋_GB2312"/>
          <w:sz w:val="32"/>
          <w:szCs w:val="32"/>
          <w:highlight w:val="none"/>
        </w:rPr>
        <w:t>与</w:t>
      </w:r>
      <w:r>
        <w:rPr>
          <w:rFonts w:hint="eastAsia" w:ascii="仿宋_GB2312" w:hAnsi="仿宋_GB2312" w:cs="仿宋_GB2312"/>
          <w:sz w:val="32"/>
          <w:szCs w:val="32"/>
          <w:highlight w:val="none"/>
          <w:lang w:val="en-US" w:eastAsia="zh-CN"/>
        </w:rPr>
        <w:t>本溪市</w:t>
      </w:r>
      <w:r>
        <w:rPr>
          <w:rFonts w:hint="eastAsia" w:ascii="仿宋_GB2312" w:hAnsi="仿宋_GB2312" w:eastAsia="仿宋_GB2312" w:cs="仿宋_GB2312"/>
          <w:sz w:val="32"/>
          <w:szCs w:val="32"/>
          <w:highlight w:val="none"/>
        </w:rPr>
        <w:t>经济发展水平和财政负担能力相适应，</w:t>
      </w:r>
      <w:r>
        <w:rPr>
          <w:rFonts w:hint="eastAsia" w:ascii="仿宋_GB2312" w:hAnsi="仿宋_GB2312" w:eastAsia="仿宋_GB2312" w:cs="仿宋_GB2312"/>
          <w:sz w:val="32"/>
          <w:szCs w:val="32"/>
          <w:highlight w:val="none"/>
          <w:lang w:val="en-US" w:eastAsia="zh-CN"/>
        </w:rPr>
        <w:t>保障广大参保人员合法权益，确保医疗保险待遇按时、足额给付。严格执行社会保险各项政策，</w:t>
      </w:r>
      <w:r>
        <w:rPr>
          <w:rFonts w:hint="eastAsia" w:ascii="仿宋_GB2312" w:hAnsi="仿宋_GB2312" w:cs="仿宋_GB2312"/>
          <w:sz w:val="32"/>
          <w:szCs w:val="32"/>
          <w:highlight w:val="none"/>
          <w:lang w:val="en-US" w:eastAsia="zh-CN"/>
        </w:rPr>
        <w:t>促使</w:t>
      </w:r>
      <w:r>
        <w:rPr>
          <w:rFonts w:hint="eastAsia" w:ascii="仿宋_GB2312" w:hAnsi="仿宋_GB2312" w:eastAsia="仿宋_GB2312" w:cs="仿宋_GB2312"/>
          <w:sz w:val="32"/>
          <w:szCs w:val="32"/>
          <w:highlight w:val="none"/>
          <w:lang w:val="en-US" w:eastAsia="zh-CN"/>
        </w:rPr>
        <w:t>参保人员获得感、幸福感不断增强。</w:t>
      </w:r>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highlight w:val="none"/>
        </w:rPr>
      </w:pPr>
      <w:bookmarkStart w:id="60" w:name="_Toc21404"/>
      <w:bookmarkStart w:id="61" w:name="_Toc13117"/>
      <w:r>
        <w:rPr>
          <w:rFonts w:hint="eastAsia" w:ascii="仿宋_GB2312" w:hAnsi="仿宋_GB2312" w:eastAsia="仿宋_GB2312" w:cs="仿宋_GB2312"/>
          <w:b/>
          <w:bCs/>
          <w:sz w:val="32"/>
          <w:szCs w:val="32"/>
          <w:highlight w:val="none"/>
        </w:rPr>
        <w:t>2.评价对象及范围</w:t>
      </w:r>
      <w:bookmarkEnd w:id="60"/>
      <w:bookmarkEnd w:id="61"/>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0" w:firstLineChars="200"/>
        <w:textAlignment w:val="auto"/>
        <w:outlineLvl w:val="9"/>
        <w:rPr>
          <w:rFonts w:hint="default"/>
          <w:highlight w:val="none"/>
          <w:lang w:val="en-US"/>
        </w:rPr>
      </w:pPr>
      <w:r>
        <w:rPr>
          <w:rFonts w:hint="eastAsia" w:ascii="仿宋_GB2312" w:hAnsi="仿宋_GB2312" w:eastAsia="仿宋_GB2312" w:cs="仿宋_GB2312"/>
          <w:sz w:val="32"/>
          <w:szCs w:val="32"/>
          <w:highlight w:val="none"/>
        </w:rPr>
        <w:t>本次绩效评价的对象为</w:t>
      </w:r>
      <w:r>
        <w:rPr>
          <w:rFonts w:hint="eastAsia" w:ascii="仿宋_GB2312" w:hAnsi="仿宋_GB2312" w:cs="仿宋_GB2312"/>
          <w:sz w:val="32"/>
          <w:szCs w:val="32"/>
          <w:highlight w:val="none"/>
          <w:lang w:val="en-US" w:eastAsia="zh-CN"/>
        </w:rPr>
        <w:t>本溪市城乡居民大病保险及职工大额医疗费用补助保险承办权和承办单位</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评价范围为2022年本溪市城乡居民</w:t>
      </w:r>
      <w:r>
        <w:rPr>
          <w:rFonts w:hint="eastAsia" w:ascii="仿宋_GB2312" w:hAnsi="仿宋_GB2312" w:eastAsia="仿宋_GB2312" w:cs="仿宋_GB2312"/>
          <w:sz w:val="32"/>
          <w:szCs w:val="32"/>
          <w:highlight w:val="none"/>
          <w:lang w:val="en-US" w:eastAsia="zh-CN"/>
        </w:rPr>
        <w:t>大病保险及职工大额医疗费用补助保险</w:t>
      </w:r>
      <w:r>
        <w:rPr>
          <w:rFonts w:hint="eastAsia" w:ascii="仿宋_GB2312" w:hAnsi="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62" w:name="_Toc7154"/>
      <w:bookmarkStart w:id="63" w:name="_Toc2603"/>
      <w:bookmarkStart w:id="64" w:name="_Toc5531"/>
      <w:bookmarkStart w:id="65" w:name="_Toc25709"/>
      <w:bookmarkStart w:id="66" w:name="_Toc19996"/>
      <w:bookmarkStart w:id="67" w:name="_Toc27913"/>
      <w:bookmarkStart w:id="68" w:name="_Toc431"/>
      <w:bookmarkStart w:id="69" w:name="_Toc21501"/>
      <w:bookmarkStart w:id="70" w:name="_Toc5286"/>
      <w:r>
        <w:rPr>
          <w:rFonts w:hint="eastAsia" w:ascii="楷体_GB2312" w:hAnsi="楷体_GB2312" w:eastAsia="楷体_GB2312" w:cs="楷体_GB2312"/>
          <w:b w:val="0"/>
          <w:bCs w:val="0"/>
          <w:sz w:val="32"/>
          <w:szCs w:val="32"/>
          <w:lang w:val="en-US" w:eastAsia="zh-CN"/>
        </w:rPr>
        <w:t>（二）绩效评价原则、方法</w:t>
      </w:r>
      <w:bookmarkEnd w:id="62"/>
      <w:bookmarkEnd w:id="63"/>
      <w:bookmarkEnd w:id="64"/>
      <w:bookmarkEnd w:id="65"/>
      <w:bookmarkEnd w:id="66"/>
      <w:bookmarkEnd w:id="67"/>
      <w:bookmarkEnd w:id="68"/>
      <w:bookmarkEnd w:id="69"/>
      <w:r>
        <w:rPr>
          <w:rFonts w:hint="eastAsia" w:ascii="楷体_GB2312" w:hAnsi="楷体_GB2312" w:eastAsia="楷体_GB2312" w:cs="楷体_GB2312"/>
          <w:b w:val="0"/>
          <w:bCs w:val="0"/>
          <w:sz w:val="32"/>
          <w:szCs w:val="32"/>
          <w:lang w:val="en-US" w:eastAsia="zh-CN"/>
        </w:rPr>
        <w:t>、指标体系及评</w:t>
      </w:r>
      <w:r>
        <w:rPr>
          <w:rFonts w:hint="default" w:ascii="楷体_GB2312" w:hAnsi="楷体_GB2312" w:eastAsia="楷体_GB2312" w:cs="楷体_GB2312"/>
          <w:b w:val="0"/>
          <w:bCs w:val="0"/>
          <w:sz w:val="32"/>
          <w:szCs w:val="32"/>
          <w:lang w:val="en-US" w:eastAsia="zh-CN"/>
        </w:rPr>
        <w:t>价</w:t>
      </w:r>
      <w:r>
        <w:rPr>
          <w:rFonts w:hint="eastAsia" w:ascii="楷体_GB2312" w:hAnsi="楷体_GB2312" w:eastAsia="楷体_GB2312" w:cs="楷体_GB2312"/>
          <w:b w:val="0"/>
          <w:bCs w:val="0"/>
          <w:sz w:val="32"/>
          <w:szCs w:val="32"/>
          <w:lang w:val="en-US" w:eastAsia="zh-CN"/>
        </w:rPr>
        <w:t>标准</w:t>
      </w:r>
      <w:bookmarkEnd w:id="70"/>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rPr>
      </w:pPr>
      <w:bookmarkStart w:id="71" w:name="_Toc8236"/>
      <w:bookmarkStart w:id="72" w:name="_Toc22029"/>
      <w:r>
        <w:rPr>
          <w:rFonts w:hint="eastAsia" w:ascii="仿宋_GB2312" w:hAnsi="仿宋_GB2312" w:eastAsia="仿宋_GB2312" w:cs="仿宋_GB2312"/>
          <w:b/>
          <w:bCs/>
          <w:sz w:val="32"/>
          <w:szCs w:val="32"/>
        </w:rPr>
        <w:t>1.评价原则</w:t>
      </w:r>
      <w:bookmarkEnd w:id="71"/>
      <w:bookmarkEnd w:id="72"/>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（1）客观公正。基于</w:t>
      </w:r>
      <w:r>
        <w:rPr>
          <w:rFonts w:hint="eastAsia" w:ascii="仿宋_GB2312" w:hAnsi="仿宋_GB2312" w:cs="仿宋_GB2312"/>
          <w:sz w:val="32"/>
          <w:szCs w:val="32"/>
          <w:lang w:val="en-US" w:eastAsia="zh-CN"/>
        </w:rPr>
        <w:t>本溪市城乡居民大病保险及职工大额医疗费用补助保险承办权</w:t>
      </w:r>
      <w:r>
        <w:rPr>
          <w:rFonts w:hint="eastAsia" w:ascii="仿宋_GB2312" w:hAnsi="仿宋_GB2312" w:eastAsia="仿宋_GB2312" w:cs="仿宋_GB2312"/>
          <w:sz w:val="32"/>
          <w:szCs w:val="32"/>
        </w:rPr>
        <w:t>实际情况和资金总体规模，对项目实施和资金使用情况进行客观分析，摆正立场，统一评价尺度，力求公正公平。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（2）科学合理。准确把握项目的有关政策、制度、文件精神，严格执行评价工作程序，科学合理开展评价工作。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3</w:t>
      </w:r>
      <w:r>
        <w:rPr>
          <w:rFonts w:hint="eastAsia" w:ascii="仿宋_GB2312" w:hAnsi="仿宋_GB2312" w:eastAsia="仿宋_GB2312" w:cs="仿宋_GB2312"/>
          <w:sz w:val="32"/>
          <w:szCs w:val="32"/>
          <w:highlight w:val="none"/>
        </w:rPr>
        <w:t>）突出重点。在全面评价的基础上，紧密围绕</w:t>
      </w:r>
      <w:r>
        <w:rPr>
          <w:rFonts w:hint="eastAsia" w:ascii="仿宋_GB2312" w:hAnsi="仿宋_GB2312" w:cs="仿宋_GB2312"/>
          <w:sz w:val="32"/>
          <w:szCs w:val="32"/>
          <w:highlight w:val="none"/>
          <w:lang w:val="en-US" w:eastAsia="zh-CN"/>
        </w:rPr>
        <w:t>城乡居民大病保险及职工大额医疗费用补助保险管理制度健全性、成本控制、资金拨付及时率等情况及补助资金产生的社会效益效</w:t>
      </w:r>
      <w:r>
        <w:rPr>
          <w:rFonts w:hint="eastAsia" w:ascii="仿宋_GB2312" w:hAnsi="仿宋_GB2312" w:eastAsia="仿宋_GB2312" w:cs="仿宋_GB2312"/>
          <w:sz w:val="32"/>
          <w:szCs w:val="32"/>
          <w:highlight w:val="none"/>
        </w:rPr>
        <w:t>果等重点内容。</w:t>
      </w:r>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rPr>
      </w:pPr>
      <w:bookmarkStart w:id="73" w:name="_Toc22429"/>
      <w:bookmarkStart w:id="74" w:name="_Toc9687"/>
      <w:r>
        <w:rPr>
          <w:rFonts w:hint="eastAsia" w:ascii="仿宋_GB2312" w:hAnsi="仿宋_GB2312" w:eastAsia="仿宋_GB2312" w:cs="仿宋_GB2312"/>
          <w:b/>
          <w:bCs/>
          <w:sz w:val="32"/>
          <w:szCs w:val="32"/>
        </w:rPr>
        <w:t>2.评价方法</w:t>
      </w:r>
      <w:bookmarkEnd w:id="73"/>
      <w:bookmarkEnd w:id="74"/>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bookmarkStart w:id="75" w:name="_Toc18032"/>
      <w:bookmarkStart w:id="76" w:name="_Toc4477"/>
      <w:bookmarkStart w:id="77" w:name="_Toc3822"/>
      <w:bookmarkStart w:id="78" w:name="_Toc24593"/>
      <w:bookmarkStart w:id="79" w:name="_Toc14783"/>
      <w:bookmarkStart w:id="80" w:name="_Toc27607"/>
      <w:r>
        <w:rPr>
          <w:rFonts w:hint="eastAsia" w:ascii="仿宋_GB2312" w:hAnsi="仿宋_GB2312" w:cs="仿宋_GB2312"/>
          <w:b w:val="0"/>
          <w:bCs w:val="0"/>
          <w:kern w:val="2"/>
          <w:sz w:val="32"/>
          <w:szCs w:val="32"/>
          <w:lang w:val="en-US" w:eastAsia="zh-CN" w:bidi="ar-SA"/>
        </w:rPr>
        <w:t>（1）</w:t>
      </w:r>
      <w:r>
        <w:rPr>
          <w:rFonts w:hint="eastAsia" w:ascii="仿宋_GB2312" w:hAnsi="仿宋_GB2312" w:eastAsia="仿宋_GB2312" w:cs="仿宋_GB2312"/>
          <w:b w:val="0"/>
          <w:bCs w:val="0"/>
          <w:kern w:val="2"/>
          <w:sz w:val="32"/>
          <w:szCs w:val="32"/>
          <w:lang w:val="en-US" w:eastAsia="zh-CN" w:bidi="ar-SA"/>
        </w:rPr>
        <w:t>成本效益分析法。是指将投入与产出、效益进行关联性分析的方法。</w:t>
      </w:r>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cs="仿宋_GB2312"/>
          <w:b w:val="0"/>
          <w:bCs w:val="0"/>
          <w:kern w:val="2"/>
          <w:sz w:val="32"/>
          <w:szCs w:val="32"/>
          <w:lang w:val="en-US" w:eastAsia="zh-CN" w:bidi="ar-SA"/>
        </w:rPr>
        <w:t>（2）</w:t>
      </w:r>
      <w:r>
        <w:rPr>
          <w:rFonts w:hint="eastAsia" w:ascii="仿宋_GB2312" w:hAnsi="仿宋_GB2312" w:eastAsia="仿宋_GB2312" w:cs="仿宋_GB2312"/>
          <w:b w:val="0"/>
          <w:bCs w:val="0"/>
          <w:kern w:val="2"/>
          <w:sz w:val="32"/>
          <w:szCs w:val="32"/>
          <w:lang w:val="en-US" w:eastAsia="zh-CN" w:bidi="ar-SA"/>
        </w:rPr>
        <w:t>案卷研究法。评价工作组通过对市</w:t>
      </w:r>
      <w:r>
        <w:rPr>
          <w:rFonts w:hint="eastAsia" w:ascii="仿宋_GB2312" w:hAnsi="仿宋_GB2312" w:cs="仿宋_GB2312"/>
          <w:b w:val="0"/>
          <w:bCs w:val="0"/>
          <w:kern w:val="2"/>
          <w:sz w:val="32"/>
          <w:szCs w:val="32"/>
          <w:lang w:val="en-US" w:eastAsia="zh-CN" w:bidi="ar-SA"/>
        </w:rPr>
        <w:t>医保局</w:t>
      </w:r>
      <w:r>
        <w:rPr>
          <w:rFonts w:hint="eastAsia" w:ascii="仿宋_GB2312" w:hAnsi="仿宋_GB2312" w:eastAsia="仿宋_GB2312" w:cs="仿宋_GB2312"/>
          <w:b w:val="0"/>
          <w:bCs w:val="0"/>
          <w:kern w:val="2"/>
          <w:sz w:val="32"/>
          <w:szCs w:val="32"/>
          <w:lang w:val="en-US" w:eastAsia="zh-CN" w:bidi="ar-SA"/>
        </w:rPr>
        <w:t>提供资料的整理分析，获得系统化、高价值的有效信息数据，并且在座谈会、实地调研中进行核查，为本次评价数据采集的重要手段。</w:t>
      </w:r>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cs="仿宋_GB2312"/>
          <w:b w:val="0"/>
          <w:bCs w:val="0"/>
          <w:kern w:val="2"/>
          <w:sz w:val="32"/>
          <w:szCs w:val="32"/>
          <w:lang w:val="en-US" w:eastAsia="zh-CN" w:bidi="ar-SA"/>
        </w:rPr>
        <w:t>（3）</w:t>
      </w:r>
      <w:r>
        <w:rPr>
          <w:rFonts w:hint="eastAsia" w:ascii="仿宋_GB2312" w:hAnsi="仿宋_GB2312" w:eastAsia="仿宋_GB2312" w:cs="仿宋_GB2312"/>
          <w:b w:val="0"/>
          <w:bCs w:val="0"/>
          <w:kern w:val="2"/>
          <w:sz w:val="32"/>
          <w:szCs w:val="32"/>
          <w:lang w:val="en-US" w:eastAsia="zh-CN" w:bidi="ar-SA"/>
        </w:rPr>
        <w:t>公众评判法。是指通过专家评估、公众问卷及抽样调查等方式进行评判的方法。项目通过聘请绩效领域专家，阅读分析项目相关资料，对项目的评价指标体系及总体结论给出相应的意见建议。</w:t>
      </w:r>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cs="仿宋_GB2312"/>
          <w:b w:val="0"/>
          <w:bCs w:val="0"/>
          <w:kern w:val="2"/>
          <w:sz w:val="32"/>
          <w:szCs w:val="32"/>
          <w:lang w:val="en-US" w:eastAsia="zh-CN" w:bidi="ar-SA"/>
        </w:rPr>
        <w:t>（4）</w:t>
      </w:r>
      <w:r>
        <w:rPr>
          <w:rFonts w:hint="eastAsia" w:ascii="仿宋_GB2312" w:hAnsi="仿宋_GB2312" w:eastAsia="仿宋_GB2312" w:cs="仿宋_GB2312"/>
          <w:b w:val="0"/>
          <w:bCs w:val="0"/>
          <w:kern w:val="2"/>
          <w:sz w:val="32"/>
          <w:szCs w:val="32"/>
          <w:lang w:val="en-US" w:eastAsia="zh-CN" w:bidi="ar-SA"/>
        </w:rPr>
        <w:t>座谈访谈法。现场与市</w:t>
      </w:r>
      <w:r>
        <w:rPr>
          <w:rFonts w:hint="eastAsia" w:ascii="仿宋_GB2312" w:hAnsi="仿宋_GB2312" w:cs="仿宋_GB2312"/>
          <w:b w:val="0"/>
          <w:bCs w:val="0"/>
          <w:kern w:val="2"/>
          <w:sz w:val="32"/>
          <w:szCs w:val="32"/>
          <w:lang w:val="en-US" w:eastAsia="zh-CN" w:bidi="ar-SA"/>
        </w:rPr>
        <w:t>医保局和保险公司</w:t>
      </w:r>
      <w:r>
        <w:rPr>
          <w:rFonts w:hint="eastAsia" w:ascii="仿宋_GB2312" w:hAnsi="仿宋_GB2312" w:eastAsia="仿宋_GB2312" w:cs="仿宋_GB2312"/>
          <w:b w:val="0"/>
          <w:bCs w:val="0"/>
          <w:kern w:val="2"/>
          <w:sz w:val="32"/>
          <w:szCs w:val="32"/>
          <w:lang w:val="en-US" w:eastAsia="zh-CN" w:bidi="ar-SA"/>
        </w:rPr>
        <w:t>进行深入沟通交流，实事求是核验评估其工作产出和效益情况、财务管理情况、资金使用情况及业务管理情况。</w:t>
      </w:r>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3.评价指标体系及评价标准</w:t>
      </w:r>
      <w:bookmarkEnd w:id="75"/>
      <w:bookmarkEnd w:id="76"/>
      <w:bookmarkEnd w:id="77"/>
      <w:bookmarkEnd w:id="78"/>
      <w:bookmarkEnd w:id="79"/>
      <w:bookmarkEnd w:id="80"/>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b w:val="0"/>
          <w:bCs w:val="0"/>
          <w:sz w:val="32"/>
          <w:szCs w:val="32"/>
        </w:rPr>
      </w:pPr>
      <w:bookmarkStart w:id="81" w:name="_Toc19113"/>
      <w:r>
        <w:rPr>
          <w:rFonts w:hint="eastAsia" w:ascii="仿宋_GB2312" w:hAnsi="仿宋_GB2312" w:cs="仿宋_GB2312"/>
          <w:b w:val="0"/>
          <w:bCs w:val="0"/>
          <w:sz w:val="32"/>
          <w:szCs w:val="32"/>
          <w:lang w:val="en-US" w:eastAsia="zh-CN"/>
        </w:rPr>
        <w:t>（1）</w:t>
      </w:r>
      <w:r>
        <w:rPr>
          <w:rFonts w:hint="eastAsia" w:ascii="仿宋_GB2312" w:hAnsi="仿宋_GB2312" w:eastAsia="仿宋_GB2312" w:cs="仿宋_GB2312"/>
          <w:b w:val="0"/>
          <w:bCs w:val="0"/>
          <w:sz w:val="32"/>
          <w:szCs w:val="32"/>
        </w:rPr>
        <w:t>评价指标体系</w:t>
      </w:r>
      <w:bookmarkEnd w:id="8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cs="仿宋_GB2312"/>
          <w:sz w:val="32"/>
          <w:szCs w:val="32"/>
          <w:highlight w:val="none"/>
          <w:lang w:val="en-US" w:eastAsia="zh-CN"/>
        </w:rPr>
      </w:pPr>
      <w:r>
        <w:rPr>
          <w:rFonts w:ascii="仿宋_GB2312" w:hAnsi="仿宋_GB2312" w:eastAsia="仿宋_GB2312" w:cs="仿宋_GB2312"/>
          <w:sz w:val="32"/>
          <w:szCs w:val="32"/>
          <w:highlight w:val="none"/>
        </w:rPr>
        <w:t>本次设计的绩效评价指标体系包括4项一级指标、1</w:t>
      </w:r>
      <w:r>
        <w:rPr>
          <w:rFonts w:hint="eastAsia" w:ascii="仿宋_GB2312" w:hAnsi="仿宋_GB2312" w:cs="仿宋_GB2312"/>
          <w:sz w:val="32"/>
          <w:szCs w:val="32"/>
          <w:highlight w:val="none"/>
          <w:lang w:val="en-US" w:eastAsia="zh-CN"/>
        </w:rPr>
        <w:t>1</w:t>
      </w:r>
      <w:r>
        <w:rPr>
          <w:rFonts w:ascii="仿宋_GB2312" w:hAnsi="仿宋_GB2312" w:eastAsia="仿宋_GB2312" w:cs="仿宋_GB2312"/>
          <w:sz w:val="32"/>
          <w:szCs w:val="32"/>
          <w:highlight w:val="none"/>
        </w:rPr>
        <w:t>项二级指标、</w:t>
      </w:r>
      <w:r>
        <w:rPr>
          <w:rFonts w:hint="eastAsia" w:ascii="仿宋_GB2312" w:hAnsi="仿宋_GB2312" w:cs="仿宋_GB2312"/>
          <w:sz w:val="32"/>
          <w:szCs w:val="32"/>
          <w:highlight w:val="none"/>
          <w:lang w:val="en-US" w:eastAsia="zh-CN"/>
        </w:rPr>
        <w:t>18</w:t>
      </w:r>
      <w:r>
        <w:rPr>
          <w:rFonts w:ascii="仿宋_GB2312" w:hAnsi="仿宋_GB2312" w:eastAsia="仿宋_GB2312" w:cs="仿宋_GB2312"/>
          <w:sz w:val="32"/>
          <w:szCs w:val="32"/>
          <w:highlight w:val="none"/>
        </w:rPr>
        <w:t>项三级指标</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指标分值满分为100分。</w:t>
      </w:r>
      <w:r>
        <w:rPr>
          <w:rFonts w:hint="eastAsia" w:ascii="仿宋_GB2312" w:hAnsi="仿宋_GB2312" w:eastAsia="仿宋_GB2312" w:cs="仿宋_GB2312"/>
          <w:sz w:val="32"/>
          <w:szCs w:val="32"/>
          <w:highlight w:val="none"/>
        </w:rPr>
        <w:t>一级指标框架分为</w:t>
      </w:r>
      <w:r>
        <w:rPr>
          <w:rFonts w:ascii="仿宋_GB2312" w:hAnsi="仿宋_GB2312" w:eastAsia="仿宋_GB2312" w:cs="仿宋_GB2312"/>
          <w:sz w:val="32"/>
          <w:szCs w:val="32"/>
          <w:highlight w:val="none"/>
        </w:rPr>
        <w:t>决策、过程、产出</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效益</w:t>
      </w:r>
      <w:r>
        <w:rPr>
          <w:rFonts w:hint="eastAsia" w:ascii="仿宋_GB2312" w:hAnsi="仿宋_GB2312" w:eastAsia="仿宋_GB2312" w:cs="仿宋_GB2312"/>
          <w:sz w:val="32"/>
          <w:szCs w:val="32"/>
          <w:highlight w:val="none"/>
        </w:rPr>
        <w:t>四</w:t>
      </w:r>
      <w:r>
        <w:rPr>
          <w:rFonts w:ascii="仿宋_GB2312" w:hAnsi="仿宋_GB2312" w:eastAsia="仿宋_GB2312" w:cs="仿宋_GB2312"/>
          <w:sz w:val="32"/>
          <w:szCs w:val="32"/>
          <w:highlight w:val="none"/>
        </w:rPr>
        <w:t>个维度</w:t>
      </w:r>
      <w:r>
        <w:rPr>
          <w:rFonts w:hint="eastAsia" w:ascii="仿宋_GB2312" w:hAnsi="仿宋_GB2312" w:eastAsia="仿宋_GB2312" w:cs="仿宋_GB2312"/>
          <w:sz w:val="32"/>
          <w:szCs w:val="32"/>
          <w:highlight w:val="none"/>
        </w:rPr>
        <w:t>。</w:t>
      </w:r>
      <w:r>
        <w:rPr>
          <w:rFonts w:ascii="仿宋_GB2312" w:hAnsi="仿宋_GB2312" w:eastAsia="仿宋_GB2312" w:cs="仿宋_GB2312"/>
          <w:b/>
          <w:bCs/>
          <w:sz w:val="32"/>
          <w:szCs w:val="32"/>
          <w:highlight w:val="none"/>
        </w:rPr>
        <w:t>一是决策（</w:t>
      </w:r>
      <w:r>
        <w:rPr>
          <w:rFonts w:hint="eastAsia" w:ascii="仿宋_GB2312" w:hAnsi="仿宋_GB2312" w:cs="仿宋_GB2312"/>
          <w:b/>
          <w:bCs/>
          <w:sz w:val="32"/>
          <w:szCs w:val="32"/>
          <w:highlight w:val="none"/>
          <w:lang w:val="en-US" w:eastAsia="zh-CN"/>
        </w:rPr>
        <w:t>25</w:t>
      </w:r>
      <w:r>
        <w:rPr>
          <w:rFonts w:ascii="仿宋_GB2312" w:hAnsi="仿宋_GB2312" w:eastAsia="仿宋_GB2312" w:cs="仿宋_GB2312"/>
          <w:b/>
          <w:bCs/>
          <w:sz w:val="32"/>
          <w:szCs w:val="32"/>
          <w:highlight w:val="none"/>
        </w:rPr>
        <w:t>分）</w:t>
      </w:r>
      <w:r>
        <w:rPr>
          <w:rFonts w:ascii="仿宋_GB2312" w:hAnsi="仿宋_GB2312" w:eastAsia="仿宋_GB2312" w:cs="仿宋_GB2312"/>
          <w:sz w:val="32"/>
          <w:szCs w:val="32"/>
          <w:highlight w:val="none"/>
        </w:rPr>
        <w:t>，主要评价项目</w:t>
      </w:r>
      <w:r>
        <w:rPr>
          <w:rFonts w:hint="eastAsia" w:ascii="仿宋_GB2312" w:hAnsi="仿宋_GB2312" w:eastAsia="仿宋_GB2312" w:cs="仿宋_GB2312"/>
          <w:sz w:val="32"/>
          <w:szCs w:val="32"/>
          <w:highlight w:val="none"/>
        </w:rPr>
        <w:t>立项、采购规范性情况</w:t>
      </w:r>
      <w:r>
        <w:rPr>
          <w:rFonts w:ascii="仿宋_GB2312" w:hAnsi="仿宋_GB2312" w:eastAsia="仿宋_GB2312" w:cs="仿宋_GB2312"/>
          <w:sz w:val="32"/>
          <w:szCs w:val="32"/>
          <w:highlight w:val="none"/>
        </w:rPr>
        <w:t>；</w:t>
      </w:r>
      <w:r>
        <w:rPr>
          <w:rFonts w:ascii="仿宋_GB2312" w:hAnsi="仿宋_GB2312" w:eastAsia="仿宋_GB2312" w:cs="仿宋_GB2312"/>
          <w:b/>
          <w:bCs/>
          <w:sz w:val="32"/>
          <w:szCs w:val="32"/>
          <w:highlight w:val="none"/>
        </w:rPr>
        <w:t>二是过程（</w:t>
      </w:r>
      <w:r>
        <w:rPr>
          <w:rFonts w:hint="eastAsia" w:ascii="仿宋_GB2312" w:hAnsi="仿宋_GB2312" w:cs="仿宋_GB2312"/>
          <w:b/>
          <w:bCs/>
          <w:sz w:val="32"/>
          <w:szCs w:val="32"/>
          <w:highlight w:val="none"/>
          <w:lang w:val="en-US" w:eastAsia="zh-CN"/>
        </w:rPr>
        <w:t>24</w:t>
      </w:r>
      <w:r>
        <w:rPr>
          <w:rFonts w:ascii="仿宋_GB2312" w:hAnsi="仿宋_GB2312" w:eastAsia="仿宋_GB2312" w:cs="仿宋_GB2312"/>
          <w:b/>
          <w:bCs/>
          <w:sz w:val="32"/>
          <w:szCs w:val="32"/>
          <w:highlight w:val="none"/>
        </w:rPr>
        <w:t>分）</w:t>
      </w:r>
      <w:r>
        <w:rPr>
          <w:rFonts w:ascii="仿宋_GB2312" w:hAnsi="仿宋_GB2312" w:eastAsia="仿宋_GB2312" w:cs="仿宋_GB2312"/>
          <w:sz w:val="32"/>
          <w:szCs w:val="32"/>
          <w:highlight w:val="none"/>
        </w:rPr>
        <w:t>，主要</w:t>
      </w:r>
      <w:r>
        <w:rPr>
          <w:rFonts w:hint="eastAsia" w:ascii="仿宋_GB2312" w:hAnsi="仿宋_GB2312" w:eastAsia="仿宋_GB2312" w:cs="仿宋_GB2312"/>
          <w:sz w:val="32"/>
          <w:szCs w:val="32"/>
          <w:highlight w:val="none"/>
        </w:rPr>
        <w:t>评价</w:t>
      </w:r>
      <w:r>
        <w:rPr>
          <w:rFonts w:ascii="仿宋_GB2312" w:hAnsi="仿宋_GB2312" w:eastAsia="仿宋_GB2312" w:cs="仿宋_GB2312"/>
          <w:sz w:val="32"/>
          <w:szCs w:val="32"/>
          <w:highlight w:val="none"/>
        </w:rPr>
        <w:t>项目的</w:t>
      </w:r>
      <w:r>
        <w:rPr>
          <w:rFonts w:hint="eastAsia" w:ascii="仿宋_GB2312" w:hAnsi="仿宋_GB2312" w:eastAsia="仿宋_GB2312" w:cs="仿宋_GB2312"/>
          <w:sz w:val="32"/>
          <w:szCs w:val="32"/>
          <w:highlight w:val="none"/>
        </w:rPr>
        <w:t>组织实施</w:t>
      </w:r>
      <w:r>
        <w:rPr>
          <w:rFonts w:hint="eastAsia" w:ascii="仿宋_GB2312" w:hAnsi="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资金管理情况</w:t>
      </w:r>
      <w:r>
        <w:rPr>
          <w:rFonts w:ascii="仿宋_GB2312" w:hAnsi="仿宋_GB2312" w:eastAsia="仿宋_GB2312" w:cs="仿宋_GB2312"/>
          <w:sz w:val="32"/>
          <w:szCs w:val="32"/>
          <w:highlight w:val="none"/>
        </w:rPr>
        <w:t>；</w:t>
      </w:r>
      <w:r>
        <w:rPr>
          <w:rFonts w:ascii="仿宋_GB2312" w:hAnsi="仿宋_GB2312" w:eastAsia="仿宋_GB2312" w:cs="仿宋_GB2312"/>
          <w:b/>
          <w:bCs/>
          <w:sz w:val="32"/>
          <w:szCs w:val="32"/>
          <w:highlight w:val="none"/>
        </w:rPr>
        <w:t>三是产出（</w:t>
      </w:r>
      <w:r>
        <w:rPr>
          <w:rFonts w:hint="eastAsia" w:ascii="仿宋_GB2312" w:hAnsi="仿宋_GB2312" w:cs="仿宋_GB2312"/>
          <w:b/>
          <w:bCs/>
          <w:sz w:val="32"/>
          <w:szCs w:val="32"/>
          <w:highlight w:val="none"/>
          <w:lang w:val="en-US" w:eastAsia="zh-CN"/>
        </w:rPr>
        <w:t>32</w:t>
      </w:r>
      <w:r>
        <w:rPr>
          <w:rFonts w:ascii="仿宋_GB2312" w:hAnsi="仿宋_GB2312" w:eastAsia="仿宋_GB2312" w:cs="仿宋_GB2312"/>
          <w:b/>
          <w:bCs/>
          <w:sz w:val="32"/>
          <w:szCs w:val="32"/>
          <w:highlight w:val="none"/>
        </w:rPr>
        <w:t>分）</w:t>
      </w:r>
      <w:r>
        <w:rPr>
          <w:rFonts w:ascii="仿宋_GB2312" w:hAnsi="仿宋_GB2312" w:eastAsia="仿宋_GB2312" w:cs="仿宋_GB2312"/>
          <w:sz w:val="32"/>
          <w:szCs w:val="32"/>
          <w:highlight w:val="none"/>
        </w:rPr>
        <w:t>，主要评价</w:t>
      </w:r>
      <w:r>
        <w:rPr>
          <w:rFonts w:hint="eastAsia" w:ascii="仿宋_GB2312" w:hAnsi="仿宋_GB2312" w:cs="仿宋_GB2312"/>
          <w:sz w:val="32"/>
          <w:szCs w:val="32"/>
          <w:highlight w:val="none"/>
          <w:lang w:val="en-US" w:eastAsia="zh-CN"/>
        </w:rPr>
        <w:t>数量指标、质量指标、成本指标、时效指标</w:t>
      </w:r>
      <w:r>
        <w:rPr>
          <w:rFonts w:ascii="仿宋_GB2312" w:hAnsi="仿宋_GB2312" w:eastAsia="仿宋_GB2312" w:cs="仿宋_GB2312"/>
          <w:sz w:val="32"/>
          <w:szCs w:val="32"/>
          <w:highlight w:val="none"/>
        </w:rPr>
        <w:t>等情况；</w:t>
      </w:r>
      <w:r>
        <w:rPr>
          <w:rFonts w:ascii="仿宋_GB2312" w:hAnsi="仿宋_GB2312" w:eastAsia="仿宋_GB2312" w:cs="仿宋_GB2312"/>
          <w:b/>
          <w:bCs/>
          <w:sz w:val="32"/>
          <w:szCs w:val="32"/>
          <w:highlight w:val="none"/>
        </w:rPr>
        <w:t>四是效益（</w:t>
      </w:r>
      <w:r>
        <w:rPr>
          <w:rFonts w:hint="eastAsia" w:ascii="仿宋_GB2312" w:hAnsi="仿宋_GB2312" w:cs="仿宋_GB2312"/>
          <w:b/>
          <w:bCs/>
          <w:sz w:val="32"/>
          <w:szCs w:val="32"/>
          <w:highlight w:val="none"/>
          <w:lang w:val="en-US" w:eastAsia="zh-CN"/>
        </w:rPr>
        <w:t>19</w:t>
      </w:r>
      <w:r>
        <w:rPr>
          <w:rFonts w:ascii="仿宋_GB2312" w:hAnsi="仿宋_GB2312" w:eastAsia="仿宋_GB2312" w:cs="仿宋_GB2312"/>
          <w:b/>
          <w:bCs/>
          <w:sz w:val="32"/>
          <w:szCs w:val="32"/>
          <w:highlight w:val="none"/>
        </w:rPr>
        <w:t>分）</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主要评价</w:t>
      </w:r>
      <w:r>
        <w:rPr>
          <w:rFonts w:hint="eastAsia" w:ascii="仿宋_GB2312" w:hAnsi="仿宋_GB2312" w:cs="仿宋_GB2312"/>
          <w:sz w:val="32"/>
          <w:szCs w:val="32"/>
          <w:highlight w:val="none"/>
          <w:lang w:val="en-US" w:eastAsia="zh-CN"/>
        </w:rPr>
        <w:t>社会效益、可持续性</w:t>
      </w:r>
      <w:r>
        <w:rPr>
          <w:rFonts w:hint="eastAsia" w:ascii="仿宋_GB2312" w:hAnsi="仿宋_GB2312" w:eastAsia="仿宋_GB2312" w:cs="仿宋_GB2312"/>
          <w:sz w:val="32"/>
          <w:szCs w:val="32"/>
          <w:highlight w:val="none"/>
        </w:rPr>
        <w:t>等</w:t>
      </w:r>
      <w:r>
        <w:rPr>
          <w:rFonts w:hint="eastAsia" w:ascii="仿宋_GB2312" w:hAnsi="仿宋_GB2312" w:cs="仿宋_GB2312"/>
          <w:sz w:val="32"/>
          <w:szCs w:val="32"/>
          <w:highlight w:val="none"/>
          <w:lang w:val="en-US" w:eastAsia="zh-CN"/>
        </w:rPr>
        <w:t>情况</w:t>
      </w:r>
      <w:r>
        <w:rPr>
          <w:rFonts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见表2-1（详见附件1）。</w:t>
      </w:r>
    </w:p>
    <w:p>
      <w:pPr>
        <w:pStyle w:val="11"/>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i w:val="0"/>
          <w:iCs w:val="0"/>
          <w:color w:val="000000"/>
          <w:kern w:val="0"/>
          <w:sz w:val="24"/>
          <w:szCs w:val="24"/>
          <w:highlight w:val="none"/>
          <w:u w:val="none"/>
          <w:lang w:val="en-US" w:eastAsia="zh-CN" w:bidi="ar"/>
        </w:rPr>
      </w:pPr>
    </w:p>
    <w:p>
      <w:pPr>
        <w:pStyle w:val="11"/>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i w:val="0"/>
          <w:iCs w:val="0"/>
          <w:color w:val="000000"/>
          <w:kern w:val="0"/>
          <w:sz w:val="24"/>
          <w:szCs w:val="24"/>
          <w:highlight w:val="none"/>
          <w:u w:val="none"/>
          <w:lang w:val="en-US" w:eastAsia="zh-CN" w:bidi="ar"/>
        </w:rPr>
      </w:pPr>
    </w:p>
    <w:p>
      <w:pPr>
        <w:pStyle w:val="11"/>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i w:val="0"/>
          <w:iCs w:val="0"/>
          <w:color w:val="000000"/>
          <w:kern w:val="0"/>
          <w:sz w:val="24"/>
          <w:szCs w:val="24"/>
          <w:highlight w:val="none"/>
          <w:u w:val="none"/>
          <w:lang w:val="en-US" w:eastAsia="zh-CN" w:bidi="ar"/>
        </w:rPr>
      </w:pPr>
    </w:p>
    <w:p>
      <w:pPr>
        <w:pStyle w:val="11"/>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i w:val="0"/>
          <w:iCs w:val="0"/>
          <w:color w:val="000000"/>
          <w:kern w:val="0"/>
          <w:sz w:val="24"/>
          <w:szCs w:val="24"/>
          <w:highlight w:val="none"/>
          <w:u w:val="none"/>
          <w:lang w:val="en-US" w:eastAsia="zh-CN" w:bidi="ar"/>
        </w:rPr>
      </w:pPr>
    </w:p>
    <w:p>
      <w:pPr>
        <w:pStyle w:val="11"/>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i w:val="0"/>
          <w:iCs w:val="0"/>
          <w:color w:val="000000"/>
          <w:kern w:val="0"/>
          <w:sz w:val="24"/>
          <w:szCs w:val="24"/>
          <w:highlight w:val="none"/>
          <w:u w:val="none"/>
          <w:lang w:val="en-US" w:eastAsia="zh-CN" w:bidi="ar"/>
        </w:rPr>
      </w:pPr>
    </w:p>
    <w:p>
      <w:pPr>
        <w:pStyle w:val="11"/>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表2-1 本溪市城乡居民大病保险及职工大额医疗费用补助保险承办权</w:t>
      </w:r>
    </w:p>
    <w:p>
      <w:pPr>
        <w:pStyle w:val="11"/>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sz w:val="24"/>
          <w:szCs w:val="24"/>
          <w:highlight w:val="none"/>
        </w:rPr>
      </w:pPr>
      <w:r>
        <w:rPr>
          <w:rFonts w:hint="eastAsia" w:ascii="黑体" w:hAnsi="黑体" w:eastAsia="黑体" w:cs="黑体"/>
          <w:b w:val="0"/>
          <w:bCs w:val="0"/>
          <w:i w:val="0"/>
          <w:iCs w:val="0"/>
          <w:color w:val="000000"/>
          <w:kern w:val="0"/>
          <w:sz w:val="24"/>
          <w:szCs w:val="24"/>
          <w:highlight w:val="none"/>
          <w:u w:val="none"/>
          <w:lang w:val="en-US" w:eastAsia="zh-CN" w:bidi="ar"/>
        </w:rPr>
        <w:t>项目绩效评价指标体系</w:t>
      </w:r>
    </w:p>
    <w:tbl>
      <w:tblPr>
        <w:tblStyle w:val="13"/>
        <w:tblpPr w:leftFromText="181" w:rightFromText="181" w:vertAnchor="text" w:horzAnchor="page" w:tblpXSpec="center" w:tblpY="1"/>
        <w:tblOverlap w:val="never"/>
        <w:tblW w:w="81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6"/>
        <w:gridCol w:w="1080"/>
        <w:gridCol w:w="857"/>
        <w:gridCol w:w="1391"/>
        <w:gridCol w:w="771"/>
        <w:gridCol w:w="2529"/>
        <w:gridCol w:w="8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blHeader/>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lang w:val="en-US" w:eastAsia="zh-CN"/>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lang w:val="en-US" w:eastAsia="zh-CN"/>
              </w:rPr>
              <w:t>一级指标</w:t>
            </w:r>
          </w:p>
        </w:tc>
        <w:tc>
          <w:tcPr>
            <w:tcW w:w="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lang w:val="en-US" w:eastAsia="zh-CN"/>
              </w:rPr>
              <w:t>分值</w:t>
            </w:r>
          </w:p>
        </w:tc>
        <w:tc>
          <w:tcPr>
            <w:tcW w:w="139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lang w:val="en-US" w:eastAsia="zh-CN"/>
              </w:rPr>
              <w:t>二级指标</w:t>
            </w:r>
          </w:p>
        </w:tc>
        <w:tc>
          <w:tcPr>
            <w:tcW w:w="771"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lang w:val="en-US" w:eastAsia="zh-CN"/>
              </w:rPr>
              <w:t>分值</w:t>
            </w:r>
          </w:p>
        </w:tc>
        <w:tc>
          <w:tcPr>
            <w:tcW w:w="2529"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lang w:val="en-US" w:eastAsia="zh-CN"/>
              </w:rPr>
              <w:t>三级指标</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lang w:val="en-US" w:eastAsia="zh-CN"/>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w:t>
            </w:r>
          </w:p>
        </w:tc>
        <w:tc>
          <w:tcPr>
            <w:tcW w:w="108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r>
              <w:rPr>
                <w:rFonts w:hint="eastAsia" w:ascii="宋体" w:hAnsi="宋体" w:eastAsia="宋体" w:cs="宋体"/>
                <w:sz w:val="20"/>
                <w:szCs w:val="20"/>
                <w:highlight w:val="none"/>
                <w:lang w:val="en-US" w:eastAsia="zh-CN"/>
              </w:rPr>
              <w:t>决策</w:t>
            </w:r>
          </w:p>
        </w:tc>
        <w:tc>
          <w:tcPr>
            <w:tcW w:w="857"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25</w:t>
            </w:r>
          </w:p>
        </w:tc>
        <w:tc>
          <w:tcPr>
            <w:tcW w:w="13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rPr>
            </w:pPr>
            <w:r>
              <w:rPr>
                <w:rFonts w:hint="eastAsia" w:ascii="宋体" w:hAnsi="宋体" w:eastAsia="宋体" w:cs="宋体"/>
                <w:b w:val="0"/>
                <w:bCs w:val="0"/>
                <w:sz w:val="20"/>
                <w:szCs w:val="20"/>
                <w:highlight w:val="none"/>
              </w:rPr>
              <w:t>项目立项</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10</w:t>
            </w: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立项依据充分性</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2</w:t>
            </w:r>
          </w:p>
        </w:tc>
        <w:tc>
          <w:tcPr>
            <w:tcW w:w="1080"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p>
        </w:tc>
        <w:tc>
          <w:tcPr>
            <w:tcW w:w="857"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lang w:val="en-US" w:eastAsia="zh-CN"/>
              </w:rPr>
            </w:pPr>
          </w:p>
        </w:tc>
        <w:tc>
          <w:tcPr>
            <w:tcW w:w="13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lang w:val="en-US" w:eastAsia="zh-CN"/>
              </w:rPr>
            </w:pP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立项程序规范性</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3</w:t>
            </w:r>
          </w:p>
        </w:tc>
        <w:tc>
          <w:tcPr>
            <w:tcW w:w="1080"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p>
        </w:tc>
        <w:tc>
          <w:tcPr>
            <w:tcW w:w="857"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lang w:val="en-US" w:eastAsia="zh-CN"/>
              </w:rPr>
            </w:pPr>
          </w:p>
        </w:tc>
        <w:tc>
          <w:tcPr>
            <w:tcW w:w="13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rPr>
            </w:pPr>
            <w:r>
              <w:rPr>
                <w:rFonts w:hint="eastAsia" w:ascii="宋体" w:hAnsi="宋体" w:eastAsia="宋体" w:cs="宋体"/>
                <w:b w:val="0"/>
                <w:bCs w:val="0"/>
                <w:sz w:val="20"/>
                <w:szCs w:val="20"/>
                <w:highlight w:val="none"/>
              </w:rPr>
              <w:t>采购规范性</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15</w:t>
            </w: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采购信息公开</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4</w:t>
            </w:r>
          </w:p>
        </w:tc>
        <w:tc>
          <w:tcPr>
            <w:tcW w:w="1080"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p>
        </w:tc>
        <w:tc>
          <w:tcPr>
            <w:tcW w:w="857"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lang w:val="en-US" w:eastAsia="zh-CN"/>
              </w:rPr>
            </w:pPr>
          </w:p>
        </w:tc>
        <w:tc>
          <w:tcPr>
            <w:tcW w:w="13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sz w:val="20"/>
                <w:szCs w:val="20"/>
                <w:highlight w:val="none"/>
                <w:lang w:val="en-US" w:eastAsia="zh-CN"/>
              </w:rPr>
            </w:pP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采购执行规范性</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5</w:t>
            </w:r>
          </w:p>
        </w:tc>
        <w:tc>
          <w:tcPr>
            <w:tcW w:w="1080"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p>
        </w:tc>
        <w:tc>
          <w:tcPr>
            <w:tcW w:w="857"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lang w:val="en-US" w:eastAsia="zh-CN"/>
              </w:rPr>
            </w:pPr>
          </w:p>
        </w:tc>
        <w:tc>
          <w:tcPr>
            <w:tcW w:w="13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lang w:val="en-US" w:eastAsia="zh-CN"/>
              </w:rPr>
            </w:pP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服务费用规范性</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6</w:t>
            </w:r>
          </w:p>
        </w:tc>
        <w:tc>
          <w:tcPr>
            <w:tcW w:w="108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r>
              <w:rPr>
                <w:rFonts w:hint="eastAsia" w:ascii="宋体" w:hAnsi="宋体" w:eastAsia="宋体" w:cs="宋体"/>
                <w:sz w:val="20"/>
                <w:szCs w:val="20"/>
                <w:highlight w:val="none"/>
                <w:lang w:val="en-US" w:eastAsia="zh-CN"/>
              </w:rPr>
              <w:t>过程</w:t>
            </w:r>
          </w:p>
        </w:tc>
        <w:tc>
          <w:tcPr>
            <w:tcW w:w="857"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24</w:t>
            </w:r>
          </w:p>
        </w:tc>
        <w:tc>
          <w:tcPr>
            <w:tcW w:w="13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rPr>
            </w:pPr>
            <w:r>
              <w:rPr>
                <w:rFonts w:hint="eastAsia" w:ascii="宋体" w:hAnsi="宋体" w:eastAsia="宋体" w:cs="宋体"/>
                <w:b w:val="0"/>
                <w:bCs w:val="0"/>
                <w:sz w:val="20"/>
                <w:szCs w:val="20"/>
                <w:highlight w:val="none"/>
              </w:rPr>
              <w:t>组织实施</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19</w:t>
            </w: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管理制度健全性</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7</w:t>
            </w:r>
          </w:p>
        </w:tc>
        <w:tc>
          <w:tcPr>
            <w:tcW w:w="1080"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p>
        </w:tc>
        <w:tc>
          <w:tcPr>
            <w:tcW w:w="857"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lang w:val="en-US" w:eastAsia="zh-CN"/>
              </w:rPr>
            </w:pPr>
          </w:p>
        </w:tc>
        <w:tc>
          <w:tcPr>
            <w:tcW w:w="13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lang w:val="en-US" w:eastAsia="zh-CN"/>
              </w:rPr>
            </w:pP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制度执行有效性</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8</w:t>
            </w:r>
          </w:p>
        </w:tc>
        <w:tc>
          <w:tcPr>
            <w:tcW w:w="1080"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p>
        </w:tc>
        <w:tc>
          <w:tcPr>
            <w:tcW w:w="857"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lang w:val="en-US" w:eastAsia="zh-CN"/>
              </w:rPr>
            </w:pPr>
          </w:p>
        </w:tc>
        <w:tc>
          <w:tcPr>
            <w:tcW w:w="13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lang w:val="en-US" w:eastAsia="zh-CN"/>
              </w:rPr>
            </w:pP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合同规范性</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9</w:t>
            </w:r>
          </w:p>
        </w:tc>
        <w:tc>
          <w:tcPr>
            <w:tcW w:w="1080"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p>
        </w:tc>
        <w:tc>
          <w:tcPr>
            <w:tcW w:w="857"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lang w:val="en-US" w:eastAsia="zh-CN"/>
              </w:rPr>
            </w:pPr>
          </w:p>
        </w:tc>
        <w:tc>
          <w:tcPr>
            <w:tcW w:w="13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sz w:val="20"/>
                <w:szCs w:val="20"/>
                <w:highlight w:val="none"/>
                <w:lang w:val="en-US" w:eastAsia="zh-CN"/>
              </w:rPr>
            </w:pP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履约验收合规性</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10</w:t>
            </w:r>
          </w:p>
        </w:tc>
        <w:tc>
          <w:tcPr>
            <w:tcW w:w="1080"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p>
        </w:tc>
        <w:tc>
          <w:tcPr>
            <w:tcW w:w="857"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lang w:val="en-US" w:eastAsia="zh-CN"/>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2"/>
                <w:sz w:val="20"/>
                <w:szCs w:val="20"/>
                <w:highlight w:val="none"/>
                <w:lang w:val="en-US" w:eastAsia="zh-CN" w:bidi="ar-SA"/>
              </w:rPr>
            </w:pPr>
            <w:r>
              <w:rPr>
                <w:rFonts w:hint="eastAsia" w:ascii="宋体" w:hAnsi="宋体" w:eastAsia="宋体" w:cs="宋体"/>
                <w:b w:val="0"/>
                <w:bCs w:val="0"/>
                <w:sz w:val="20"/>
                <w:szCs w:val="20"/>
                <w:highlight w:val="none"/>
              </w:rPr>
              <w:t>资金管理</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kern w:val="2"/>
                <w:sz w:val="20"/>
                <w:szCs w:val="20"/>
                <w:highlight w:val="none"/>
                <w:lang w:val="en-US" w:eastAsia="zh-CN" w:bidi="ar-SA"/>
              </w:rPr>
            </w:pPr>
            <w:r>
              <w:rPr>
                <w:rFonts w:hint="eastAsia" w:ascii="宋体" w:hAnsi="宋体" w:eastAsia="宋体" w:cs="宋体"/>
                <w:b w:val="0"/>
                <w:bCs w:val="0"/>
                <w:sz w:val="20"/>
                <w:szCs w:val="20"/>
                <w:highlight w:val="none"/>
                <w:lang w:val="en-US" w:eastAsia="zh-CN"/>
              </w:rPr>
              <w:t>5</w:t>
            </w: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资金使用合规性</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11</w:t>
            </w:r>
          </w:p>
        </w:tc>
        <w:tc>
          <w:tcPr>
            <w:tcW w:w="108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r>
              <w:rPr>
                <w:rFonts w:hint="eastAsia" w:ascii="宋体" w:hAnsi="宋体" w:eastAsia="宋体" w:cs="宋体"/>
                <w:sz w:val="20"/>
                <w:szCs w:val="20"/>
                <w:highlight w:val="none"/>
                <w:lang w:val="en-US" w:eastAsia="zh-CN"/>
              </w:rPr>
              <w:t>产出</w:t>
            </w:r>
          </w:p>
        </w:tc>
        <w:tc>
          <w:tcPr>
            <w:tcW w:w="857"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32</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rPr>
            </w:pPr>
            <w:r>
              <w:rPr>
                <w:rFonts w:hint="eastAsia" w:ascii="宋体" w:hAnsi="宋体" w:eastAsia="宋体" w:cs="宋体"/>
                <w:b w:val="0"/>
                <w:bCs w:val="0"/>
                <w:sz w:val="20"/>
                <w:szCs w:val="20"/>
                <w:highlight w:val="none"/>
              </w:rPr>
              <w:t>数量指标</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6</w:t>
            </w: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参保人数</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12</w:t>
            </w:r>
          </w:p>
        </w:tc>
        <w:tc>
          <w:tcPr>
            <w:tcW w:w="1080"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p>
        </w:tc>
        <w:tc>
          <w:tcPr>
            <w:tcW w:w="857"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lang w:val="en-US" w:eastAsia="zh-CN"/>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rPr>
            </w:pPr>
            <w:r>
              <w:rPr>
                <w:rFonts w:hint="eastAsia" w:ascii="宋体" w:hAnsi="宋体" w:eastAsia="宋体" w:cs="宋体"/>
                <w:b w:val="0"/>
                <w:bCs w:val="0"/>
                <w:sz w:val="20"/>
                <w:szCs w:val="20"/>
                <w:highlight w:val="none"/>
              </w:rPr>
              <w:t>质量指标</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6</w:t>
            </w: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资料审核准确性</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13</w:t>
            </w:r>
          </w:p>
        </w:tc>
        <w:tc>
          <w:tcPr>
            <w:tcW w:w="1080"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p>
        </w:tc>
        <w:tc>
          <w:tcPr>
            <w:tcW w:w="857"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lang w:val="en-US" w:eastAsia="zh-CN"/>
              </w:rPr>
            </w:pPr>
          </w:p>
        </w:tc>
        <w:tc>
          <w:tcPr>
            <w:tcW w:w="139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rPr>
            </w:pPr>
            <w:r>
              <w:rPr>
                <w:rFonts w:hint="eastAsia" w:ascii="宋体" w:hAnsi="宋体" w:eastAsia="宋体" w:cs="宋体"/>
                <w:b w:val="0"/>
                <w:bCs w:val="0"/>
                <w:sz w:val="20"/>
                <w:szCs w:val="20"/>
                <w:highlight w:val="none"/>
              </w:rPr>
              <w:t>成本指标</w:t>
            </w:r>
          </w:p>
        </w:tc>
        <w:tc>
          <w:tcPr>
            <w:tcW w:w="7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13</w:t>
            </w: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成本控制</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14</w:t>
            </w:r>
          </w:p>
        </w:tc>
        <w:tc>
          <w:tcPr>
            <w:tcW w:w="1080"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p>
        </w:tc>
        <w:tc>
          <w:tcPr>
            <w:tcW w:w="857"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lang w:val="en-US" w:eastAsia="zh-CN"/>
              </w:rPr>
            </w:pPr>
          </w:p>
        </w:tc>
        <w:tc>
          <w:tcPr>
            <w:tcW w:w="139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rPr>
            </w:pPr>
          </w:p>
        </w:tc>
        <w:tc>
          <w:tcPr>
            <w:tcW w:w="7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sz w:val="20"/>
                <w:szCs w:val="20"/>
                <w:highlight w:val="none"/>
                <w:lang w:val="en-US" w:eastAsia="zh-CN"/>
              </w:rPr>
            </w:pP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支付比例</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15</w:t>
            </w:r>
          </w:p>
        </w:tc>
        <w:tc>
          <w:tcPr>
            <w:tcW w:w="1080"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p>
        </w:tc>
        <w:tc>
          <w:tcPr>
            <w:tcW w:w="857"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lang w:val="en-US" w:eastAsia="zh-CN"/>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rPr>
            </w:pPr>
            <w:r>
              <w:rPr>
                <w:rFonts w:hint="eastAsia" w:ascii="宋体" w:hAnsi="宋体" w:eastAsia="宋体" w:cs="宋体"/>
                <w:b w:val="0"/>
                <w:bCs w:val="0"/>
                <w:sz w:val="20"/>
                <w:szCs w:val="20"/>
                <w:highlight w:val="none"/>
              </w:rPr>
              <w:t>时效指标</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7</w:t>
            </w: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资金拨付及时率</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16</w:t>
            </w:r>
          </w:p>
        </w:tc>
        <w:tc>
          <w:tcPr>
            <w:tcW w:w="108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r>
              <w:rPr>
                <w:rFonts w:hint="eastAsia" w:ascii="宋体" w:hAnsi="宋体" w:eastAsia="宋体" w:cs="宋体"/>
                <w:sz w:val="20"/>
                <w:szCs w:val="20"/>
                <w:highlight w:val="none"/>
                <w:lang w:val="en-US" w:eastAsia="zh-CN"/>
              </w:rPr>
              <w:t>效益</w:t>
            </w:r>
          </w:p>
        </w:tc>
        <w:tc>
          <w:tcPr>
            <w:tcW w:w="857"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19</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sz w:val="20"/>
                <w:szCs w:val="20"/>
                <w:highlight w:val="none"/>
              </w:rPr>
            </w:pPr>
            <w:r>
              <w:rPr>
                <w:rFonts w:hint="eastAsia" w:ascii="宋体" w:hAnsi="宋体" w:eastAsia="宋体" w:cs="宋体"/>
                <w:i w:val="0"/>
                <w:iCs w:val="0"/>
                <w:color w:val="000000"/>
                <w:kern w:val="0"/>
                <w:sz w:val="20"/>
                <w:szCs w:val="20"/>
                <w:u w:val="none"/>
                <w:lang w:val="en-US" w:eastAsia="zh-CN" w:bidi="ar"/>
              </w:rPr>
              <w:t>经济效益</w:t>
            </w:r>
          </w:p>
        </w:tc>
        <w:tc>
          <w:tcPr>
            <w:tcW w:w="771"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12</w:t>
            </w: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u w:val="none"/>
                <w:lang w:val="en-US" w:eastAsia="zh-CN" w:bidi="ar"/>
              </w:rPr>
              <w:t>项目实施是否产生直接或间接经济效益</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17</w:t>
            </w:r>
          </w:p>
        </w:tc>
        <w:tc>
          <w:tcPr>
            <w:tcW w:w="1080"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p>
        </w:tc>
        <w:tc>
          <w:tcPr>
            <w:tcW w:w="857" w:type="dxa"/>
            <w:vMerge w:val="continue"/>
            <w:tcBorders>
              <w:left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sz w:val="20"/>
                <w:szCs w:val="20"/>
                <w:highlight w:val="none"/>
              </w:rPr>
            </w:pPr>
            <w:r>
              <w:rPr>
                <w:rFonts w:hint="eastAsia" w:ascii="宋体" w:hAnsi="宋体" w:eastAsia="宋体" w:cs="宋体"/>
                <w:i w:val="0"/>
                <w:iCs w:val="0"/>
                <w:color w:val="000000"/>
                <w:kern w:val="0"/>
                <w:sz w:val="20"/>
                <w:szCs w:val="20"/>
                <w:u w:val="none"/>
                <w:lang w:val="en-US" w:eastAsia="zh-CN" w:bidi="ar"/>
              </w:rPr>
              <w:t>社会效益</w:t>
            </w:r>
          </w:p>
        </w:tc>
        <w:tc>
          <w:tcPr>
            <w:tcW w:w="771"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lang w:val="en-US" w:eastAsia="zh-CN"/>
              </w:rPr>
            </w:pP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u w:val="none"/>
                <w:lang w:val="en-US" w:eastAsia="zh-CN" w:bidi="ar"/>
              </w:rPr>
              <w:t>促进社会稳定和谐</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blHeader/>
          <w:jc w:val="center"/>
        </w:trPr>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2"/>
                <w:sz w:val="20"/>
                <w:szCs w:val="20"/>
                <w:highlight w:val="none"/>
                <w:lang w:val="en-US" w:eastAsia="zh-CN" w:bidi="ar-SA"/>
              </w:rPr>
            </w:pPr>
            <w:r>
              <w:rPr>
                <w:rFonts w:hint="eastAsia" w:ascii="宋体" w:hAnsi="宋体" w:eastAsia="宋体" w:cs="宋体"/>
                <w:sz w:val="20"/>
                <w:szCs w:val="20"/>
                <w:highlight w:val="none"/>
                <w:lang w:val="en-US" w:eastAsia="zh-CN"/>
              </w:rPr>
              <w:t>18</w:t>
            </w:r>
          </w:p>
        </w:tc>
        <w:tc>
          <w:tcPr>
            <w:tcW w:w="1080"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sz w:val="20"/>
                <w:szCs w:val="20"/>
                <w:highlight w:val="none"/>
                <w:lang w:val="en-US" w:eastAsia="zh-CN"/>
              </w:rPr>
            </w:pPr>
          </w:p>
        </w:tc>
        <w:tc>
          <w:tcPr>
            <w:tcW w:w="857"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kern w:val="2"/>
                <w:sz w:val="20"/>
                <w:szCs w:val="20"/>
                <w:highlight w:val="none"/>
                <w:lang w:val="en-US" w:eastAsia="zh-CN" w:bidi="ar-SA"/>
              </w:rPr>
            </w:pP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val="0"/>
                <w:bCs w:val="0"/>
                <w:sz w:val="20"/>
                <w:szCs w:val="20"/>
                <w:highlight w:val="none"/>
              </w:rPr>
            </w:pPr>
            <w:r>
              <w:rPr>
                <w:rFonts w:hint="eastAsia" w:ascii="宋体" w:hAnsi="宋体" w:eastAsia="宋体" w:cs="宋体"/>
                <w:b w:val="0"/>
                <w:bCs w:val="0"/>
                <w:sz w:val="20"/>
                <w:szCs w:val="20"/>
                <w:highlight w:val="none"/>
              </w:rPr>
              <w:t>可持续性</w:t>
            </w: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val="0"/>
                <w:bCs w:val="0"/>
                <w:sz w:val="20"/>
                <w:szCs w:val="20"/>
                <w:highlight w:val="none"/>
                <w:lang w:val="en-US" w:eastAsia="zh-CN"/>
              </w:rPr>
            </w:pPr>
            <w:r>
              <w:rPr>
                <w:rFonts w:hint="eastAsia" w:ascii="宋体" w:hAnsi="宋体" w:eastAsia="宋体" w:cs="宋体"/>
                <w:b w:val="0"/>
                <w:bCs w:val="0"/>
                <w:sz w:val="20"/>
                <w:szCs w:val="20"/>
                <w:highlight w:val="none"/>
                <w:lang w:val="en-US" w:eastAsia="zh-CN"/>
              </w:rPr>
              <w:t>7</w:t>
            </w: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政策延续性</w:t>
            </w: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blHeader/>
          <w:jc w:val="center"/>
        </w:trPr>
        <w:tc>
          <w:tcPr>
            <w:tcW w:w="1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合计</w:t>
            </w:r>
          </w:p>
        </w:tc>
        <w:tc>
          <w:tcPr>
            <w:tcW w:w="85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kern w:val="2"/>
                <w:sz w:val="20"/>
                <w:szCs w:val="20"/>
                <w:highlight w:val="none"/>
                <w:lang w:val="en-US" w:eastAsia="zh-CN" w:bidi="ar-SA"/>
              </w:rPr>
            </w:pPr>
            <w:r>
              <w:rPr>
                <w:rFonts w:hint="eastAsia" w:ascii="宋体" w:hAnsi="宋体" w:eastAsia="宋体" w:cs="宋体"/>
                <w:b/>
                <w:bCs/>
                <w:sz w:val="20"/>
                <w:szCs w:val="20"/>
                <w:highlight w:val="none"/>
                <w:lang w:val="en-US" w:eastAsia="zh-CN"/>
              </w:rPr>
              <w:t>100</w:t>
            </w:r>
          </w:p>
        </w:tc>
        <w:tc>
          <w:tcPr>
            <w:tcW w:w="139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kern w:val="2"/>
                <w:sz w:val="20"/>
                <w:szCs w:val="20"/>
                <w:highlight w:val="none"/>
                <w:lang w:val="en-US" w:eastAsia="zh-CN" w:bidi="ar-SA"/>
              </w:rPr>
            </w:pPr>
          </w:p>
        </w:tc>
        <w:tc>
          <w:tcPr>
            <w:tcW w:w="771"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kern w:val="2"/>
                <w:sz w:val="20"/>
                <w:szCs w:val="20"/>
                <w:highlight w:val="none"/>
                <w:lang w:val="en-US" w:eastAsia="zh-CN" w:bidi="ar-SA"/>
              </w:rPr>
            </w:pPr>
            <w:r>
              <w:rPr>
                <w:rFonts w:hint="eastAsia" w:ascii="宋体" w:hAnsi="宋体" w:eastAsia="宋体" w:cs="宋体"/>
                <w:b/>
                <w:bCs/>
                <w:sz w:val="20"/>
                <w:szCs w:val="20"/>
                <w:highlight w:val="none"/>
                <w:lang w:val="en-US" w:eastAsia="zh-CN"/>
              </w:rPr>
              <w:t>100</w:t>
            </w:r>
          </w:p>
        </w:tc>
        <w:tc>
          <w:tcPr>
            <w:tcW w:w="252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kern w:val="2"/>
                <w:sz w:val="20"/>
                <w:szCs w:val="20"/>
                <w:highlight w:val="none"/>
                <w:lang w:val="en-US" w:eastAsia="zh-CN" w:bidi="ar-SA"/>
              </w:rPr>
            </w:pPr>
          </w:p>
        </w:tc>
        <w:tc>
          <w:tcPr>
            <w:tcW w:w="8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b/>
                <w:bCs/>
                <w:kern w:val="2"/>
                <w:sz w:val="20"/>
                <w:szCs w:val="20"/>
                <w:highlight w:val="none"/>
                <w:lang w:val="en-US" w:eastAsia="zh-CN" w:bidi="ar-SA"/>
              </w:rPr>
            </w:pPr>
            <w:r>
              <w:rPr>
                <w:rFonts w:hint="eastAsia" w:ascii="宋体" w:hAnsi="宋体" w:eastAsia="宋体" w:cs="宋体"/>
                <w:b/>
                <w:bCs/>
                <w:sz w:val="20"/>
                <w:szCs w:val="20"/>
                <w:highlight w:val="none"/>
                <w:lang w:val="en-US" w:eastAsia="zh-CN"/>
              </w:rPr>
              <w:t>100</w:t>
            </w:r>
          </w:p>
        </w:tc>
      </w:tr>
    </w:tbl>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评价标准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本次绩效评价综合绩效级别分为4个等级：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综合得分在90-100分（含90分）为优；</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综合得分在80-90分（含80分）为良；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综合得分在60-80分（含60分）为中；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综合得分在60分以下为差。</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ascii="仿宋_GB2312" w:hAnsi="仿宋_GB2312" w:eastAsia="仿宋_GB2312" w:cs="仿宋_GB2312"/>
          <w:kern w:val="0"/>
          <w:sz w:val="32"/>
          <w:szCs w:val="32"/>
        </w:rPr>
        <w:t>若项目缺乏能够证明现有指标的佐证资料，则相应的指标项不得分。若预算主管部门、预算单位与项目实施单位无法对本次绩效目标和指标的完成情况等达成一致，则项目定级结果为无法评定等级。</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82" w:name="_Toc18103"/>
      <w:bookmarkStart w:id="83" w:name="_Toc23835"/>
      <w:bookmarkStart w:id="84" w:name="_Toc24165"/>
      <w:bookmarkStart w:id="85" w:name="_Toc24063"/>
      <w:bookmarkStart w:id="86" w:name="_Toc26864"/>
      <w:bookmarkStart w:id="87" w:name="_Toc31204"/>
      <w:bookmarkStart w:id="88" w:name="_Toc26295"/>
      <w:bookmarkStart w:id="89" w:name="_Toc6844"/>
      <w:r>
        <w:rPr>
          <w:rFonts w:hint="eastAsia" w:ascii="楷体_GB2312" w:hAnsi="楷体_GB2312" w:eastAsia="楷体_GB2312" w:cs="楷体_GB2312"/>
          <w:b w:val="0"/>
          <w:bCs w:val="0"/>
          <w:sz w:val="32"/>
          <w:szCs w:val="32"/>
          <w:lang w:val="en-US" w:eastAsia="zh-CN"/>
        </w:rPr>
        <w:t>（三）绩效评价工作过程</w:t>
      </w:r>
      <w:bookmarkEnd w:id="82"/>
      <w:bookmarkEnd w:id="83"/>
      <w:bookmarkEnd w:id="84"/>
      <w:bookmarkEnd w:id="85"/>
      <w:bookmarkEnd w:id="86"/>
      <w:bookmarkEnd w:id="87"/>
      <w:bookmarkEnd w:id="88"/>
      <w:bookmarkEnd w:id="89"/>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本次评价工作主要分为四个阶段，包括前期准备、组织实施、分析评价、撰写与提交报告。具体实施过程如下：</w:t>
      </w:r>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bookmarkStart w:id="90" w:name="_Toc3094"/>
      <w:bookmarkStart w:id="91" w:name="_Toc13354"/>
      <w:r>
        <w:rPr>
          <w:rFonts w:hint="eastAsia" w:ascii="仿宋_GB2312" w:hAnsi="仿宋_GB2312" w:eastAsia="仿宋_GB2312" w:cs="仿宋_GB2312"/>
          <w:b/>
          <w:bCs/>
          <w:sz w:val="32"/>
          <w:szCs w:val="32"/>
          <w:lang w:val="en-US" w:eastAsia="zh-CN"/>
        </w:rPr>
        <w:t>1.前期准备阶段</w:t>
      </w:r>
      <w:bookmarkEnd w:id="90"/>
      <w:bookmarkEnd w:id="91"/>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本阶段的主要工作内容为成立绩效评价工作组，与</w:t>
      </w:r>
      <w:r>
        <w:rPr>
          <w:rFonts w:hint="eastAsia" w:ascii="仿宋_GB2312" w:hAnsi="仿宋_GB2312" w:eastAsia="仿宋_GB2312" w:cs="仿宋_GB2312"/>
          <w:sz w:val="32"/>
          <w:szCs w:val="32"/>
          <w:highlight w:val="none"/>
          <w:lang w:val="en-US" w:eastAsia="zh-CN"/>
        </w:rPr>
        <w:t>市财政局</w:t>
      </w:r>
      <w:r>
        <w:rPr>
          <w:rFonts w:hint="eastAsia" w:ascii="仿宋_GB2312" w:hAnsi="仿宋_GB2312" w:cs="仿宋_GB2312"/>
          <w:sz w:val="32"/>
          <w:szCs w:val="32"/>
          <w:highlight w:val="none"/>
          <w:lang w:val="en-US" w:eastAsia="zh-CN"/>
        </w:rPr>
        <w:t>和市医保局</w:t>
      </w:r>
      <w:r>
        <w:rPr>
          <w:rFonts w:hint="eastAsia" w:ascii="仿宋_GB2312" w:hAnsi="仿宋_GB2312" w:eastAsia="仿宋_GB2312" w:cs="仿宋_GB2312"/>
          <w:sz w:val="32"/>
          <w:szCs w:val="32"/>
          <w:lang w:val="en-US" w:eastAsia="zh-CN"/>
        </w:rPr>
        <w:t>进行沟通对接，搜集项目相关资料并整理分析，逐步形成绩效评价实施方案，并设计绩效评价指标体系、制定现场调研座谈提纲资料，为现场调研工作做充分准备。</w:t>
      </w:r>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bookmarkStart w:id="92" w:name="_Toc27882"/>
      <w:bookmarkStart w:id="93" w:name="_Toc9048"/>
      <w:r>
        <w:rPr>
          <w:rFonts w:hint="eastAsia" w:ascii="仿宋_GB2312" w:hAnsi="仿宋_GB2312" w:eastAsia="仿宋_GB2312" w:cs="仿宋_GB2312"/>
          <w:b/>
          <w:bCs/>
          <w:sz w:val="32"/>
          <w:szCs w:val="32"/>
          <w:lang w:val="en-US" w:eastAsia="zh-CN"/>
        </w:rPr>
        <w:t>2.组织实施阶段</w:t>
      </w:r>
      <w:bookmarkEnd w:id="92"/>
      <w:bookmarkEnd w:id="9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本阶段的主要工作内容为根据调研计划开展现场调研工作，与</w:t>
      </w:r>
      <w:r>
        <w:rPr>
          <w:rFonts w:hint="eastAsia" w:ascii="仿宋_GB2312" w:hAnsi="仿宋_GB2312" w:cs="仿宋_GB2312"/>
          <w:sz w:val="32"/>
          <w:szCs w:val="32"/>
          <w:lang w:val="en-US" w:eastAsia="zh-CN"/>
        </w:rPr>
        <w:t>市医保局财务负责人、保险公司负责人</w:t>
      </w:r>
      <w:r>
        <w:rPr>
          <w:rFonts w:hint="eastAsia" w:ascii="仿宋_GB2312" w:hAnsi="仿宋_GB2312" w:eastAsia="仿宋_GB2312" w:cs="仿宋_GB2312"/>
          <w:sz w:val="32"/>
          <w:szCs w:val="32"/>
          <w:lang w:val="en-US" w:eastAsia="zh-CN"/>
        </w:rPr>
        <w:t>等多方进行座谈，详细了解项目实施情况、资金使用情况以及项目产出绩效，并根据座谈内容进一步搜集项目资料并完善评价方案和指标体系。</w:t>
      </w:r>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bookmarkStart w:id="94" w:name="_Toc4213"/>
      <w:bookmarkStart w:id="95" w:name="_Toc21099"/>
      <w:r>
        <w:rPr>
          <w:rFonts w:hint="eastAsia" w:ascii="仿宋_GB2312" w:hAnsi="仿宋_GB2312" w:eastAsia="仿宋_GB2312" w:cs="仿宋_GB2312"/>
          <w:b/>
          <w:bCs/>
          <w:sz w:val="32"/>
          <w:szCs w:val="32"/>
          <w:lang w:val="en-US" w:eastAsia="zh-CN"/>
        </w:rPr>
        <w:t>3.分析评价阶段</w:t>
      </w:r>
      <w:bookmarkEnd w:id="94"/>
      <w:bookmarkEnd w:id="9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本阶段的主要工作内容为根据现场调研情况，评价工作组会同绩效评价专家组，按照设立的指标、标准、权重、方法进行评价评分，并形成评价结论。</w:t>
      </w:r>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bookmarkStart w:id="96" w:name="_Toc20267"/>
      <w:bookmarkStart w:id="97" w:name="_Toc1489"/>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4.撰写与提交报告阶段</w:t>
      </w:r>
      <w:bookmarkEnd w:id="96"/>
      <w:bookmarkEnd w:id="97"/>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阶段的主要工作内容为综合前期资料审核和分析、专家评价意见等，初步形成绩效评价总体结论。根据综合分析信息和评价结论，按照规定的文本格式和相关要求撰写绩效评价报告。报告征求相关部门意见，并根据意见修改完善报告内容，最终形成正式版报告。最终将报告报送至市财政局绩效管理科</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并对项目资料进行归档，对项目实施过程进行归纳总结。</w:t>
      </w:r>
    </w:p>
    <w:p>
      <w:pPr>
        <w:pStyle w:val="3"/>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cs="Times New Roman"/>
        </w:rPr>
      </w:pPr>
      <w:bookmarkStart w:id="98" w:name="_Toc2928"/>
      <w:bookmarkStart w:id="99" w:name="_Toc18031"/>
      <w:bookmarkStart w:id="100" w:name="_Toc25778"/>
      <w:bookmarkStart w:id="101" w:name="_Toc9656"/>
      <w:bookmarkStart w:id="102" w:name="_Toc13825"/>
      <w:bookmarkStart w:id="103" w:name="_Toc15837"/>
      <w:bookmarkStart w:id="104" w:name="_Toc22531"/>
      <w:bookmarkStart w:id="105" w:name="_Toc7121"/>
      <w:r>
        <w:rPr>
          <w:rFonts w:hint="eastAsia" w:cs="Times New Roman"/>
          <w:lang w:val="en-US" w:eastAsia="zh-CN"/>
        </w:rPr>
        <w:t>三、</w:t>
      </w:r>
      <w:r>
        <w:rPr>
          <w:rFonts w:hint="eastAsia" w:cs="Times New Roman"/>
        </w:rPr>
        <w:t>综合评价情况及评价结论</w:t>
      </w:r>
      <w:bookmarkEnd w:id="98"/>
      <w:bookmarkEnd w:id="99"/>
      <w:bookmarkEnd w:id="100"/>
      <w:bookmarkEnd w:id="101"/>
      <w:bookmarkEnd w:id="102"/>
      <w:bookmarkEnd w:id="103"/>
      <w:bookmarkEnd w:id="104"/>
      <w:bookmarkEnd w:id="105"/>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highlight w:val="none"/>
        </w:rPr>
      </w:pPr>
      <w:r>
        <w:rPr>
          <w:rFonts w:hint="eastAsia" w:ascii="仿宋_GB2312" w:hAnsi="仿宋_GB2312" w:eastAsia="仿宋_GB2312" w:cs="仿宋_GB2312"/>
          <w:sz w:val="32"/>
          <w:szCs w:val="32"/>
          <w:highlight w:val="none"/>
        </w:rPr>
        <w:t>综合分析，本次绩效评价的综合得分为</w:t>
      </w:r>
      <w:r>
        <w:rPr>
          <w:rFonts w:hint="eastAsia" w:ascii="仿宋_GB2312" w:hAnsi="仿宋_GB2312" w:cs="仿宋_GB2312"/>
          <w:b/>
          <w:bCs/>
          <w:sz w:val="32"/>
          <w:szCs w:val="32"/>
          <w:highlight w:val="none"/>
          <w:lang w:val="en-US" w:eastAsia="zh-CN"/>
        </w:rPr>
        <w:t>95.00</w:t>
      </w:r>
      <w:r>
        <w:rPr>
          <w:rFonts w:hint="eastAsia" w:ascii="仿宋_GB2312" w:hAnsi="仿宋_GB2312" w:eastAsia="仿宋_GB2312" w:cs="仿宋_GB2312"/>
          <w:sz w:val="32"/>
          <w:szCs w:val="32"/>
          <w:highlight w:val="none"/>
        </w:rPr>
        <w:t>分，评价等级为“</w:t>
      </w:r>
      <w:r>
        <w:rPr>
          <w:rFonts w:hint="eastAsia" w:ascii="仿宋_GB2312" w:hAnsi="仿宋_GB2312" w:cs="仿宋_GB2312"/>
          <w:b/>
          <w:bCs/>
          <w:sz w:val="32"/>
          <w:szCs w:val="32"/>
          <w:highlight w:val="none"/>
          <w:lang w:val="en-US" w:eastAsia="zh-CN"/>
        </w:rPr>
        <w:t>优</w:t>
      </w:r>
      <w:r>
        <w:rPr>
          <w:rFonts w:hint="eastAsia" w:ascii="仿宋_GB2312" w:hAnsi="仿宋_GB2312" w:eastAsia="仿宋_GB2312" w:cs="仿宋_GB2312"/>
          <w:sz w:val="32"/>
          <w:szCs w:val="32"/>
          <w:highlight w:val="none"/>
        </w:rPr>
        <w:t>”</w:t>
      </w:r>
      <w:r>
        <w:rPr>
          <w:rFonts w:hint="eastAsia" w:ascii="仿宋_GB2312" w:hAnsi="仿宋_GB2312" w:cs="仿宋_GB2312"/>
          <w:sz w:val="32"/>
          <w:szCs w:val="32"/>
          <w:highlight w:val="none"/>
          <w:lang w:val="en-US" w:eastAsia="zh-CN"/>
        </w:rPr>
        <w:t>。</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黑体" w:hAnsi="黑体" w:eastAsia="黑体" w:cs="黑体"/>
          <w:b w:val="0"/>
          <w:bCs w:val="0"/>
          <w:i w:val="0"/>
          <w:iCs w:val="0"/>
          <w:color w:val="000000"/>
          <w:kern w:val="0"/>
          <w:sz w:val="24"/>
          <w:szCs w:val="24"/>
          <w:highlight w:val="none"/>
          <w:u w:val="none"/>
          <w:lang w:val="en-US" w:eastAsia="zh-CN" w:bidi="ar"/>
        </w:rPr>
      </w:pPr>
      <w:bookmarkStart w:id="106" w:name="_Toc3307"/>
      <w:bookmarkStart w:id="107" w:name="_Toc1319"/>
      <w:bookmarkStart w:id="108" w:name="_Toc14147"/>
      <w:r>
        <w:rPr>
          <w:rFonts w:hint="eastAsia" w:ascii="黑体" w:hAnsi="黑体" w:eastAsia="黑体" w:cs="黑体"/>
          <w:b w:val="0"/>
          <w:bCs w:val="0"/>
          <w:i w:val="0"/>
          <w:iCs w:val="0"/>
          <w:color w:val="000000"/>
          <w:kern w:val="0"/>
          <w:sz w:val="24"/>
          <w:szCs w:val="24"/>
          <w:highlight w:val="none"/>
          <w:u w:val="none"/>
          <w:lang w:val="en-US" w:eastAsia="zh-CN" w:bidi="ar"/>
        </w:rPr>
        <w:t>表3-1本溪市城乡居民大病保险及职工大额医疗费用补助保险项目</w:t>
      </w:r>
    </w:p>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绩效评价总体得分</w:t>
      </w:r>
      <w:bookmarkEnd w:id="106"/>
      <w:bookmarkEnd w:id="107"/>
      <w:bookmarkEnd w:id="108"/>
      <w:r>
        <w:rPr>
          <w:rFonts w:hint="eastAsia" w:ascii="黑体" w:hAnsi="黑体" w:eastAsia="黑体" w:cs="黑体"/>
          <w:b w:val="0"/>
          <w:bCs w:val="0"/>
          <w:i w:val="0"/>
          <w:iCs w:val="0"/>
          <w:color w:val="000000"/>
          <w:kern w:val="0"/>
          <w:sz w:val="24"/>
          <w:szCs w:val="24"/>
          <w:highlight w:val="none"/>
          <w:u w:val="none"/>
          <w:lang w:val="en-US" w:eastAsia="zh-CN" w:bidi="ar"/>
        </w:rPr>
        <w:t>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5"/>
        <w:gridCol w:w="2040"/>
        <w:gridCol w:w="1930"/>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35" w:type="dxa"/>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一级指标</w:t>
            </w:r>
          </w:p>
        </w:tc>
        <w:tc>
          <w:tcPr>
            <w:tcW w:w="2040" w:type="dxa"/>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指标分值</w:t>
            </w:r>
          </w:p>
        </w:tc>
        <w:tc>
          <w:tcPr>
            <w:tcW w:w="1930" w:type="dxa"/>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最终得分</w:t>
            </w:r>
          </w:p>
        </w:tc>
        <w:tc>
          <w:tcPr>
            <w:tcW w:w="1850" w:type="dxa"/>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935" w:type="dxa"/>
            <w:shd w:val="clear" w:color="auto" w:fill="auto"/>
            <w:noWrap w:val="0"/>
            <w:vAlign w:val="center"/>
          </w:tcPr>
          <w:p>
            <w:pPr>
              <w:spacing w:line="240" w:lineRule="auto"/>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决  策</w:t>
            </w:r>
          </w:p>
        </w:tc>
        <w:tc>
          <w:tcPr>
            <w:tcW w:w="2040" w:type="dxa"/>
            <w:shd w:val="clear" w:color="auto" w:fill="auto"/>
            <w:noWrap w:val="0"/>
            <w:vAlign w:val="center"/>
          </w:tcPr>
          <w:p>
            <w:pPr>
              <w:spacing w:line="24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25</w:t>
            </w:r>
          </w:p>
        </w:tc>
        <w:tc>
          <w:tcPr>
            <w:tcW w:w="1930" w:type="dxa"/>
            <w:shd w:val="clear" w:color="auto" w:fill="auto"/>
            <w:noWrap w:val="0"/>
            <w:vAlign w:val="center"/>
          </w:tcPr>
          <w:p>
            <w:pPr>
              <w:spacing w:line="24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25</w:t>
            </w:r>
          </w:p>
        </w:tc>
        <w:tc>
          <w:tcPr>
            <w:tcW w:w="1850" w:type="dxa"/>
            <w:shd w:val="clear" w:color="auto" w:fill="auto"/>
            <w:noWrap w:val="0"/>
            <w:vAlign w:val="center"/>
          </w:tcPr>
          <w:p>
            <w:pPr>
              <w:spacing w:line="240" w:lineRule="auto"/>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100.00</w:t>
            </w:r>
            <w:r>
              <w:rPr>
                <w:rFonts w:hint="eastAsia" w:ascii="宋体" w:hAnsi="宋体" w:eastAsia="宋体" w:cs="宋体"/>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935" w:type="dxa"/>
            <w:shd w:val="clear" w:color="auto" w:fill="auto"/>
            <w:noWrap w:val="0"/>
            <w:vAlign w:val="center"/>
          </w:tcPr>
          <w:p>
            <w:pPr>
              <w:spacing w:line="240" w:lineRule="auto"/>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过  程</w:t>
            </w:r>
          </w:p>
        </w:tc>
        <w:tc>
          <w:tcPr>
            <w:tcW w:w="2040" w:type="dxa"/>
            <w:shd w:val="clear" w:color="auto" w:fill="auto"/>
            <w:noWrap w:val="0"/>
            <w:vAlign w:val="center"/>
          </w:tcPr>
          <w:p>
            <w:pPr>
              <w:spacing w:line="24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24</w:t>
            </w:r>
          </w:p>
        </w:tc>
        <w:tc>
          <w:tcPr>
            <w:tcW w:w="1930" w:type="dxa"/>
            <w:shd w:val="clear" w:color="auto" w:fill="auto"/>
            <w:noWrap w:val="0"/>
            <w:vAlign w:val="center"/>
          </w:tcPr>
          <w:p>
            <w:pPr>
              <w:spacing w:line="24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22</w:t>
            </w:r>
          </w:p>
        </w:tc>
        <w:tc>
          <w:tcPr>
            <w:tcW w:w="1850" w:type="dxa"/>
            <w:shd w:val="clear" w:color="auto" w:fill="auto"/>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35" w:type="dxa"/>
            <w:shd w:val="clear" w:color="auto" w:fill="auto"/>
            <w:noWrap w:val="0"/>
            <w:vAlign w:val="center"/>
          </w:tcPr>
          <w:p>
            <w:pPr>
              <w:spacing w:line="240" w:lineRule="auto"/>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产  出</w:t>
            </w:r>
          </w:p>
        </w:tc>
        <w:tc>
          <w:tcPr>
            <w:tcW w:w="2040" w:type="dxa"/>
            <w:shd w:val="clear" w:color="auto" w:fill="auto"/>
            <w:noWrap w:val="0"/>
            <w:vAlign w:val="center"/>
          </w:tcPr>
          <w:p>
            <w:pPr>
              <w:spacing w:line="24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32</w:t>
            </w:r>
          </w:p>
        </w:tc>
        <w:tc>
          <w:tcPr>
            <w:tcW w:w="1930" w:type="dxa"/>
            <w:shd w:val="clear" w:color="auto" w:fill="auto"/>
            <w:noWrap w:val="0"/>
            <w:vAlign w:val="center"/>
          </w:tcPr>
          <w:p>
            <w:pPr>
              <w:spacing w:line="24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29</w:t>
            </w:r>
          </w:p>
        </w:tc>
        <w:tc>
          <w:tcPr>
            <w:tcW w:w="1850" w:type="dxa"/>
            <w:shd w:val="clear" w:color="auto" w:fill="auto"/>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90.63%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935" w:type="dxa"/>
            <w:shd w:val="clear" w:color="auto" w:fill="auto"/>
            <w:noWrap w:val="0"/>
            <w:vAlign w:val="center"/>
          </w:tcPr>
          <w:p>
            <w:pPr>
              <w:spacing w:line="240" w:lineRule="auto"/>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效  益</w:t>
            </w:r>
          </w:p>
        </w:tc>
        <w:tc>
          <w:tcPr>
            <w:tcW w:w="2040" w:type="dxa"/>
            <w:shd w:val="clear" w:color="auto" w:fill="auto"/>
            <w:noWrap w:val="0"/>
            <w:vAlign w:val="center"/>
          </w:tcPr>
          <w:p>
            <w:pPr>
              <w:spacing w:line="24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19</w:t>
            </w:r>
          </w:p>
        </w:tc>
        <w:tc>
          <w:tcPr>
            <w:tcW w:w="1930" w:type="dxa"/>
            <w:shd w:val="clear" w:color="auto" w:fill="auto"/>
            <w:noWrap w:val="0"/>
            <w:vAlign w:val="center"/>
          </w:tcPr>
          <w:p>
            <w:pPr>
              <w:spacing w:line="240" w:lineRule="auto"/>
              <w:jc w:val="center"/>
              <w:rPr>
                <w:rFonts w:hint="default"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19</w:t>
            </w:r>
          </w:p>
        </w:tc>
        <w:tc>
          <w:tcPr>
            <w:tcW w:w="1850" w:type="dxa"/>
            <w:shd w:val="clear" w:color="auto" w:fill="auto"/>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935" w:type="dxa"/>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总  计</w:t>
            </w:r>
          </w:p>
        </w:tc>
        <w:tc>
          <w:tcPr>
            <w:tcW w:w="2040" w:type="dxa"/>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100</w:t>
            </w:r>
          </w:p>
        </w:tc>
        <w:tc>
          <w:tcPr>
            <w:tcW w:w="1930" w:type="dxa"/>
            <w:shd w:val="clear" w:color="auto" w:fill="auto"/>
            <w:noWrap w:val="0"/>
            <w:vAlign w:val="center"/>
          </w:tcPr>
          <w:p>
            <w:pPr>
              <w:spacing w:line="240" w:lineRule="auto"/>
              <w:jc w:val="center"/>
              <w:rPr>
                <w:rFonts w:hint="default"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95</w:t>
            </w:r>
          </w:p>
        </w:tc>
        <w:tc>
          <w:tcPr>
            <w:tcW w:w="1850" w:type="dxa"/>
            <w:shd w:val="clear" w:color="auto" w:fill="auto"/>
            <w:noWrap w:val="0"/>
            <w:vAlign w:val="center"/>
          </w:tcPr>
          <w:p>
            <w:pPr>
              <w:spacing w:line="240" w:lineRule="auto"/>
              <w:jc w:val="center"/>
              <w:rPr>
                <w:rFonts w:hint="eastAsia"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95.00%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cs="仿宋_GB2312"/>
          <w:sz w:val="32"/>
          <w:szCs w:val="36"/>
          <w:highlight w:val="none"/>
          <w:lang w:val="en-US" w:eastAsia="zh-CN"/>
        </w:rPr>
      </w:pPr>
      <w:bookmarkStart w:id="109" w:name="_Toc29230"/>
      <w:bookmarkStart w:id="110" w:name="_Toc19077"/>
      <w:bookmarkStart w:id="111" w:name="_Toc22670"/>
      <w:r>
        <w:rPr>
          <w:rFonts w:hint="eastAsia" w:ascii="仿宋_GB2312" w:hAnsi="仿宋_GB2312" w:cs="仿宋_GB2312"/>
          <w:sz w:val="32"/>
          <w:szCs w:val="32"/>
          <w:highlight w:val="none"/>
          <w:lang w:val="en-US" w:eastAsia="zh-CN"/>
        </w:rPr>
        <w:t>在评价过程中，城乡居民大病保险及职工大额医疗费用补助保险项目</w:t>
      </w:r>
      <w:r>
        <w:rPr>
          <w:rFonts w:hint="default" w:ascii="仿宋_GB2312" w:hAnsi="仿宋_GB2312" w:cs="仿宋_GB2312"/>
          <w:sz w:val="32"/>
          <w:szCs w:val="36"/>
          <w:highlight w:val="none"/>
          <w:lang w:val="en-US" w:eastAsia="zh-CN"/>
        </w:rPr>
        <w:t>规范</w:t>
      </w:r>
      <w:r>
        <w:rPr>
          <w:rFonts w:hint="eastAsia" w:ascii="仿宋_GB2312" w:hAnsi="仿宋_GB2312" w:cs="仿宋_GB2312"/>
          <w:sz w:val="32"/>
          <w:szCs w:val="36"/>
          <w:highlight w:val="none"/>
          <w:lang w:val="en-US" w:eastAsia="zh-CN"/>
        </w:rPr>
        <w:t>了</w:t>
      </w:r>
      <w:r>
        <w:rPr>
          <w:rFonts w:hint="default" w:ascii="仿宋_GB2312" w:hAnsi="仿宋_GB2312" w:cs="仿宋_GB2312"/>
          <w:sz w:val="32"/>
          <w:szCs w:val="36"/>
          <w:highlight w:val="none"/>
          <w:lang w:val="en-US" w:eastAsia="zh-CN"/>
        </w:rPr>
        <w:t>医保经办事项流程，</w:t>
      </w:r>
      <w:r>
        <w:rPr>
          <w:rFonts w:hint="eastAsia" w:ascii="仿宋_GB2312" w:hAnsi="仿宋_GB2312" w:cs="仿宋_GB2312"/>
          <w:sz w:val="32"/>
          <w:szCs w:val="36"/>
          <w:highlight w:val="none"/>
          <w:lang w:val="en-US" w:eastAsia="zh-CN"/>
        </w:rPr>
        <w:t>运行</w:t>
      </w:r>
      <w:r>
        <w:rPr>
          <w:rFonts w:hint="default" w:ascii="仿宋_GB2312" w:hAnsi="仿宋_GB2312" w:cs="仿宋_GB2312"/>
          <w:sz w:val="32"/>
          <w:szCs w:val="36"/>
          <w:highlight w:val="none"/>
          <w:lang w:val="en-US" w:eastAsia="zh-CN"/>
        </w:rPr>
        <w:t>机制更加完善、医疗保障更加公平、管理服务更加规范、资源利用更加有效的社会保险体系，不断提高城乡居民及职工的健康水平</w:t>
      </w:r>
      <w:r>
        <w:rPr>
          <w:rFonts w:hint="eastAsia" w:ascii="仿宋_GB2312" w:hAnsi="仿宋_GB2312" w:cs="仿宋_GB2312"/>
          <w:sz w:val="32"/>
          <w:szCs w:val="36"/>
          <w:highlight w:val="none"/>
          <w:lang w:val="en-US" w:eastAsia="zh-CN"/>
        </w:rPr>
        <w:t>，</w:t>
      </w:r>
      <w:r>
        <w:rPr>
          <w:rFonts w:hint="default" w:ascii="仿宋_GB2312" w:hAnsi="仿宋_GB2312" w:cs="仿宋_GB2312"/>
          <w:sz w:val="32"/>
          <w:szCs w:val="36"/>
          <w:highlight w:val="none"/>
          <w:lang w:val="en-US" w:eastAsia="zh-CN"/>
        </w:rPr>
        <w:t>为参保群众提供便捷、优质、高效的服务。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但评价过程中也发现，</w:t>
      </w:r>
      <w:r>
        <w:rPr>
          <w:rFonts w:hint="eastAsia" w:ascii="仿宋_GB2312" w:hAnsi="仿宋_GB2312" w:cs="仿宋_GB2312"/>
          <w:sz w:val="32"/>
          <w:szCs w:val="36"/>
          <w:highlight w:val="none"/>
          <w:lang w:val="en-US" w:eastAsia="zh-CN"/>
        </w:rPr>
        <w:t>管理制度还有待细化和完善，成本控制工作有待加强等。</w:t>
      </w:r>
      <w:bookmarkEnd w:id="109"/>
      <w:bookmarkEnd w:id="110"/>
      <w:bookmarkEnd w:id="111"/>
    </w:p>
    <w:p>
      <w:pPr>
        <w:pStyle w:val="3"/>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cs="Times New Roman"/>
          <w:lang w:val="en-US" w:eastAsia="zh-CN"/>
        </w:rPr>
      </w:pPr>
      <w:bookmarkStart w:id="112" w:name="_Toc194"/>
      <w:bookmarkStart w:id="113" w:name="_Toc2047"/>
      <w:bookmarkStart w:id="114" w:name="_Toc12295"/>
      <w:bookmarkStart w:id="115" w:name="_Toc18218"/>
      <w:bookmarkStart w:id="116" w:name="_Toc15356"/>
      <w:bookmarkStart w:id="117" w:name="_Toc13188"/>
      <w:bookmarkStart w:id="118" w:name="_Toc27301"/>
      <w:bookmarkStart w:id="119" w:name="_Toc9858"/>
      <w:r>
        <w:rPr>
          <w:rFonts w:hint="eastAsia" w:cs="Times New Roman"/>
          <w:lang w:val="en-US" w:eastAsia="zh-CN"/>
        </w:rPr>
        <w:t>四、绩效评价指标分析</w:t>
      </w:r>
      <w:bookmarkEnd w:id="112"/>
      <w:bookmarkEnd w:id="113"/>
      <w:bookmarkEnd w:id="114"/>
      <w:bookmarkEnd w:id="115"/>
      <w:bookmarkEnd w:id="116"/>
      <w:bookmarkEnd w:id="117"/>
      <w:bookmarkEnd w:id="118"/>
      <w:bookmarkEnd w:id="119"/>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b w:val="0"/>
          <w:bCs w:val="0"/>
          <w:sz w:val="32"/>
          <w:szCs w:val="32"/>
          <w:lang w:val="en-US" w:eastAsia="zh-CN"/>
        </w:rPr>
      </w:pPr>
      <w:bookmarkStart w:id="120" w:name="_Toc18007"/>
      <w:bookmarkStart w:id="121" w:name="_Toc1930"/>
      <w:bookmarkStart w:id="122" w:name="_Toc12738"/>
      <w:bookmarkStart w:id="123" w:name="_Toc2740"/>
      <w:bookmarkStart w:id="124" w:name="_Toc27584"/>
      <w:bookmarkStart w:id="125" w:name="_Toc24741"/>
      <w:bookmarkStart w:id="126" w:name="_Toc2239"/>
      <w:bookmarkStart w:id="127" w:name="_Toc31729"/>
      <w:r>
        <w:rPr>
          <w:rFonts w:hint="eastAsia" w:ascii="楷体_GB2312" w:hAnsi="楷体_GB2312" w:eastAsia="楷体_GB2312" w:cs="楷体_GB2312"/>
          <w:b w:val="0"/>
          <w:bCs w:val="0"/>
          <w:sz w:val="32"/>
          <w:szCs w:val="32"/>
          <w:lang w:val="en-US" w:eastAsia="zh-CN"/>
        </w:rPr>
        <w:t>（一）项目决策情况</w:t>
      </w:r>
      <w:bookmarkEnd w:id="120"/>
      <w:bookmarkEnd w:id="121"/>
      <w:bookmarkEnd w:id="122"/>
      <w:bookmarkEnd w:id="123"/>
      <w:bookmarkEnd w:id="124"/>
      <w:bookmarkEnd w:id="125"/>
      <w:bookmarkEnd w:id="126"/>
      <w:bookmarkEnd w:id="127"/>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 w:eastAsia="仿宋_GB2312"/>
          <w:sz w:val="32"/>
          <w:szCs w:val="36"/>
          <w:highlight w:val="none"/>
          <w:lang w:val="en-US" w:eastAsia="zh-CN"/>
        </w:rPr>
      </w:pPr>
      <w:r>
        <w:rPr>
          <w:rFonts w:hint="eastAsia" w:ascii="仿宋_GB2312" w:hAnsi="仿宋_GB2312" w:eastAsia="仿宋_GB2312" w:cs="仿宋_GB2312"/>
          <w:sz w:val="32"/>
          <w:szCs w:val="36"/>
          <w:highlight w:val="none"/>
        </w:rPr>
        <w:t>决策指标分值为</w:t>
      </w:r>
      <w:r>
        <w:rPr>
          <w:rFonts w:hint="eastAsia" w:ascii="仿宋_GB2312" w:hAnsi="仿宋_GB2312" w:cs="仿宋_GB2312"/>
          <w:sz w:val="32"/>
          <w:szCs w:val="36"/>
          <w:highlight w:val="none"/>
          <w:lang w:val="en-US" w:eastAsia="zh-CN"/>
        </w:rPr>
        <w:t>25</w:t>
      </w:r>
      <w:r>
        <w:rPr>
          <w:rFonts w:hint="eastAsia" w:ascii="仿宋_GB2312" w:hAnsi="仿宋_GB2312" w:eastAsia="仿宋_GB2312" w:cs="仿宋_GB2312"/>
          <w:sz w:val="32"/>
          <w:szCs w:val="36"/>
          <w:highlight w:val="none"/>
        </w:rPr>
        <w:t>分，得分</w:t>
      </w:r>
      <w:r>
        <w:rPr>
          <w:rFonts w:hint="eastAsia" w:ascii="仿宋_GB2312" w:hAnsi="仿宋_GB2312" w:cs="仿宋_GB2312"/>
          <w:sz w:val="32"/>
          <w:szCs w:val="36"/>
          <w:highlight w:val="none"/>
          <w:lang w:val="en-US" w:eastAsia="zh-CN"/>
        </w:rPr>
        <w:t>25</w:t>
      </w:r>
      <w:r>
        <w:rPr>
          <w:rFonts w:hint="eastAsia" w:ascii="仿宋_GB2312" w:hAnsi="仿宋_GB2312" w:eastAsia="仿宋_GB2312" w:cs="仿宋_GB2312"/>
          <w:sz w:val="32"/>
          <w:szCs w:val="36"/>
          <w:highlight w:val="none"/>
        </w:rPr>
        <w:t>分，指标得分率为</w:t>
      </w:r>
      <w:r>
        <w:rPr>
          <w:rFonts w:hint="eastAsia" w:ascii="仿宋_GB2312" w:hAnsi="仿宋_GB2312" w:cs="仿宋_GB2312"/>
          <w:sz w:val="32"/>
          <w:szCs w:val="36"/>
          <w:highlight w:val="none"/>
          <w:lang w:val="en-US" w:eastAsia="zh-CN"/>
        </w:rPr>
        <w:t>100%</w:t>
      </w:r>
      <w:r>
        <w:rPr>
          <w:rFonts w:hint="eastAsia" w:ascii="仿宋_GB2312" w:hAnsi="仿宋_GB2312" w:eastAsia="仿宋_GB2312" w:cs="仿宋_GB2312"/>
          <w:sz w:val="32"/>
          <w:szCs w:val="36"/>
          <w:highlight w:val="none"/>
        </w:rPr>
        <w:t>。下设</w:t>
      </w:r>
      <w:r>
        <w:rPr>
          <w:rFonts w:hint="eastAsia" w:ascii="仿宋_GB2312" w:hAnsi="仿宋_GB2312" w:cs="仿宋_GB2312"/>
          <w:sz w:val="32"/>
          <w:szCs w:val="36"/>
          <w:highlight w:val="none"/>
          <w:lang w:val="en-US" w:eastAsia="zh-CN"/>
        </w:rPr>
        <w:t>2</w:t>
      </w:r>
      <w:r>
        <w:rPr>
          <w:rFonts w:hint="eastAsia" w:ascii="仿宋_GB2312" w:hAnsi="仿宋_GB2312" w:eastAsia="仿宋_GB2312" w:cs="仿宋_GB2312"/>
          <w:sz w:val="32"/>
          <w:szCs w:val="36"/>
          <w:highlight w:val="none"/>
        </w:rPr>
        <w:t>个二级指标，</w:t>
      </w:r>
      <w:r>
        <w:rPr>
          <w:rFonts w:hint="eastAsia" w:ascii="仿宋_GB2312" w:hAnsi="仿宋_GB2312" w:cs="仿宋_GB2312"/>
          <w:sz w:val="32"/>
          <w:szCs w:val="36"/>
          <w:highlight w:val="none"/>
          <w:lang w:val="en-US" w:eastAsia="zh-CN"/>
        </w:rPr>
        <w:t>5</w:t>
      </w:r>
      <w:r>
        <w:rPr>
          <w:rFonts w:hint="eastAsia" w:ascii="仿宋_GB2312" w:hAnsi="仿宋_GB2312" w:eastAsia="仿宋_GB2312" w:cs="仿宋_GB2312"/>
          <w:sz w:val="32"/>
          <w:szCs w:val="36"/>
          <w:highlight w:val="none"/>
        </w:rPr>
        <w:t>个三级指标。</w:t>
      </w:r>
      <w:r>
        <w:rPr>
          <w:rFonts w:hint="eastAsia" w:ascii="仿宋_GB2312" w:hAnsi="仿宋" w:eastAsia="仿宋_GB2312"/>
          <w:sz w:val="32"/>
          <w:szCs w:val="36"/>
          <w:highlight w:val="none"/>
        </w:rPr>
        <w:t>各级指标设定及评分详见下表</w:t>
      </w:r>
      <w:r>
        <w:rPr>
          <w:rFonts w:hint="eastAsia" w:ascii="仿宋_GB2312" w:hAnsi="仿宋"/>
          <w:sz w:val="32"/>
          <w:szCs w:val="36"/>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黑体"/>
          <w:sz w:val="24"/>
          <w:highlight w:val="none"/>
        </w:rPr>
      </w:pPr>
      <w:r>
        <w:rPr>
          <w:rFonts w:hint="eastAsia" w:ascii="黑体" w:hAnsi="黑体" w:eastAsia="黑体" w:cs="黑体"/>
          <w:b w:val="0"/>
          <w:bCs w:val="0"/>
          <w:i w:val="0"/>
          <w:iCs w:val="0"/>
          <w:color w:val="000000"/>
          <w:kern w:val="0"/>
          <w:sz w:val="24"/>
          <w:szCs w:val="24"/>
          <w:highlight w:val="none"/>
          <w:u w:val="none"/>
          <w:lang w:val="en-US" w:eastAsia="zh-CN" w:bidi="ar"/>
        </w:rPr>
        <w:t>表4-1 决策指标得分情况表</w:t>
      </w:r>
    </w:p>
    <w:tbl>
      <w:tblPr>
        <w:tblStyle w:val="13"/>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1704"/>
        <w:gridCol w:w="1704"/>
        <w:gridCol w:w="1705"/>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blHeader/>
          <w:jc w:val="center"/>
        </w:trPr>
        <w:tc>
          <w:tcPr>
            <w:tcW w:w="1519" w:type="dxa"/>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一级指标</w:t>
            </w:r>
          </w:p>
        </w:tc>
        <w:tc>
          <w:tcPr>
            <w:tcW w:w="1704" w:type="dxa"/>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二级指标</w:t>
            </w:r>
          </w:p>
        </w:tc>
        <w:tc>
          <w:tcPr>
            <w:tcW w:w="1704" w:type="dxa"/>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三级指标</w:t>
            </w:r>
          </w:p>
        </w:tc>
        <w:tc>
          <w:tcPr>
            <w:tcW w:w="1705" w:type="dxa"/>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指标分值</w:t>
            </w:r>
          </w:p>
        </w:tc>
        <w:tc>
          <w:tcPr>
            <w:tcW w:w="1647" w:type="dxa"/>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19" w:type="dxa"/>
            <w:vMerge w:val="restart"/>
            <w:noWrap w:val="0"/>
            <w:vAlign w:val="center"/>
          </w:tcPr>
          <w:p>
            <w:pPr>
              <w:spacing w:line="240" w:lineRule="auto"/>
              <w:jc w:val="center"/>
              <w:rPr>
                <w:rFonts w:hint="eastAsia" w:ascii="宋体" w:hAnsi="宋体" w:eastAsia="宋体" w:cs="宋体"/>
                <w:b/>
                <w:bCs/>
                <w:sz w:val="20"/>
                <w:szCs w:val="20"/>
                <w:highlight w:val="none"/>
                <w:lang w:eastAsia="zh-CN"/>
              </w:rPr>
            </w:pPr>
            <w:r>
              <w:rPr>
                <w:rFonts w:hint="eastAsia" w:ascii="宋体" w:hAnsi="宋体" w:eastAsia="宋体" w:cs="宋体"/>
                <w:b/>
                <w:bCs/>
                <w:sz w:val="20"/>
                <w:szCs w:val="20"/>
                <w:highlight w:val="none"/>
              </w:rPr>
              <w:t>决策</w:t>
            </w:r>
          </w:p>
          <w:p>
            <w:pPr>
              <w:spacing w:line="240" w:lineRule="auto"/>
              <w:jc w:val="center"/>
              <w:rPr>
                <w:rFonts w:hint="eastAsia" w:ascii="宋体" w:hAnsi="宋体" w:eastAsia="宋体" w:cs="宋体"/>
                <w:sz w:val="20"/>
                <w:szCs w:val="20"/>
                <w:highlight w:val="none"/>
              </w:rPr>
            </w:pPr>
            <w:r>
              <w:rPr>
                <w:rFonts w:hint="eastAsia" w:ascii="宋体" w:hAnsi="宋体" w:eastAsia="宋体" w:cs="宋体"/>
                <w:b/>
                <w:bCs/>
                <w:sz w:val="20"/>
                <w:szCs w:val="20"/>
                <w:highlight w:val="none"/>
              </w:rPr>
              <w:t>（</w:t>
            </w:r>
            <w:r>
              <w:rPr>
                <w:rFonts w:hint="eastAsia" w:ascii="宋体" w:hAnsi="宋体" w:eastAsia="宋体" w:cs="宋体"/>
                <w:b/>
                <w:bCs/>
                <w:sz w:val="20"/>
                <w:szCs w:val="20"/>
                <w:highlight w:val="none"/>
                <w:lang w:val="en-US" w:eastAsia="zh-CN"/>
              </w:rPr>
              <w:t>25</w:t>
            </w:r>
            <w:r>
              <w:rPr>
                <w:rFonts w:hint="eastAsia" w:ascii="宋体" w:hAnsi="宋体" w:eastAsia="宋体" w:cs="宋体"/>
                <w:b/>
                <w:bCs/>
                <w:sz w:val="20"/>
                <w:szCs w:val="20"/>
                <w:highlight w:val="none"/>
              </w:rPr>
              <w:t>）</w:t>
            </w:r>
          </w:p>
        </w:tc>
        <w:tc>
          <w:tcPr>
            <w:tcW w:w="1704" w:type="dxa"/>
            <w:vMerge w:val="restart"/>
            <w:noWrap w:val="0"/>
            <w:vAlign w:val="center"/>
          </w:tcPr>
          <w:p>
            <w:pPr>
              <w:spacing w:line="240" w:lineRule="auto"/>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项目立项</w:t>
            </w:r>
          </w:p>
        </w:tc>
        <w:tc>
          <w:tcPr>
            <w:tcW w:w="1704" w:type="dxa"/>
            <w:noWrap w:val="0"/>
            <w:vAlign w:val="center"/>
          </w:tcPr>
          <w:p>
            <w:pPr>
              <w:spacing w:line="240" w:lineRule="auto"/>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立项依据充分性</w:t>
            </w:r>
          </w:p>
        </w:tc>
        <w:tc>
          <w:tcPr>
            <w:tcW w:w="1705" w:type="dxa"/>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647" w:type="dxa"/>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eastAsia="zh-CN"/>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19" w:type="dxa"/>
            <w:vMerge w:val="continue"/>
            <w:noWrap w:val="0"/>
            <w:vAlign w:val="center"/>
          </w:tcPr>
          <w:p>
            <w:pPr>
              <w:spacing w:line="240" w:lineRule="auto"/>
              <w:jc w:val="center"/>
              <w:rPr>
                <w:rFonts w:hint="eastAsia" w:ascii="宋体" w:hAnsi="宋体" w:eastAsia="宋体" w:cs="宋体"/>
                <w:sz w:val="20"/>
                <w:szCs w:val="20"/>
                <w:highlight w:val="none"/>
              </w:rPr>
            </w:pPr>
          </w:p>
        </w:tc>
        <w:tc>
          <w:tcPr>
            <w:tcW w:w="1704" w:type="dxa"/>
            <w:vMerge w:val="continue"/>
            <w:noWrap w:val="0"/>
            <w:vAlign w:val="center"/>
          </w:tcPr>
          <w:p>
            <w:pPr>
              <w:spacing w:line="240" w:lineRule="auto"/>
              <w:jc w:val="center"/>
              <w:rPr>
                <w:rFonts w:hint="eastAsia" w:ascii="宋体" w:hAnsi="宋体" w:eastAsia="宋体" w:cs="宋体"/>
                <w:sz w:val="20"/>
                <w:szCs w:val="20"/>
                <w:highlight w:val="none"/>
              </w:rPr>
            </w:pPr>
          </w:p>
        </w:tc>
        <w:tc>
          <w:tcPr>
            <w:tcW w:w="1704" w:type="dxa"/>
            <w:noWrap w:val="0"/>
            <w:vAlign w:val="center"/>
          </w:tcPr>
          <w:p>
            <w:pPr>
              <w:spacing w:line="240" w:lineRule="auto"/>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立项程序规范性</w:t>
            </w:r>
          </w:p>
        </w:tc>
        <w:tc>
          <w:tcPr>
            <w:tcW w:w="1705" w:type="dxa"/>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c>
          <w:tcPr>
            <w:tcW w:w="1647" w:type="dxa"/>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eastAsia="zh-CN"/>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19" w:type="dxa"/>
            <w:vMerge w:val="continue"/>
            <w:noWrap w:val="0"/>
            <w:vAlign w:val="center"/>
          </w:tcPr>
          <w:p>
            <w:pPr>
              <w:spacing w:line="240" w:lineRule="auto"/>
              <w:jc w:val="center"/>
              <w:rPr>
                <w:rFonts w:hint="eastAsia" w:ascii="宋体" w:hAnsi="宋体" w:eastAsia="宋体" w:cs="宋体"/>
                <w:sz w:val="20"/>
                <w:szCs w:val="20"/>
                <w:highlight w:val="none"/>
              </w:rPr>
            </w:pPr>
          </w:p>
        </w:tc>
        <w:tc>
          <w:tcPr>
            <w:tcW w:w="1704" w:type="dxa"/>
            <w:vMerge w:val="restart"/>
            <w:noWrap w:val="0"/>
            <w:vAlign w:val="center"/>
          </w:tcPr>
          <w:p>
            <w:pPr>
              <w:spacing w:line="240" w:lineRule="auto"/>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采购规范性</w:t>
            </w:r>
          </w:p>
        </w:tc>
        <w:tc>
          <w:tcPr>
            <w:tcW w:w="1704"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21"/>
                <w:szCs w:val="21"/>
                <w:highlight w:val="none"/>
                <w:u w:val="none"/>
                <w:lang w:val="en-US" w:eastAsia="zh-CN" w:bidi="ar"/>
              </w:rPr>
              <w:t>采购信息公开</w:t>
            </w:r>
          </w:p>
        </w:tc>
        <w:tc>
          <w:tcPr>
            <w:tcW w:w="1705" w:type="dxa"/>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c>
          <w:tcPr>
            <w:tcW w:w="1647" w:type="dxa"/>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519" w:type="dxa"/>
            <w:vMerge w:val="continue"/>
            <w:noWrap w:val="0"/>
            <w:vAlign w:val="center"/>
          </w:tcPr>
          <w:p>
            <w:pPr>
              <w:spacing w:line="240" w:lineRule="auto"/>
              <w:jc w:val="center"/>
              <w:rPr>
                <w:rFonts w:hint="eastAsia" w:ascii="宋体" w:hAnsi="宋体" w:eastAsia="宋体" w:cs="宋体"/>
                <w:sz w:val="20"/>
                <w:szCs w:val="20"/>
                <w:highlight w:val="none"/>
              </w:rPr>
            </w:pPr>
          </w:p>
        </w:tc>
        <w:tc>
          <w:tcPr>
            <w:tcW w:w="1704" w:type="dxa"/>
            <w:vMerge w:val="continue"/>
            <w:noWrap w:val="0"/>
            <w:vAlign w:val="center"/>
          </w:tcPr>
          <w:p>
            <w:pPr>
              <w:spacing w:line="240" w:lineRule="auto"/>
              <w:jc w:val="center"/>
              <w:rPr>
                <w:rFonts w:hint="eastAsia" w:ascii="宋体" w:hAnsi="宋体" w:eastAsia="宋体" w:cs="宋体"/>
                <w:sz w:val="20"/>
                <w:szCs w:val="20"/>
                <w:highlight w:val="none"/>
              </w:rPr>
            </w:pPr>
          </w:p>
        </w:tc>
        <w:tc>
          <w:tcPr>
            <w:tcW w:w="1704"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21"/>
                <w:szCs w:val="21"/>
                <w:highlight w:val="none"/>
                <w:u w:val="none"/>
                <w:lang w:val="en-US" w:eastAsia="zh-CN" w:bidi="ar"/>
              </w:rPr>
              <w:t>采购执行规范性</w:t>
            </w:r>
          </w:p>
        </w:tc>
        <w:tc>
          <w:tcPr>
            <w:tcW w:w="1705" w:type="dxa"/>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c>
          <w:tcPr>
            <w:tcW w:w="1647" w:type="dxa"/>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519" w:type="dxa"/>
            <w:vMerge w:val="continue"/>
            <w:noWrap w:val="0"/>
            <w:vAlign w:val="center"/>
          </w:tcPr>
          <w:p>
            <w:pPr>
              <w:spacing w:line="240" w:lineRule="auto"/>
              <w:jc w:val="center"/>
              <w:rPr>
                <w:rFonts w:hint="eastAsia" w:ascii="宋体" w:hAnsi="宋体" w:eastAsia="宋体" w:cs="宋体"/>
                <w:sz w:val="20"/>
                <w:szCs w:val="20"/>
                <w:highlight w:val="none"/>
              </w:rPr>
            </w:pPr>
          </w:p>
        </w:tc>
        <w:tc>
          <w:tcPr>
            <w:tcW w:w="1704" w:type="dxa"/>
            <w:vMerge w:val="continue"/>
            <w:noWrap w:val="0"/>
            <w:vAlign w:val="center"/>
          </w:tcPr>
          <w:p>
            <w:pPr>
              <w:spacing w:line="240" w:lineRule="auto"/>
              <w:jc w:val="center"/>
              <w:rPr>
                <w:rFonts w:hint="eastAsia" w:ascii="宋体" w:hAnsi="宋体" w:eastAsia="宋体" w:cs="宋体"/>
                <w:sz w:val="20"/>
                <w:szCs w:val="20"/>
                <w:highlight w:val="none"/>
              </w:rPr>
            </w:pPr>
          </w:p>
        </w:tc>
        <w:tc>
          <w:tcPr>
            <w:tcW w:w="1704" w:type="dxa"/>
            <w:noWrap w:val="0"/>
            <w:vAlign w:val="center"/>
          </w:tcPr>
          <w:p>
            <w:pPr>
              <w:keepNext w:val="0"/>
              <w:keepLines w:val="0"/>
              <w:widowControl/>
              <w:suppressLineNumbers w:val="0"/>
              <w:jc w:val="center"/>
              <w:textAlignment w:val="center"/>
              <w:rPr>
                <w:rFonts w:hint="eastAsia" w:ascii="宋体" w:hAnsi="宋体" w:eastAsia="宋体" w:cs="宋体"/>
                <w:sz w:val="18"/>
                <w:szCs w:val="18"/>
                <w:highlight w:val="none"/>
              </w:rPr>
            </w:pPr>
            <w:r>
              <w:rPr>
                <w:rFonts w:hint="eastAsia" w:ascii="宋体" w:hAnsi="宋体" w:eastAsia="宋体" w:cs="宋体"/>
                <w:i w:val="0"/>
                <w:iCs w:val="0"/>
                <w:color w:val="000000"/>
                <w:kern w:val="0"/>
                <w:sz w:val="21"/>
                <w:szCs w:val="21"/>
                <w:highlight w:val="none"/>
                <w:u w:val="none"/>
                <w:lang w:val="en-US" w:eastAsia="zh-CN" w:bidi="ar"/>
              </w:rPr>
              <w:t>服务费用规范性</w:t>
            </w:r>
          </w:p>
        </w:tc>
        <w:tc>
          <w:tcPr>
            <w:tcW w:w="1705" w:type="dxa"/>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c>
          <w:tcPr>
            <w:tcW w:w="1647" w:type="dxa"/>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927" w:type="dxa"/>
            <w:gridSpan w:val="3"/>
            <w:noWrap w:val="0"/>
            <w:vAlign w:val="center"/>
          </w:tcPr>
          <w:p>
            <w:pPr>
              <w:spacing w:line="240" w:lineRule="auto"/>
              <w:jc w:val="center"/>
              <w:rPr>
                <w:rFonts w:hint="eastAsia" w:ascii="宋体" w:hAnsi="宋体" w:eastAsia="宋体" w:cs="宋体"/>
                <w:b/>
                <w:bCs/>
                <w:kern w:val="2"/>
                <w:sz w:val="20"/>
                <w:szCs w:val="20"/>
                <w:highlight w:val="none"/>
                <w:lang w:val="en-US" w:eastAsia="zh-CN" w:bidi="ar-SA"/>
              </w:rPr>
            </w:pPr>
            <w:bookmarkStart w:id="128" w:name="_Toc22576"/>
            <w:bookmarkStart w:id="129" w:name="_Toc12582"/>
            <w:r>
              <w:rPr>
                <w:rFonts w:hint="eastAsia" w:ascii="宋体" w:hAnsi="宋体" w:eastAsia="宋体" w:cs="宋体"/>
                <w:b/>
                <w:bCs/>
                <w:sz w:val="20"/>
                <w:szCs w:val="20"/>
                <w:highlight w:val="none"/>
              </w:rPr>
              <w:t>合 计</w:t>
            </w:r>
          </w:p>
        </w:tc>
        <w:tc>
          <w:tcPr>
            <w:tcW w:w="1705" w:type="dxa"/>
            <w:noWrap w:val="0"/>
            <w:vAlign w:val="center"/>
          </w:tcPr>
          <w:p>
            <w:pPr>
              <w:spacing w:line="240" w:lineRule="auto"/>
              <w:jc w:val="center"/>
              <w:rPr>
                <w:rFonts w:hint="default" w:ascii="宋体" w:hAnsi="宋体" w:eastAsia="宋体" w:cs="宋体"/>
                <w:b/>
                <w:bCs/>
                <w:kern w:val="2"/>
                <w:sz w:val="20"/>
                <w:szCs w:val="20"/>
                <w:highlight w:val="none"/>
                <w:lang w:val="en-US" w:eastAsia="zh-CN" w:bidi="ar-SA"/>
              </w:rPr>
            </w:pPr>
            <w:r>
              <w:rPr>
                <w:rFonts w:hint="eastAsia" w:ascii="宋体" w:hAnsi="宋体" w:eastAsia="宋体" w:cs="宋体"/>
                <w:b/>
                <w:bCs/>
                <w:kern w:val="2"/>
                <w:sz w:val="20"/>
                <w:szCs w:val="20"/>
                <w:highlight w:val="none"/>
                <w:lang w:val="en-US" w:eastAsia="zh-CN" w:bidi="ar-SA"/>
              </w:rPr>
              <w:t>25</w:t>
            </w:r>
          </w:p>
        </w:tc>
        <w:tc>
          <w:tcPr>
            <w:tcW w:w="1647" w:type="dxa"/>
            <w:noWrap w:val="0"/>
            <w:vAlign w:val="center"/>
          </w:tcPr>
          <w:p>
            <w:pPr>
              <w:spacing w:line="240" w:lineRule="auto"/>
              <w:jc w:val="center"/>
              <w:rPr>
                <w:rFonts w:hint="default" w:ascii="宋体" w:hAnsi="宋体" w:eastAsia="宋体" w:cs="宋体"/>
                <w:b/>
                <w:bCs/>
                <w:kern w:val="2"/>
                <w:sz w:val="20"/>
                <w:szCs w:val="20"/>
                <w:highlight w:val="none"/>
                <w:lang w:val="en-US" w:eastAsia="zh-CN" w:bidi="ar-SA"/>
              </w:rPr>
            </w:pPr>
            <w:r>
              <w:rPr>
                <w:rFonts w:hint="eastAsia" w:ascii="宋体" w:hAnsi="宋体" w:eastAsia="宋体" w:cs="宋体"/>
                <w:b/>
                <w:bCs/>
                <w:sz w:val="20"/>
                <w:szCs w:val="20"/>
                <w:highlight w:val="none"/>
                <w:lang w:val="en-US" w:eastAsia="zh-CN"/>
              </w:rPr>
              <w:t>25</w:t>
            </w:r>
          </w:p>
        </w:tc>
      </w:tr>
    </w:tbl>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1.项目立项</w:t>
      </w:r>
      <w:bookmarkEnd w:id="128"/>
      <w:bookmarkEnd w:id="129"/>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6"/>
          <w:highlight w:val="none"/>
          <w:lang w:val="en-US" w:eastAsia="zh-CN"/>
        </w:rPr>
      </w:pPr>
      <w:r>
        <w:rPr>
          <w:rFonts w:hint="eastAsia" w:ascii="仿宋_GB2312" w:hAnsi="仿宋_GB2312" w:eastAsia="仿宋_GB2312" w:cs="仿宋_GB2312"/>
          <w:b/>
          <w:bCs/>
          <w:sz w:val="32"/>
          <w:szCs w:val="36"/>
          <w:highlight w:val="none"/>
        </w:rPr>
        <w:t>立项依据充分性</w:t>
      </w:r>
      <w:r>
        <w:rPr>
          <w:rFonts w:hint="eastAsia" w:ascii="仿宋_GB2312" w:hAnsi="仿宋_GB2312" w:cs="仿宋_GB2312"/>
          <w:b/>
          <w:bCs/>
          <w:sz w:val="32"/>
          <w:szCs w:val="36"/>
          <w:highlight w:val="none"/>
          <w:lang w:eastAsia="zh-CN"/>
        </w:rPr>
        <w:t>。</w:t>
      </w:r>
      <w:r>
        <w:rPr>
          <w:rFonts w:hint="eastAsia" w:ascii="仿宋_GB2312" w:hAnsi="仿宋_GB2312" w:cs="仿宋_GB2312"/>
          <w:sz w:val="32"/>
          <w:szCs w:val="36"/>
          <w:highlight w:val="none"/>
          <w:lang w:val="en-US" w:eastAsia="zh-CN"/>
        </w:rPr>
        <w:t>该</w:t>
      </w:r>
      <w:r>
        <w:rPr>
          <w:rFonts w:hint="eastAsia" w:ascii="仿宋_GB2312" w:hAnsi="仿宋_GB2312" w:eastAsia="仿宋_GB2312" w:cs="仿宋_GB2312"/>
          <w:sz w:val="32"/>
          <w:szCs w:val="36"/>
          <w:highlight w:val="none"/>
        </w:rPr>
        <w:t>项目</w:t>
      </w:r>
      <w:r>
        <w:rPr>
          <w:rFonts w:hint="eastAsia" w:ascii="仿宋_GB2312"/>
          <w:sz w:val="32"/>
          <w:szCs w:val="32"/>
          <w:highlight w:val="none"/>
          <w:lang w:val="en-US" w:eastAsia="zh-CN"/>
        </w:rPr>
        <w:t>根</w:t>
      </w:r>
      <w:r>
        <w:rPr>
          <w:rFonts w:hint="eastAsia" w:ascii="仿宋_GB2312"/>
          <w:sz w:val="32"/>
          <w:szCs w:val="32"/>
          <w:lang w:val="en-US" w:eastAsia="zh-CN"/>
        </w:rPr>
        <w:t>据《本溪市城乡居民基本医疗保险</w:t>
      </w:r>
      <w:r>
        <w:rPr>
          <w:rFonts w:hint="default" w:ascii="仿宋_GB2312"/>
          <w:sz w:val="32"/>
          <w:szCs w:val="32"/>
          <w:lang w:val="en-US" w:eastAsia="zh-CN"/>
        </w:rPr>
        <w:t>实施细则</w:t>
      </w:r>
      <w:r>
        <w:rPr>
          <w:rFonts w:hint="eastAsia" w:ascii="仿宋_GB2312"/>
          <w:sz w:val="32"/>
          <w:szCs w:val="32"/>
          <w:lang w:val="en-US" w:eastAsia="zh-CN"/>
        </w:rPr>
        <w:t>》《本溪市城乡居民大病保险管理办法（试行）》《关于转发〈辽宁省巩固拓展医疗保障</w:t>
      </w:r>
      <w:r>
        <w:rPr>
          <w:rFonts w:hint="default" w:ascii="仿宋_GB2312"/>
          <w:sz w:val="32"/>
          <w:szCs w:val="32"/>
          <w:lang w:val="en-US" w:eastAsia="zh-CN"/>
        </w:rPr>
        <w:t>脱贫攻坚成果有效衔接乡村振兴战略实施方案</w:t>
      </w:r>
      <w:r>
        <w:rPr>
          <w:rFonts w:hint="eastAsia" w:ascii="仿宋_GB2312"/>
          <w:sz w:val="32"/>
          <w:szCs w:val="32"/>
          <w:lang w:val="en-US" w:eastAsia="zh-CN"/>
        </w:rPr>
        <w:t>〉的通知》《转发辽宁省医疗保障局财政厅税务局转发</w:t>
      </w:r>
      <w:r>
        <w:rPr>
          <w:rFonts w:hint="default" w:ascii="仿宋_GB2312"/>
          <w:sz w:val="32"/>
          <w:szCs w:val="32"/>
          <w:lang w:val="en-US" w:eastAsia="zh-CN"/>
        </w:rPr>
        <w:t>国家医保局</w:t>
      </w:r>
      <w:r>
        <w:rPr>
          <w:rFonts w:hint="eastAsia" w:ascii="仿宋_GB2312"/>
          <w:sz w:val="32"/>
          <w:szCs w:val="32"/>
          <w:lang w:val="en-US" w:eastAsia="zh-CN"/>
        </w:rPr>
        <w:t xml:space="preserve"> </w:t>
      </w:r>
      <w:r>
        <w:rPr>
          <w:rFonts w:hint="default" w:ascii="仿宋_GB2312"/>
          <w:sz w:val="32"/>
          <w:szCs w:val="32"/>
          <w:lang w:val="en-US" w:eastAsia="zh-CN"/>
        </w:rPr>
        <w:t>财政部</w:t>
      </w:r>
      <w:r>
        <w:rPr>
          <w:rFonts w:hint="eastAsia" w:ascii="仿宋_GB2312"/>
          <w:sz w:val="32"/>
          <w:szCs w:val="32"/>
          <w:lang w:val="en-US" w:eastAsia="zh-CN"/>
        </w:rPr>
        <w:t xml:space="preserve"> </w:t>
      </w:r>
      <w:r>
        <w:rPr>
          <w:rFonts w:hint="default" w:ascii="仿宋_GB2312"/>
          <w:sz w:val="32"/>
          <w:szCs w:val="32"/>
          <w:lang w:val="en-US" w:eastAsia="zh-CN"/>
        </w:rPr>
        <w:t>国家税务总局关于做好2022年城乡居民基本医疗保障工作的通知</w:t>
      </w:r>
      <w:r>
        <w:rPr>
          <w:rFonts w:hint="eastAsia" w:ascii="仿宋_GB2312"/>
          <w:sz w:val="32"/>
          <w:szCs w:val="32"/>
          <w:lang w:val="en-US" w:eastAsia="zh-CN"/>
        </w:rPr>
        <w:t>》和《本溪市城镇职工基本医疗保险暂行办法》；《本溪市城镇职工大额医疗补充保险办法》《关</w:t>
      </w:r>
      <w:r>
        <w:rPr>
          <w:rFonts w:hint="default" w:ascii="仿宋_GB2312"/>
          <w:sz w:val="32"/>
          <w:szCs w:val="32"/>
          <w:lang w:val="en-US" w:eastAsia="zh-CN"/>
        </w:rPr>
        <w:t>于调整本溪市城镇职工大额医疗补充保险缴费标准和最高支付限额通知</w:t>
      </w:r>
      <w:r>
        <w:rPr>
          <w:rFonts w:hint="eastAsia" w:ascii="仿宋_GB2312"/>
          <w:sz w:val="32"/>
          <w:szCs w:val="32"/>
          <w:lang w:val="en-US" w:eastAsia="zh-CN"/>
        </w:rPr>
        <w:t>》《</w:t>
      </w:r>
      <w:r>
        <w:rPr>
          <w:rFonts w:hint="default" w:ascii="仿宋_GB2312"/>
          <w:sz w:val="32"/>
          <w:szCs w:val="32"/>
          <w:lang w:val="en-US" w:eastAsia="zh-CN"/>
        </w:rPr>
        <w:t>关于进一步做好本溪市城镇职工大额医疗补充保险相关工作的通知</w:t>
      </w:r>
      <w:r>
        <w:rPr>
          <w:rFonts w:hint="eastAsia" w:ascii="仿宋_GB2312"/>
          <w:sz w:val="32"/>
          <w:szCs w:val="32"/>
          <w:lang w:val="en-US" w:eastAsia="zh-CN"/>
        </w:rPr>
        <w:t>》《关于加强城镇职工大额医疗补助保险医疗费用结算管理的通知》《关于延长2022年本溪</w:t>
      </w:r>
      <w:r>
        <w:rPr>
          <w:rFonts w:hint="default" w:ascii="仿宋_GB2312"/>
          <w:sz w:val="32"/>
          <w:szCs w:val="32"/>
          <w:lang w:val="en-US" w:eastAsia="zh-CN"/>
        </w:rPr>
        <w:t>市城镇职工大额医疗费用补助保</w:t>
      </w:r>
      <w:r>
        <w:rPr>
          <w:rFonts w:hint="default" w:ascii="仿宋_GB2312"/>
          <w:sz w:val="32"/>
          <w:szCs w:val="32"/>
          <w:highlight w:val="none"/>
          <w:lang w:val="en-US" w:eastAsia="zh-CN"/>
        </w:rPr>
        <w:t>险集中缴费时间的通知</w:t>
      </w:r>
      <w:r>
        <w:rPr>
          <w:rFonts w:hint="eastAsia" w:ascii="仿宋_GB2312"/>
          <w:sz w:val="32"/>
          <w:szCs w:val="32"/>
          <w:highlight w:val="none"/>
          <w:lang w:val="en-US" w:eastAsia="zh-CN"/>
        </w:rPr>
        <w:t>》和《关于进一步调整医疗保险待遇标准的通知》等文件</w:t>
      </w:r>
      <w:r>
        <w:rPr>
          <w:rFonts w:hint="eastAsia" w:ascii="仿宋_GB2312" w:hAnsi="仿宋_GB2312" w:eastAsia="仿宋_GB2312" w:cs="仿宋_GB2312"/>
          <w:sz w:val="32"/>
          <w:szCs w:val="36"/>
          <w:highlight w:val="none"/>
        </w:rPr>
        <w:t>，结合</w:t>
      </w:r>
      <w:r>
        <w:rPr>
          <w:rFonts w:hint="eastAsia" w:ascii="仿宋_GB2312" w:hAnsi="仿宋_GB2312" w:cs="仿宋_GB2312"/>
          <w:sz w:val="32"/>
          <w:szCs w:val="36"/>
          <w:highlight w:val="none"/>
          <w:lang w:eastAsia="zh-CN"/>
        </w:rPr>
        <w:t>本溪市城乡居民大病保险及职工大额医疗费用补助保险</w:t>
      </w:r>
      <w:r>
        <w:rPr>
          <w:rFonts w:hint="eastAsia" w:ascii="仿宋_GB2312" w:hAnsi="仿宋_GB2312" w:eastAsia="仿宋_GB2312" w:cs="仿宋_GB2312"/>
          <w:sz w:val="32"/>
          <w:szCs w:val="36"/>
          <w:highlight w:val="none"/>
        </w:rPr>
        <w:t>的实际情况</w:t>
      </w:r>
      <w:r>
        <w:rPr>
          <w:rFonts w:hint="eastAsia" w:ascii="仿宋_GB2312" w:hAnsi="仿宋_GB2312" w:cs="仿宋_GB2312"/>
          <w:sz w:val="32"/>
          <w:szCs w:val="36"/>
          <w:highlight w:val="none"/>
          <w:lang w:eastAsia="zh-CN"/>
        </w:rPr>
        <w:t>，</w:t>
      </w:r>
      <w:r>
        <w:rPr>
          <w:rFonts w:hint="eastAsia" w:ascii="仿宋_GB2312" w:hAnsi="仿宋_GB2312" w:eastAsia="仿宋_GB2312" w:cs="仿宋_GB2312"/>
          <w:sz w:val="32"/>
          <w:szCs w:val="36"/>
          <w:highlight w:val="none"/>
        </w:rPr>
        <w:t>符合国家法律法规</w:t>
      </w:r>
      <w:r>
        <w:rPr>
          <w:rFonts w:hint="eastAsia" w:ascii="仿宋_GB2312" w:hAnsi="仿宋_GB2312" w:cs="仿宋_GB2312"/>
          <w:sz w:val="32"/>
          <w:szCs w:val="36"/>
          <w:highlight w:val="none"/>
          <w:lang w:eastAsia="zh-CN"/>
        </w:rPr>
        <w:t>。</w:t>
      </w:r>
      <w:r>
        <w:rPr>
          <w:rFonts w:hint="eastAsia" w:ascii="仿宋_GB2312" w:hAnsi="仿宋_GB2312" w:cs="仿宋_GB2312"/>
          <w:sz w:val="32"/>
          <w:szCs w:val="36"/>
          <w:highlight w:val="none"/>
          <w:lang w:val="en-US" w:eastAsia="zh-CN"/>
        </w:rPr>
        <w:t>与基本医疗保险政策相衔接，符合</w:t>
      </w:r>
      <w:r>
        <w:rPr>
          <w:rFonts w:hint="eastAsia" w:ascii="仿宋_GB2312" w:hAnsi="仿宋_GB2312" w:eastAsia="仿宋_GB2312" w:cs="仿宋_GB2312"/>
          <w:sz w:val="32"/>
          <w:szCs w:val="36"/>
          <w:highlight w:val="none"/>
        </w:rPr>
        <w:t>国民经济发展规划和相关政策</w:t>
      </w:r>
      <w:r>
        <w:rPr>
          <w:rFonts w:hint="eastAsia" w:ascii="仿宋_GB2312" w:hAnsi="仿宋_GB2312" w:cs="仿宋_GB2312"/>
          <w:sz w:val="32"/>
          <w:szCs w:val="36"/>
          <w:highlight w:val="none"/>
          <w:lang w:eastAsia="zh-CN"/>
        </w:rPr>
        <w:t>，</w:t>
      </w:r>
      <w:r>
        <w:rPr>
          <w:rFonts w:hint="eastAsia" w:ascii="仿宋_GB2312" w:hAnsi="仿宋_GB2312" w:eastAsia="仿宋_GB2312" w:cs="仿宋_GB2312"/>
          <w:sz w:val="32"/>
          <w:szCs w:val="36"/>
          <w:highlight w:val="none"/>
        </w:rPr>
        <w:t>符合行业发展规划和政策要求</w:t>
      </w:r>
      <w:r>
        <w:rPr>
          <w:rFonts w:hint="eastAsia" w:ascii="仿宋_GB2312" w:hAnsi="仿宋_GB2312" w:cs="仿宋_GB2312"/>
          <w:sz w:val="32"/>
          <w:szCs w:val="36"/>
          <w:highlight w:val="none"/>
          <w:lang w:eastAsia="zh-CN"/>
        </w:rPr>
        <w:t>。</w:t>
      </w:r>
      <w:r>
        <w:rPr>
          <w:rFonts w:hint="eastAsia" w:ascii="仿宋_GB2312" w:hAnsi="仿宋_GB2312" w:eastAsia="仿宋_GB2312" w:cs="仿宋_GB2312"/>
          <w:sz w:val="32"/>
          <w:szCs w:val="36"/>
          <w:highlight w:val="none"/>
        </w:rPr>
        <w:t>该项指标满分</w:t>
      </w:r>
      <w:r>
        <w:rPr>
          <w:rFonts w:hint="eastAsia" w:ascii="仿宋_GB2312" w:hAnsi="仿宋_GB2312" w:cs="仿宋_GB2312"/>
          <w:sz w:val="32"/>
          <w:szCs w:val="36"/>
          <w:highlight w:val="none"/>
          <w:lang w:val="en-US" w:eastAsia="zh-CN"/>
        </w:rPr>
        <w:t>5</w:t>
      </w:r>
      <w:r>
        <w:rPr>
          <w:rFonts w:hint="eastAsia" w:ascii="仿宋_GB2312" w:hAnsi="仿宋_GB2312" w:eastAsia="仿宋_GB2312" w:cs="仿宋_GB2312"/>
          <w:sz w:val="32"/>
          <w:szCs w:val="36"/>
          <w:highlight w:val="none"/>
        </w:rPr>
        <w:t>分，实际得分</w:t>
      </w:r>
      <w:r>
        <w:rPr>
          <w:rFonts w:hint="eastAsia" w:ascii="仿宋_GB2312" w:hAnsi="仿宋_GB2312" w:cs="仿宋_GB2312"/>
          <w:sz w:val="32"/>
          <w:szCs w:val="36"/>
          <w:highlight w:val="none"/>
          <w:lang w:val="en-US" w:eastAsia="zh-CN"/>
        </w:rPr>
        <w:t>5</w:t>
      </w:r>
      <w:r>
        <w:rPr>
          <w:rFonts w:hint="eastAsia" w:ascii="仿宋_GB2312" w:hAnsi="仿宋_GB2312" w:eastAsia="仿宋_GB2312" w:cs="仿宋_GB2312"/>
          <w:sz w:val="32"/>
          <w:szCs w:val="36"/>
          <w:highlight w:val="none"/>
        </w:rPr>
        <w:t>分</w:t>
      </w:r>
      <w:r>
        <w:rPr>
          <w:rFonts w:hint="eastAsia" w:ascii="仿宋_GB2312" w:hAnsi="仿宋_GB2312" w:cs="仿宋_GB2312"/>
          <w:sz w:val="32"/>
          <w:szCs w:val="36"/>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6"/>
          <w:highlight w:val="none"/>
        </w:rPr>
      </w:pPr>
      <w:r>
        <w:rPr>
          <w:rFonts w:hint="eastAsia" w:ascii="仿宋_GB2312" w:hAnsi="仿宋_GB2312" w:cs="仿宋_GB2312"/>
          <w:b/>
          <w:bCs/>
          <w:sz w:val="32"/>
          <w:szCs w:val="36"/>
          <w:highlight w:val="none"/>
          <w:lang w:val="en-US" w:eastAsia="zh-CN"/>
        </w:rPr>
        <w:t>立项程序规范性。</w:t>
      </w:r>
      <w:r>
        <w:rPr>
          <w:rFonts w:hint="eastAsia" w:ascii="仿宋_GB2312" w:hAnsi="仿宋_GB2312" w:cs="仿宋_GB2312"/>
          <w:sz w:val="32"/>
          <w:szCs w:val="36"/>
          <w:highlight w:val="none"/>
          <w:lang w:val="en-US" w:eastAsia="zh-CN"/>
        </w:rPr>
        <w:t>该项目按照规定的程序向市医保局申请设立，经财政局审批文件，相关材料符合相关政策要求；事前已进行必要的可行性研究、专家论证、风险评估、绩效评估、集体决策。</w:t>
      </w:r>
      <w:r>
        <w:rPr>
          <w:rFonts w:hint="eastAsia" w:ascii="仿宋_GB2312" w:hAnsi="仿宋_GB2312" w:eastAsia="仿宋_GB2312" w:cs="仿宋_GB2312"/>
          <w:sz w:val="32"/>
          <w:szCs w:val="36"/>
          <w:highlight w:val="none"/>
        </w:rPr>
        <w:t>该项指标满分</w:t>
      </w:r>
      <w:r>
        <w:rPr>
          <w:rFonts w:hint="eastAsia" w:ascii="仿宋_GB2312" w:hAnsi="仿宋_GB2312" w:cs="仿宋_GB2312"/>
          <w:sz w:val="32"/>
          <w:szCs w:val="36"/>
          <w:highlight w:val="none"/>
          <w:lang w:val="en-US" w:eastAsia="zh-CN"/>
        </w:rPr>
        <w:t>5</w:t>
      </w:r>
      <w:r>
        <w:rPr>
          <w:rFonts w:hint="eastAsia" w:ascii="仿宋_GB2312" w:hAnsi="仿宋_GB2312" w:eastAsia="仿宋_GB2312" w:cs="仿宋_GB2312"/>
          <w:sz w:val="32"/>
          <w:szCs w:val="36"/>
          <w:highlight w:val="none"/>
        </w:rPr>
        <w:t>分，实际得分</w:t>
      </w:r>
      <w:r>
        <w:rPr>
          <w:rFonts w:hint="eastAsia" w:ascii="仿宋_GB2312" w:hAnsi="仿宋_GB2312" w:cs="仿宋_GB2312"/>
          <w:sz w:val="32"/>
          <w:szCs w:val="36"/>
          <w:highlight w:val="none"/>
          <w:lang w:val="en-US" w:eastAsia="zh-CN"/>
        </w:rPr>
        <w:t>5</w:t>
      </w:r>
      <w:r>
        <w:rPr>
          <w:rFonts w:hint="eastAsia" w:ascii="仿宋_GB2312" w:hAnsi="仿宋_GB2312" w:eastAsia="仿宋_GB2312" w:cs="仿宋_GB2312"/>
          <w:sz w:val="32"/>
          <w:szCs w:val="36"/>
          <w:highlight w:val="none"/>
        </w:rPr>
        <w:t>分。</w:t>
      </w:r>
    </w:p>
    <w:p>
      <w:pPr>
        <w:keepNext w:val="0"/>
        <w:keepLines w:val="0"/>
        <w:pageBreakBefore w:val="0"/>
        <w:widowControl w:val="0"/>
        <w:tabs>
          <w:tab w:val="left" w:pos="2256"/>
        </w:tabs>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hAnsi="仿宋_GB2312" w:eastAsia="仿宋_GB2312" w:cs="仿宋_GB2312"/>
          <w:b/>
          <w:bCs/>
          <w:sz w:val="32"/>
          <w:szCs w:val="32"/>
          <w:highlight w:val="none"/>
          <w:lang w:val="en-US" w:eastAsia="zh-CN"/>
        </w:rPr>
      </w:pPr>
      <w:bookmarkStart w:id="130" w:name="_Toc31298"/>
      <w:bookmarkStart w:id="131" w:name="_Toc430"/>
      <w:r>
        <w:rPr>
          <w:rFonts w:hint="default" w:ascii="仿宋_GB2312" w:hAnsi="仿宋_GB2312" w:eastAsia="仿宋_GB2312" w:cs="仿宋_GB2312"/>
          <w:b/>
          <w:bCs/>
          <w:sz w:val="32"/>
          <w:szCs w:val="32"/>
          <w:highlight w:val="none"/>
          <w:lang w:val="en-US" w:eastAsia="zh-CN"/>
        </w:rPr>
        <w:t>2.</w:t>
      </w:r>
      <w:bookmarkEnd w:id="130"/>
      <w:bookmarkEnd w:id="131"/>
      <w:r>
        <w:rPr>
          <w:rFonts w:hint="default" w:ascii="仿宋_GB2312" w:hAnsi="仿宋_GB2312" w:eastAsia="仿宋_GB2312" w:cs="仿宋_GB2312"/>
          <w:b/>
          <w:bCs/>
          <w:sz w:val="32"/>
          <w:szCs w:val="32"/>
          <w:highlight w:val="none"/>
          <w:lang w:val="en-US" w:eastAsia="zh-CN"/>
        </w:rPr>
        <w:t>采购规范性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sz w:val="32"/>
          <w:szCs w:val="36"/>
          <w:highlight w:val="none"/>
        </w:rPr>
      </w:pPr>
      <w:r>
        <w:rPr>
          <w:rFonts w:hint="default" w:ascii="仿宋_GB2312" w:hAnsi="仿宋_GB2312" w:eastAsia="仿宋_GB2312" w:cs="仿宋_GB2312"/>
          <w:b/>
          <w:bCs/>
          <w:sz w:val="32"/>
          <w:szCs w:val="36"/>
          <w:highlight w:val="none"/>
          <w:lang w:val="en-US" w:eastAsia="zh-CN"/>
        </w:rPr>
        <w:t>采购信息公开</w:t>
      </w:r>
      <w:r>
        <w:rPr>
          <w:rFonts w:hint="eastAsia" w:ascii="仿宋_GB2312" w:hAnsi="仿宋_GB2312" w:cs="仿宋_GB2312"/>
          <w:b/>
          <w:bCs/>
          <w:sz w:val="32"/>
          <w:szCs w:val="36"/>
          <w:highlight w:val="none"/>
          <w:lang w:val="en-US" w:eastAsia="zh-CN"/>
        </w:rPr>
        <w:t>。</w:t>
      </w:r>
      <w:r>
        <w:rPr>
          <w:rFonts w:hint="eastAsia" w:ascii="仿宋_GB2312" w:hAnsi="仿宋_GB2312" w:cs="仿宋_GB2312"/>
          <w:sz w:val="32"/>
          <w:szCs w:val="36"/>
          <w:highlight w:val="none"/>
          <w:lang w:val="en-US" w:eastAsia="zh-CN"/>
        </w:rPr>
        <w:t>2022年本溪市城乡居民大病保险及职工大额医疗费用补助保险承办权项目进行了一次招标采购工作，一次变更公告工作，项目</w:t>
      </w:r>
      <w:r>
        <w:rPr>
          <w:rFonts w:hint="eastAsia" w:ascii="仿宋_GB2312" w:hAnsi="仿宋_GB2312" w:eastAsia="仿宋_GB2312" w:cs="仿宋_GB2312"/>
          <w:sz w:val="32"/>
          <w:szCs w:val="32"/>
          <w:highlight w:val="none"/>
        </w:rPr>
        <w:t>对外进行信息公开及时，采购工作</w:t>
      </w:r>
      <w:r>
        <w:rPr>
          <w:rFonts w:hint="eastAsia" w:ascii="仿宋_GB2312" w:hAnsi="仿宋_GB2312" w:cs="仿宋_GB2312"/>
          <w:sz w:val="32"/>
          <w:szCs w:val="32"/>
          <w:highlight w:val="none"/>
          <w:lang w:val="en-US" w:eastAsia="zh-CN"/>
        </w:rPr>
        <w:t>管理规范</w:t>
      </w:r>
      <w:r>
        <w:rPr>
          <w:rFonts w:hint="eastAsia" w:ascii="仿宋_GB2312" w:hAnsi="仿宋_GB2312" w:eastAsia="仿宋_GB2312" w:cs="仿宋_GB2312"/>
          <w:sz w:val="32"/>
          <w:szCs w:val="32"/>
          <w:highlight w:val="none"/>
        </w:rPr>
        <w:t>。该指标满分</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分，实际得分</w:t>
      </w:r>
      <w:r>
        <w:rPr>
          <w:rFonts w:hint="eastAsia" w:ascii="仿宋_GB2312" w:hAnsi="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sz w:val="32"/>
          <w:szCs w:val="36"/>
          <w:highlight w:val="yellow"/>
        </w:rPr>
      </w:pPr>
      <w:r>
        <w:rPr>
          <w:rFonts w:hint="eastAsia" w:ascii="仿宋_GB2312" w:hAnsi="仿宋_GB2312" w:cs="仿宋_GB2312"/>
          <w:b/>
          <w:bCs/>
          <w:sz w:val="32"/>
          <w:szCs w:val="36"/>
          <w:highlight w:val="none"/>
          <w:lang w:val="en-US" w:eastAsia="zh-CN"/>
        </w:rPr>
        <w:t>采购执行规范性。</w:t>
      </w:r>
      <w:r>
        <w:rPr>
          <w:rFonts w:hint="eastAsia" w:ascii="仿宋_GB2312" w:hAnsi="仿宋_GB2312" w:eastAsia="仿宋_GB2312" w:cs="仿宋_GB2312"/>
          <w:sz w:val="32"/>
          <w:szCs w:val="32"/>
        </w:rPr>
        <w:t>现场审核采购合同及相关资料，采购供应商均具有相应资质，采购程序较为规范。该指标满分</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分，实际得分</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sz w:val="32"/>
          <w:szCs w:val="36"/>
          <w:highlight w:val="yellow"/>
        </w:rPr>
      </w:pPr>
      <w:r>
        <w:rPr>
          <w:rFonts w:hint="eastAsia" w:ascii="仿宋_GB2312" w:hAnsi="仿宋_GB2312" w:cs="仿宋_GB2312"/>
          <w:b/>
          <w:bCs/>
          <w:sz w:val="32"/>
          <w:szCs w:val="36"/>
          <w:highlight w:val="none"/>
          <w:lang w:val="en-US" w:eastAsia="zh-CN"/>
        </w:rPr>
        <w:t>服务费用规范性。</w:t>
      </w:r>
      <w:r>
        <w:rPr>
          <w:rFonts w:hint="eastAsia" w:ascii="仿宋_GB2312" w:hAnsi="仿宋_GB2312" w:eastAsia="仿宋_GB2312" w:cs="仿宋_GB2312"/>
          <w:sz w:val="32"/>
          <w:szCs w:val="32"/>
        </w:rPr>
        <w:t>政府采购均采用</w:t>
      </w:r>
      <w:r>
        <w:rPr>
          <w:rFonts w:hint="eastAsia" w:ascii="仿宋_GB2312" w:hAnsi="仿宋_GB2312" w:cs="仿宋_GB2312"/>
          <w:sz w:val="32"/>
          <w:szCs w:val="32"/>
          <w:lang w:val="en-US" w:eastAsia="zh-CN"/>
        </w:rPr>
        <w:t>招投标</w:t>
      </w:r>
      <w:r>
        <w:rPr>
          <w:rFonts w:hint="eastAsia" w:ascii="仿宋_GB2312" w:hAnsi="仿宋_GB2312" w:eastAsia="仿宋_GB2312" w:cs="仿宋_GB2312"/>
          <w:sz w:val="32"/>
          <w:szCs w:val="32"/>
        </w:rPr>
        <w:t>方式进行，采购文件中</w:t>
      </w:r>
      <w:r>
        <w:rPr>
          <w:rFonts w:hint="eastAsia" w:ascii="仿宋_GB2312" w:hAnsi="仿宋_GB2312" w:cs="仿宋_GB2312"/>
          <w:sz w:val="32"/>
          <w:szCs w:val="32"/>
          <w:lang w:val="en-US" w:eastAsia="zh-CN"/>
        </w:rPr>
        <w:t>需求、金额、服务标准全面</w:t>
      </w:r>
      <w:r>
        <w:rPr>
          <w:rFonts w:hint="eastAsia" w:ascii="仿宋_GB2312" w:hAnsi="仿宋_GB2312" w:eastAsia="仿宋_GB2312" w:cs="仿宋_GB2312"/>
          <w:sz w:val="32"/>
          <w:szCs w:val="32"/>
        </w:rPr>
        <w:t>。该指标满分</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分，实际得分</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分。</w:t>
      </w:r>
    </w:p>
    <w:p>
      <w:pPr>
        <w:pageBreakBefore w:val="0"/>
        <w:kinsoku/>
        <w:wordWrap/>
        <w:overflowPunct/>
        <w:topLinePunct w:val="0"/>
        <w:autoSpaceDE/>
        <w:autoSpaceDN/>
        <w:bidi w:val="0"/>
        <w:adjustRightInd/>
        <w:snapToGrid/>
        <w:spacing w:line="560" w:lineRule="exact"/>
        <w:ind w:firstLine="640" w:firstLineChars="200"/>
        <w:outlineLvl w:val="1"/>
        <w:rPr>
          <w:rFonts w:hint="eastAsia" w:ascii="楷体_GB2312" w:hAnsi="楷体_GB2312" w:eastAsia="楷体_GB2312" w:cs="楷体_GB2312"/>
          <w:b w:val="0"/>
          <w:bCs w:val="0"/>
          <w:sz w:val="32"/>
          <w:szCs w:val="32"/>
          <w:highlight w:val="none"/>
          <w:lang w:val="en-US" w:eastAsia="zh-CN"/>
        </w:rPr>
      </w:pPr>
      <w:bookmarkStart w:id="132" w:name="_Toc7046"/>
      <w:bookmarkStart w:id="133" w:name="_Toc29333"/>
      <w:bookmarkStart w:id="134" w:name="_Toc3931"/>
      <w:bookmarkStart w:id="135" w:name="_Toc24393"/>
      <w:bookmarkStart w:id="136" w:name="_Toc9264"/>
      <w:bookmarkStart w:id="137" w:name="_Toc22182"/>
      <w:bookmarkStart w:id="138" w:name="_Toc16023"/>
      <w:bookmarkStart w:id="139" w:name="_Toc4305"/>
      <w:bookmarkStart w:id="140" w:name="_Toc8737"/>
      <w:bookmarkStart w:id="141" w:name="_Toc3505"/>
      <w:r>
        <w:rPr>
          <w:rFonts w:hint="eastAsia" w:ascii="楷体_GB2312" w:hAnsi="楷体_GB2312" w:eastAsia="楷体_GB2312" w:cs="楷体_GB2312"/>
          <w:b w:val="0"/>
          <w:bCs w:val="0"/>
          <w:sz w:val="32"/>
          <w:szCs w:val="32"/>
          <w:highlight w:val="none"/>
          <w:lang w:val="en-US" w:eastAsia="zh-CN"/>
        </w:rPr>
        <w:t>（二）项目过程情况</w:t>
      </w:r>
      <w:bookmarkEnd w:id="132"/>
      <w:bookmarkEnd w:id="133"/>
      <w:bookmarkEnd w:id="134"/>
      <w:bookmarkEnd w:id="135"/>
      <w:bookmarkEnd w:id="136"/>
      <w:bookmarkEnd w:id="137"/>
      <w:bookmarkEnd w:id="138"/>
      <w:bookmarkEnd w:id="139"/>
      <w:bookmarkEnd w:id="140"/>
      <w:bookmarkEnd w:id="1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highlight w:val="none"/>
          <w:lang w:val="en-US" w:eastAsia="zh-CN"/>
        </w:rPr>
      </w:pPr>
      <w:r>
        <w:rPr>
          <w:rFonts w:hint="eastAsia" w:ascii="仿宋_GB2312" w:hAnsi="仿宋_GB2312" w:eastAsia="仿宋_GB2312" w:cs="仿宋_GB2312"/>
          <w:sz w:val="32"/>
          <w:szCs w:val="36"/>
          <w:highlight w:val="none"/>
        </w:rPr>
        <w:t>过程指标分值</w:t>
      </w:r>
      <w:r>
        <w:rPr>
          <w:rFonts w:hint="eastAsia" w:ascii="仿宋_GB2312" w:hAnsi="仿宋_GB2312" w:cs="仿宋_GB2312"/>
          <w:sz w:val="32"/>
          <w:szCs w:val="36"/>
          <w:highlight w:val="none"/>
          <w:lang w:val="en-US" w:eastAsia="zh-CN"/>
        </w:rPr>
        <w:t>24</w:t>
      </w:r>
      <w:r>
        <w:rPr>
          <w:rFonts w:hint="eastAsia" w:ascii="仿宋_GB2312" w:hAnsi="仿宋_GB2312" w:eastAsia="仿宋_GB2312" w:cs="仿宋_GB2312"/>
          <w:sz w:val="32"/>
          <w:szCs w:val="36"/>
          <w:highlight w:val="none"/>
        </w:rPr>
        <w:t>分，得分</w:t>
      </w:r>
      <w:r>
        <w:rPr>
          <w:rFonts w:hint="eastAsia" w:ascii="仿宋_GB2312" w:hAnsi="仿宋_GB2312" w:cs="仿宋_GB2312"/>
          <w:sz w:val="32"/>
          <w:szCs w:val="36"/>
          <w:highlight w:val="none"/>
          <w:lang w:val="en-US" w:eastAsia="zh-CN"/>
        </w:rPr>
        <w:t>22</w:t>
      </w:r>
      <w:r>
        <w:rPr>
          <w:rFonts w:hint="eastAsia" w:ascii="仿宋_GB2312" w:hAnsi="仿宋_GB2312" w:eastAsia="仿宋_GB2312" w:cs="仿宋_GB2312"/>
          <w:sz w:val="32"/>
          <w:szCs w:val="36"/>
          <w:highlight w:val="none"/>
        </w:rPr>
        <w:t>分，指标得分率</w:t>
      </w:r>
      <w:r>
        <w:rPr>
          <w:rFonts w:hint="eastAsia" w:ascii="仿宋_GB2312" w:hAnsi="仿宋_GB2312" w:cs="仿宋_GB2312"/>
          <w:sz w:val="32"/>
          <w:szCs w:val="36"/>
          <w:highlight w:val="none"/>
          <w:lang w:val="en-US" w:eastAsia="zh-CN"/>
        </w:rPr>
        <w:t>为91.67</w:t>
      </w:r>
      <w:r>
        <w:rPr>
          <w:rFonts w:hint="eastAsia" w:ascii="仿宋_GB2312" w:hAnsi="仿宋_GB2312" w:eastAsia="仿宋_GB2312" w:cs="仿宋_GB2312"/>
          <w:sz w:val="32"/>
          <w:szCs w:val="36"/>
          <w:highlight w:val="none"/>
        </w:rPr>
        <w:t>%。下设2个二级指标</w:t>
      </w:r>
      <w:r>
        <w:rPr>
          <w:rFonts w:ascii="仿宋_GB2312" w:hAnsi="仿宋_GB2312" w:eastAsia="仿宋_GB2312" w:cs="仿宋_GB2312"/>
          <w:sz w:val="32"/>
          <w:szCs w:val="36"/>
          <w:highlight w:val="none"/>
        </w:rPr>
        <w:t>，</w:t>
      </w:r>
      <w:r>
        <w:rPr>
          <w:rFonts w:hint="eastAsia" w:ascii="仿宋_GB2312" w:hAnsi="仿宋_GB2312" w:cs="仿宋_GB2312"/>
          <w:sz w:val="32"/>
          <w:szCs w:val="36"/>
          <w:highlight w:val="none"/>
          <w:lang w:val="en-US" w:eastAsia="zh-CN"/>
        </w:rPr>
        <w:t>5</w:t>
      </w:r>
      <w:r>
        <w:rPr>
          <w:rFonts w:hint="eastAsia" w:ascii="仿宋_GB2312" w:hAnsi="仿宋_GB2312" w:eastAsia="仿宋_GB2312" w:cs="仿宋_GB2312"/>
          <w:sz w:val="32"/>
          <w:szCs w:val="36"/>
          <w:highlight w:val="none"/>
        </w:rPr>
        <w:t>个三级指标。各级指标设定及评分详见下表</w:t>
      </w:r>
      <w:r>
        <w:rPr>
          <w:rFonts w:hint="eastAsia" w:ascii="仿宋_GB2312" w:hAnsi="仿宋_GB2312" w:cs="仿宋_GB2312"/>
          <w:sz w:val="32"/>
          <w:szCs w:val="36"/>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3120" w:firstLineChars="1300"/>
        <w:jc w:val="left"/>
        <w:textAlignment w:val="auto"/>
        <w:rPr>
          <w:rFonts w:hint="eastAsia"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表4-2 过程指标得分情况表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604"/>
        <w:gridCol w:w="206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blHeader/>
          <w:jc w:val="center"/>
        </w:trPr>
        <w:tc>
          <w:tcPr>
            <w:tcW w:w="1196" w:type="dxa"/>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一级指标</w:t>
            </w:r>
          </w:p>
        </w:tc>
        <w:tc>
          <w:tcPr>
            <w:tcW w:w="1604" w:type="dxa"/>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二级指标</w:t>
            </w:r>
          </w:p>
        </w:tc>
        <w:tc>
          <w:tcPr>
            <w:tcW w:w="2064" w:type="dxa"/>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三级指标</w:t>
            </w:r>
          </w:p>
        </w:tc>
        <w:tc>
          <w:tcPr>
            <w:tcW w:w="1704" w:type="dxa"/>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指标分值</w:t>
            </w:r>
          </w:p>
        </w:tc>
        <w:tc>
          <w:tcPr>
            <w:tcW w:w="1704" w:type="dxa"/>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196" w:type="dxa"/>
            <w:vMerge w:val="restart"/>
            <w:shd w:val="clear" w:color="auto" w:fill="auto"/>
            <w:noWrap w:val="0"/>
            <w:vAlign w:val="center"/>
          </w:tcPr>
          <w:p>
            <w:pPr>
              <w:spacing w:line="240" w:lineRule="auto"/>
              <w:jc w:val="center"/>
              <w:rPr>
                <w:rFonts w:hint="eastAsia" w:ascii="宋体" w:hAnsi="宋体" w:eastAsia="宋体" w:cs="宋体"/>
                <w:b/>
                <w:bCs/>
                <w:sz w:val="20"/>
                <w:szCs w:val="20"/>
                <w:highlight w:val="none"/>
                <w:lang w:eastAsia="zh-CN"/>
              </w:rPr>
            </w:pPr>
            <w:r>
              <w:rPr>
                <w:rFonts w:hint="eastAsia" w:ascii="宋体" w:hAnsi="宋体" w:eastAsia="宋体" w:cs="宋体"/>
                <w:b/>
                <w:bCs/>
                <w:sz w:val="20"/>
                <w:szCs w:val="20"/>
                <w:highlight w:val="none"/>
              </w:rPr>
              <w:t>过程</w:t>
            </w:r>
          </w:p>
          <w:p>
            <w:pPr>
              <w:spacing w:line="240" w:lineRule="auto"/>
              <w:jc w:val="center"/>
              <w:rPr>
                <w:rFonts w:hint="eastAsia" w:ascii="宋体" w:hAnsi="宋体" w:eastAsia="宋体" w:cs="宋体"/>
                <w:sz w:val="20"/>
                <w:szCs w:val="20"/>
                <w:highlight w:val="none"/>
              </w:rPr>
            </w:pPr>
            <w:r>
              <w:rPr>
                <w:rFonts w:hint="eastAsia" w:ascii="宋体" w:hAnsi="宋体" w:eastAsia="宋体" w:cs="宋体"/>
                <w:b/>
                <w:bCs/>
                <w:sz w:val="20"/>
                <w:szCs w:val="20"/>
                <w:highlight w:val="none"/>
              </w:rPr>
              <w:t>（</w:t>
            </w:r>
            <w:r>
              <w:rPr>
                <w:rFonts w:hint="eastAsia" w:ascii="宋体" w:hAnsi="宋体" w:eastAsia="宋体" w:cs="宋体"/>
                <w:b/>
                <w:bCs/>
                <w:sz w:val="20"/>
                <w:szCs w:val="20"/>
                <w:highlight w:val="none"/>
                <w:lang w:val="en-US" w:eastAsia="zh-CN"/>
              </w:rPr>
              <w:t>24</w:t>
            </w:r>
            <w:r>
              <w:rPr>
                <w:rFonts w:hint="eastAsia" w:ascii="宋体" w:hAnsi="宋体" w:eastAsia="宋体" w:cs="宋体"/>
                <w:b/>
                <w:bCs/>
                <w:sz w:val="20"/>
                <w:szCs w:val="20"/>
                <w:highlight w:val="none"/>
              </w:rPr>
              <w:t>）</w:t>
            </w:r>
          </w:p>
        </w:tc>
        <w:tc>
          <w:tcPr>
            <w:tcW w:w="1604" w:type="dxa"/>
            <w:vMerge w:val="restart"/>
            <w:shd w:val="clear" w:color="auto" w:fill="auto"/>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组织实施</w:t>
            </w:r>
          </w:p>
        </w:tc>
        <w:tc>
          <w:tcPr>
            <w:tcW w:w="2064" w:type="dxa"/>
            <w:shd w:val="clear" w:color="auto" w:fill="auto"/>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管理制度健全性</w:t>
            </w:r>
          </w:p>
        </w:tc>
        <w:tc>
          <w:tcPr>
            <w:tcW w:w="17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c>
          <w:tcPr>
            <w:tcW w:w="17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196" w:type="dxa"/>
            <w:vMerge w:val="continue"/>
            <w:shd w:val="clear" w:color="auto" w:fill="auto"/>
            <w:noWrap w:val="0"/>
            <w:vAlign w:val="center"/>
          </w:tcPr>
          <w:p>
            <w:pPr>
              <w:spacing w:line="240" w:lineRule="auto"/>
              <w:jc w:val="center"/>
              <w:rPr>
                <w:rFonts w:hint="eastAsia" w:ascii="宋体" w:hAnsi="宋体" w:eastAsia="宋体" w:cs="宋体"/>
                <w:sz w:val="20"/>
                <w:szCs w:val="20"/>
                <w:highlight w:val="none"/>
              </w:rPr>
            </w:pPr>
          </w:p>
        </w:tc>
        <w:tc>
          <w:tcPr>
            <w:tcW w:w="1604" w:type="dxa"/>
            <w:vMerge w:val="continue"/>
            <w:shd w:val="clear" w:color="auto" w:fill="auto"/>
            <w:noWrap w:val="0"/>
            <w:vAlign w:val="center"/>
          </w:tcPr>
          <w:p>
            <w:pPr>
              <w:spacing w:line="240" w:lineRule="auto"/>
              <w:jc w:val="center"/>
              <w:rPr>
                <w:rFonts w:hint="eastAsia" w:ascii="宋体" w:hAnsi="宋体" w:eastAsia="宋体" w:cs="宋体"/>
                <w:sz w:val="20"/>
                <w:szCs w:val="20"/>
                <w:highlight w:val="none"/>
              </w:rPr>
            </w:pPr>
          </w:p>
        </w:tc>
        <w:tc>
          <w:tcPr>
            <w:tcW w:w="2064" w:type="dxa"/>
            <w:shd w:val="clear" w:color="auto" w:fill="auto"/>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制度执行有效性</w:t>
            </w:r>
          </w:p>
        </w:tc>
        <w:tc>
          <w:tcPr>
            <w:tcW w:w="17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c>
          <w:tcPr>
            <w:tcW w:w="17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96" w:type="dxa"/>
            <w:vMerge w:val="continue"/>
            <w:shd w:val="clear" w:color="auto" w:fill="auto"/>
            <w:noWrap w:val="0"/>
            <w:vAlign w:val="center"/>
          </w:tcPr>
          <w:p>
            <w:pPr>
              <w:spacing w:line="240" w:lineRule="auto"/>
              <w:jc w:val="center"/>
              <w:rPr>
                <w:rFonts w:hint="eastAsia" w:ascii="宋体" w:hAnsi="宋体" w:eastAsia="宋体" w:cs="宋体"/>
                <w:sz w:val="20"/>
                <w:szCs w:val="20"/>
                <w:highlight w:val="none"/>
              </w:rPr>
            </w:pPr>
          </w:p>
        </w:tc>
        <w:tc>
          <w:tcPr>
            <w:tcW w:w="1604" w:type="dxa"/>
            <w:vMerge w:val="continue"/>
            <w:shd w:val="clear" w:color="auto" w:fill="auto"/>
            <w:noWrap w:val="0"/>
            <w:vAlign w:val="center"/>
          </w:tcPr>
          <w:p>
            <w:pPr>
              <w:spacing w:line="240" w:lineRule="auto"/>
              <w:jc w:val="center"/>
              <w:rPr>
                <w:rFonts w:hint="eastAsia" w:ascii="宋体" w:hAnsi="宋体" w:eastAsia="宋体" w:cs="宋体"/>
                <w:sz w:val="20"/>
                <w:szCs w:val="20"/>
                <w:highlight w:val="none"/>
                <w:lang w:val="en-US" w:eastAsia="zh-CN"/>
              </w:rPr>
            </w:pPr>
          </w:p>
        </w:tc>
        <w:tc>
          <w:tcPr>
            <w:tcW w:w="2064" w:type="dxa"/>
            <w:shd w:val="clear" w:color="auto" w:fill="auto"/>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合同规范性</w:t>
            </w:r>
          </w:p>
        </w:tc>
        <w:tc>
          <w:tcPr>
            <w:tcW w:w="17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c>
          <w:tcPr>
            <w:tcW w:w="17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196" w:type="dxa"/>
            <w:vMerge w:val="continue"/>
            <w:shd w:val="clear" w:color="auto" w:fill="auto"/>
            <w:noWrap w:val="0"/>
            <w:vAlign w:val="center"/>
          </w:tcPr>
          <w:p>
            <w:pPr>
              <w:spacing w:line="240" w:lineRule="auto"/>
              <w:jc w:val="center"/>
              <w:rPr>
                <w:rFonts w:hint="eastAsia" w:ascii="宋体" w:hAnsi="宋体" w:eastAsia="宋体" w:cs="宋体"/>
                <w:sz w:val="20"/>
                <w:szCs w:val="20"/>
                <w:highlight w:val="none"/>
              </w:rPr>
            </w:pPr>
          </w:p>
        </w:tc>
        <w:tc>
          <w:tcPr>
            <w:tcW w:w="1604" w:type="dxa"/>
            <w:vMerge w:val="continue"/>
            <w:shd w:val="clear" w:color="auto" w:fill="auto"/>
            <w:noWrap w:val="0"/>
            <w:vAlign w:val="center"/>
          </w:tcPr>
          <w:p>
            <w:pPr>
              <w:spacing w:line="240" w:lineRule="auto"/>
              <w:jc w:val="center"/>
              <w:rPr>
                <w:rFonts w:hint="eastAsia" w:ascii="宋体" w:hAnsi="宋体" w:eastAsia="宋体" w:cs="宋体"/>
                <w:sz w:val="20"/>
                <w:szCs w:val="20"/>
                <w:highlight w:val="none"/>
              </w:rPr>
            </w:pPr>
          </w:p>
        </w:tc>
        <w:tc>
          <w:tcPr>
            <w:tcW w:w="2064" w:type="dxa"/>
            <w:shd w:val="clear" w:color="auto" w:fill="auto"/>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履约验收合规性</w:t>
            </w:r>
          </w:p>
        </w:tc>
        <w:tc>
          <w:tcPr>
            <w:tcW w:w="17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c>
          <w:tcPr>
            <w:tcW w:w="17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6" w:type="dxa"/>
            <w:vMerge w:val="continue"/>
            <w:shd w:val="clear" w:color="auto" w:fill="auto"/>
            <w:noWrap w:val="0"/>
            <w:vAlign w:val="center"/>
          </w:tcPr>
          <w:p>
            <w:pPr>
              <w:spacing w:line="240" w:lineRule="auto"/>
              <w:jc w:val="center"/>
              <w:rPr>
                <w:rFonts w:hint="eastAsia" w:ascii="宋体" w:hAnsi="宋体" w:eastAsia="宋体" w:cs="宋体"/>
                <w:sz w:val="20"/>
                <w:szCs w:val="20"/>
                <w:highlight w:val="none"/>
              </w:rPr>
            </w:pPr>
          </w:p>
        </w:tc>
        <w:tc>
          <w:tcPr>
            <w:tcW w:w="1604" w:type="dxa"/>
            <w:shd w:val="clear" w:color="auto" w:fill="auto"/>
            <w:noWrap w:val="0"/>
            <w:vAlign w:val="center"/>
          </w:tcPr>
          <w:p>
            <w:pPr>
              <w:spacing w:line="240" w:lineRule="auto"/>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资金管理</w:t>
            </w:r>
          </w:p>
        </w:tc>
        <w:tc>
          <w:tcPr>
            <w:tcW w:w="2064" w:type="dxa"/>
            <w:shd w:val="clear" w:color="auto" w:fill="auto"/>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资金使用合规性</w:t>
            </w:r>
          </w:p>
        </w:tc>
        <w:tc>
          <w:tcPr>
            <w:tcW w:w="17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c>
          <w:tcPr>
            <w:tcW w:w="170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864" w:type="dxa"/>
            <w:gridSpan w:val="3"/>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合 计</w:t>
            </w:r>
          </w:p>
        </w:tc>
        <w:tc>
          <w:tcPr>
            <w:tcW w:w="1704" w:type="dxa"/>
            <w:shd w:val="clear" w:color="auto" w:fill="auto"/>
            <w:noWrap w:val="0"/>
            <w:vAlign w:val="center"/>
          </w:tcPr>
          <w:p>
            <w:pPr>
              <w:spacing w:line="240" w:lineRule="auto"/>
              <w:jc w:val="center"/>
              <w:rPr>
                <w:rFonts w:hint="default"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24</w:t>
            </w:r>
          </w:p>
        </w:tc>
        <w:tc>
          <w:tcPr>
            <w:tcW w:w="1704" w:type="dxa"/>
            <w:shd w:val="clear" w:color="auto" w:fill="auto"/>
            <w:noWrap w:val="0"/>
            <w:vAlign w:val="center"/>
          </w:tcPr>
          <w:p>
            <w:pPr>
              <w:spacing w:line="240" w:lineRule="auto"/>
              <w:jc w:val="center"/>
              <w:rPr>
                <w:rFonts w:hint="default"/>
                <w:highlight w:val="none"/>
                <w:lang w:val="en-US" w:eastAsia="zh-CN"/>
              </w:rPr>
            </w:pPr>
            <w:r>
              <w:rPr>
                <w:rFonts w:hint="eastAsia" w:ascii="宋体" w:hAnsi="宋体" w:eastAsia="宋体" w:cs="宋体"/>
                <w:b/>
                <w:bCs/>
                <w:sz w:val="20"/>
                <w:szCs w:val="20"/>
                <w:highlight w:val="none"/>
                <w:lang w:val="en-US" w:eastAsia="zh-CN"/>
              </w:rPr>
              <w:t>22</w:t>
            </w:r>
          </w:p>
        </w:tc>
      </w:tr>
    </w:tbl>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default" w:ascii="仿宋_GB2312" w:hAnsi="仿宋_GB2312" w:eastAsia="仿宋_GB2312" w:cs="仿宋_GB2312"/>
          <w:b/>
          <w:bCs/>
          <w:sz w:val="32"/>
          <w:szCs w:val="32"/>
          <w:highlight w:val="none"/>
          <w:lang w:val="en-US" w:eastAsia="zh-CN"/>
        </w:rPr>
      </w:pPr>
      <w:bookmarkStart w:id="142" w:name="_Toc5898"/>
      <w:bookmarkStart w:id="143" w:name="_Toc30883"/>
      <w:r>
        <w:rPr>
          <w:rFonts w:hint="eastAsia" w:ascii="仿宋_GB2312" w:hAnsi="仿宋_GB2312" w:eastAsia="仿宋_GB2312" w:cs="仿宋_GB2312"/>
          <w:b/>
          <w:bCs/>
          <w:sz w:val="32"/>
          <w:szCs w:val="32"/>
          <w:highlight w:val="none"/>
          <w:lang w:val="en-US" w:eastAsia="zh-CN"/>
        </w:rPr>
        <w:t>1.组织实施</w:t>
      </w:r>
      <w:bookmarkEnd w:id="142"/>
      <w:bookmarkEnd w:id="143"/>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outlineLvl w:val="9"/>
        <w:rPr>
          <w:rFonts w:ascii="仿宋_GB2312" w:hAnsi="仿宋_GB2312" w:eastAsia="仿宋_GB2312" w:cs="仿宋_GB2312"/>
          <w:sz w:val="32"/>
          <w:szCs w:val="36"/>
          <w:highlight w:val="yellow"/>
        </w:rPr>
      </w:pPr>
      <w:r>
        <w:rPr>
          <w:rFonts w:hint="eastAsia" w:ascii="仿宋_GB2312" w:hAnsi="仿宋_GB2312" w:eastAsia="仿宋_GB2312" w:cs="仿宋_GB2312"/>
          <w:b/>
          <w:bCs/>
          <w:sz w:val="32"/>
          <w:szCs w:val="36"/>
          <w:highlight w:val="none"/>
        </w:rPr>
        <w:t>管理制度健全性</w:t>
      </w:r>
      <w:r>
        <w:rPr>
          <w:rFonts w:hint="eastAsia" w:ascii="仿宋_GB2312" w:hAnsi="仿宋_GB2312" w:cs="仿宋_GB2312"/>
          <w:b/>
          <w:bCs/>
          <w:sz w:val="32"/>
          <w:szCs w:val="36"/>
          <w:highlight w:val="none"/>
          <w:lang w:eastAsia="zh-CN"/>
        </w:rPr>
        <w:t>。</w:t>
      </w:r>
      <w:r>
        <w:rPr>
          <w:rFonts w:hint="eastAsia" w:ascii="仿宋_GB2312" w:hAnsi="仿宋_GB2312" w:cs="仿宋_GB2312"/>
          <w:sz w:val="32"/>
          <w:szCs w:val="36"/>
          <w:highlight w:val="none"/>
          <w:lang w:val="en-US" w:eastAsia="zh-CN"/>
        </w:rPr>
        <w:t>医保局具有相应的财务和业务管理制度，财务制度和业务管理制度完整，但未制定对保险公司的考核评价机制，保险公司现在只需按时间节点向医保局报送相关总结、运行分析等材料，现有材料无法保证保险公司的服务质量，市医保局需进一步制定考核方案及实施细则对其进行约束和管理。</w:t>
      </w:r>
      <w:r>
        <w:rPr>
          <w:rFonts w:hint="eastAsia" w:ascii="仿宋_GB2312" w:hAnsi="仿宋_GB2312" w:eastAsia="仿宋_GB2312" w:cs="仿宋_GB2312"/>
          <w:sz w:val="32"/>
          <w:szCs w:val="36"/>
          <w:highlight w:val="none"/>
        </w:rPr>
        <w:t>该项指标满分</w:t>
      </w:r>
      <w:r>
        <w:rPr>
          <w:rFonts w:hint="eastAsia" w:ascii="仿宋_GB2312" w:hAnsi="仿宋_GB2312" w:cs="仿宋_GB2312"/>
          <w:sz w:val="32"/>
          <w:szCs w:val="36"/>
          <w:highlight w:val="none"/>
          <w:lang w:val="en-US" w:eastAsia="zh-CN"/>
        </w:rPr>
        <w:t>6</w:t>
      </w:r>
      <w:r>
        <w:rPr>
          <w:rFonts w:hint="eastAsia" w:ascii="仿宋_GB2312" w:hAnsi="仿宋_GB2312" w:eastAsia="仿宋_GB2312" w:cs="仿宋_GB2312"/>
          <w:sz w:val="32"/>
          <w:szCs w:val="36"/>
          <w:highlight w:val="none"/>
        </w:rPr>
        <w:t>分，实际得分</w:t>
      </w:r>
      <w:r>
        <w:rPr>
          <w:rFonts w:hint="eastAsia" w:ascii="仿宋_GB2312" w:hAnsi="仿宋_GB2312" w:cs="仿宋_GB2312"/>
          <w:sz w:val="32"/>
          <w:szCs w:val="36"/>
          <w:highlight w:val="none"/>
          <w:lang w:val="en-US" w:eastAsia="zh-CN"/>
        </w:rPr>
        <w:t>4</w:t>
      </w:r>
      <w:r>
        <w:rPr>
          <w:rFonts w:hint="eastAsia" w:ascii="仿宋_GB2312" w:hAnsi="仿宋_GB2312" w:eastAsia="仿宋_GB2312" w:cs="仿宋_GB2312"/>
          <w:sz w:val="32"/>
          <w:szCs w:val="36"/>
          <w:highlight w:val="none"/>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z w:val="32"/>
          <w:szCs w:val="36"/>
          <w:highlight w:val="none"/>
        </w:rPr>
      </w:pPr>
      <w:r>
        <w:rPr>
          <w:rFonts w:hint="eastAsia" w:ascii="仿宋_GB2312" w:hAnsi="仿宋_GB2312" w:cs="仿宋_GB2312"/>
          <w:b/>
          <w:bCs/>
          <w:sz w:val="32"/>
          <w:szCs w:val="36"/>
          <w:highlight w:val="none"/>
          <w:lang w:val="en-US" w:eastAsia="zh-CN"/>
        </w:rPr>
        <w:t>制度执行有效性。市</w:t>
      </w:r>
      <w:r>
        <w:rPr>
          <w:rFonts w:hint="eastAsia" w:ascii="仿宋_GB2312" w:hAnsi="仿宋_GB2312" w:cs="仿宋_GB2312"/>
          <w:sz w:val="32"/>
          <w:szCs w:val="36"/>
          <w:highlight w:val="none"/>
          <w:lang w:val="en-US" w:eastAsia="zh-CN"/>
        </w:rPr>
        <w:t>医保局</w:t>
      </w:r>
      <w:r>
        <w:rPr>
          <w:rFonts w:hint="eastAsia" w:ascii="仿宋_GB2312" w:hAnsi="仿宋_GB2312" w:eastAsia="仿宋_GB2312" w:cs="仿宋_GB2312"/>
          <w:sz w:val="32"/>
          <w:szCs w:val="36"/>
          <w:highlight w:val="none"/>
        </w:rPr>
        <w:t>遵守相关法律法规和相关管理规定</w:t>
      </w:r>
      <w:r>
        <w:rPr>
          <w:rFonts w:hint="eastAsia" w:ascii="仿宋_GB2312" w:hAnsi="仿宋_GB2312" w:cs="仿宋_GB2312"/>
          <w:sz w:val="32"/>
          <w:szCs w:val="36"/>
          <w:highlight w:val="none"/>
          <w:lang w:eastAsia="zh-CN"/>
        </w:rPr>
        <w:t>，</w:t>
      </w:r>
      <w:r>
        <w:rPr>
          <w:rFonts w:hint="eastAsia" w:ascii="仿宋_GB2312" w:hAnsi="仿宋_GB2312" w:eastAsia="仿宋_GB2312" w:cs="仿宋_GB2312"/>
          <w:sz w:val="32"/>
          <w:szCs w:val="36"/>
          <w:highlight w:val="none"/>
        </w:rPr>
        <w:t>项目调整及支出调整手续完备</w:t>
      </w:r>
      <w:r>
        <w:rPr>
          <w:rFonts w:hint="eastAsia" w:ascii="仿宋_GB2312" w:hAnsi="仿宋_GB2312" w:cs="仿宋_GB2312"/>
          <w:sz w:val="32"/>
          <w:szCs w:val="36"/>
          <w:highlight w:val="none"/>
          <w:lang w:val="en-US" w:eastAsia="zh-CN"/>
        </w:rPr>
        <w:t>。</w:t>
      </w:r>
      <w:r>
        <w:rPr>
          <w:rFonts w:hint="eastAsia" w:ascii="仿宋_GB2312" w:hAnsi="仿宋_GB2312" w:eastAsia="仿宋_GB2312" w:cs="仿宋_GB2312"/>
          <w:sz w:val="32"/>
          <w:szCs w:val="36"/>
          <w:highlight w:val="none"/>
        </w:rPr>
        <w:t>该项指标满分</w:t>
      </w:r>
      <w:r>
        <w:rPr>
          <w:rFonts w:hint="eastAsia" w:ascii="仿宋_GB2312" w:hAnsi="仿宋_GB2312" w:cs="仿宋_GB2312"/>
          <w:sz w:val="32"/>
          <w:szCs w:val="36"/>
          <w:highlight w:val="none"/>
          <w:lang w:val="en-US" w:eastAsia="zh-CN"/>
        </w:rPr>
        <w:t>5</w:t>
      </w:r>
      <w:r>
        <w:rPr>
          <w:rFonts w:hint="eastAsia" w:ascii="仿宋_GB2312" w:hAnsi="仿宋_GB2312" w:eastAsia="仿宋_GB2312" w:cs="仿宋_GB2312"/>
          <w:sz w:val="32"/>
          <w:szCs w:val="36"/>
          <w:highlight w:val="none"/>
        </w:rPr>
        <w:t>分，实际得分</w:t>
      </w:r>
      <w:r>
        <w:rPr>
          <w:rFonts w:hint="eastAsia" w:ascii="仿宋_GB2312" w:hAnsi="仿宋_GB2312" w:cs="仿宋_GB2312"/>
          <w:sz w:val="32"/>
          <w:szCs w:val="36"/>
          <w:highlight w:val="none"/>
          <w:lang w:val="en-US" w:eastAsia="zh-CN"/>
        </w:rPr>
        <w:t>5</w:t>
      </w:r>
      <w:r>
        <w:rPr>
          <w:rFonts w:hint="eastAsia" w:ascii="仿宋_GB2312" w:hAnsi="仿宋_GB2312" w:eastAsia="仿宋_GB2312" w:cs="仿宋_GB2312"/>
          <w:sz w:val="32"/>
          <w:szCs w:val="36"/>
          <w:highlight w:val="none"/>
        </w:rPr>
        <w:t>分。</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cs="仿宋_GB2312"/>
          <w:b/>
          <w:bCs/>
          <w:sz w:val="32"/>
          <w:szCs w:val="36"/>
          <w:highlight w:val="none"/>
          <w:lang w:val="en-US" w:eastAsia="zh-CN"/>
        </w:rPr>
        <w:t>合同规范性。</w:t>
      </w:r>
      <w:r>
        <w:rPr>
          <w:rFonts w:hint="eastAsia" w:ascii="仿宋_GB2312" w:hAnsi="仿宋_GB2312" w:eastAsia="仿宋_GB2312" w:cs="仿宋_GB2312"/>
          <w:sz w:val="32"/>
          <w:szCs w:val="32"/>
        </w:rPr>
        <w:t>政府采购合同手续齐全，签约时间符合采购要求，合同金额与采购结果一致，合同签订较为规范。该指标满分</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分，实际得分</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rPr>
        <w:t>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9"/>
        <w:rPr>
          <w:rFonts w:hint="eastAsia"/>
        </w:rPr>
      </w:pPr>
      <w:r>
        <w:rPr>
          <w:rFonts w:hint="eastAsia" w:ascii="仿宋_GB2312" w:hAnsi="仿宋_GB2312" w:cs="仿宋_GB2312"/>
          <w:b/>
          <w:bCs/>
          <w:sz w:val="32"/>
          <w:szCs w:val="36"/>
          <w:highlight w:val="none"/>
          <w:lang w:val="en-US" w:eastAsia="zh-CN"/>
        </w:rPr>
        <w:t>履约验收合规性。</w:t>
      </w:r>
      <w:r>
        <w:rPr>
          <w:rFonts w:hint="eastAsia" w:ascii="仿宋_GB2312" w:hAnsi="仿宋_GB2312" w:cs="仿宋_GB2312"/>
          <w:sz w:val="32"/>
          <w:szCs w:val="36"/>
          <w:highlight w:val="none"/>
          <w:lang w:val="en-US" w:eastAsia="zh-CN"/>
        </w:rPr>
        <w:t>医保局</w:t>
      </w:r>
      <w:r>
        <w:rPr>
          <w:rFonts w:hint="eastAsia" w:ascii="仿宋_GB2312" w:hAnsi="仿宋_GB2312" w:eastAsia="仿宋_GB2312" w:cs="仿宋_GB2312"/>
          <w:sz w:val="32"/>
          <w:szCs w:val="36"/>
          <w:highlight w:val="none"/>
        </w:rPr>
        <w:t>遵守相关法律法规和管理规定</w:t>
      </w:r>
      <w:r>
        <w:rPr>
          <w:rFonts w:hint="eastAsia" w:ascii="仿宋_GB2312" w:hAnsi="仿宋_GB2312" w:cs="仿宋_GB2312"/>
          <w:sz w:val="32"/>
          <w:szCs w:val="36"/>
          <w:highlight w:val="none"/>
          <w:lang w:eastAsia="zh-CN"/>
        </w:rPr>
        <w:t>，</w:t>
      </w:r>
      <w:r>
        <w:rPr>
          <w:rFonts w:hint="eastAsia" w:ascii="仿宋_GB2312" w:hAnsi="仿宋_GB2312" w:cs="仿宋_GB2312"/>
          <w:sz w:val="32"/>
          <w:szCs w:val="36"/>
          <w:highlight w:val="none"/>
          <w:lang w:val="en-US" w:eastAsia="zh-CN"/>
        </w:rPr>
        <w:t>但截至评价时间，本溪市城乡居民大病保险及职工大额医疗费用补助保险报销周期尚未结束，该项指标暂按满分处理。</w:t>
      </w:r>
      <w:r>
        <w:rPr>
          <w:rFonts w:hint="eastAsia" w:ascii="仿宋_GB2312" w:hAnsi="仿宋_GB2312" w:eastAsia="仿宋_GB2312" w:cs="仿宋_GB2312"/>
          <w:sz w:val="32"/>
          <w:szCs w:val="36"/>
          <w:highlight w:val="none"/>
        </w:rPr>
        <w:t>该项指标满分</w:t>
      </w:r>
      <w:r>
        <w:rPr>
          <w:rFonts w:hint="eastAsia" w:ascii="仿宋_GB2312" w:hAnsi="仿宋_GB2312" w:cs="仿宋_GB2312"/>
          <w:sz w:val="32"/>
          <w:szCs w:val="36"/>
          <w:highlight w:val="none"/>
          <w:lang w:val="en-US" w:eastAsia="zh-CN"/>
        </w:rPr>
        <w:t>3</w:t>
      </w:r>
      <w:r>
        <w:rPr>
          <w:rFonts w:hint="eastAsia" w:ascii="仿宋_GB2312" w:hAnsi="仿宋_GB2312" w:eastAsia="仿宋_GB2312" w:cs="仿宋_GB2312"/>
          <w:sz w:val="32"/>
          <w:szCs w:val="36"/>
          <w:highlight w:val="none"/>
        </w:rPr>
        <w:t>分，实际得分</w:t>
      </w:r>
      <w:r>
        <w:rPr>
          <w:rFonts w:hint="eastAsia" w:ascii="仿宋_GB2312" w:hAnsi="仿宋_GB2312" w:cs="仿宋_GB2312"/>
          <w:sz w:val="32"/>
          <w:szCs w:val="36"/>
          <w:highlight w:val="none"/>
          <w:lang w:val="en-US" w:eastAsia="zh-CN"/>
        </w:rPr>
        <w:t>3</w:t>
      </w:r>
      <w:r>
        <w:rPr>
          <w:rFonts w:hint="eastAsia" w:ascii="仿宋_GB2312" w:hAnsi="仿宋_GB2312" w:eastAsia="仿宋_GB2312" w:cs="仿宋_GB2312"/>
          <w:sz w:val="32"/>
          <w:szCs w:val="36"/>
          <w:highlight w:val="none"/>
        </w:rPr>
        <w:t>分。</w:t>
      </w:r>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highlight w:val="none"/>
          <w:lang w:val="en-US" w:eastAsia="zh-CN"/>
        </w:rPr>
      </w:pPr>
      <w:bookmarkStart w:id="144" w:name="_Toc16445"/>
      <w:bookmarkStart w:id="145" w:name="_Toc24918"/>
      <w:r>
        <w:rPr>
          <w:rFonts w:hint="eastAsia" w:ascii="仿宋_GB2312" w:hAnsi="仿宋_GB2312" w:eastAsia="仿宋_GB2312" w:cs="仿宋_GB2312"/>
          <w:b/>
          <w:bCs/>
          <w:sz w:val="32"/>
          <w:szCs w:val="32"/>
          <w:highlight w:val="none"/>
          <w:lang w:val="en-US" w:eastAsia="zh-CN"/>
        </w:rPr>
        <w:t>2.资金管理</w:t>
      </w:r>
      <w:bookmarkEnd w:id="144"/>
      <w:bookmarkEnd w:id="145"/>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z w:val="32"/>
          <w:szCs w:val="36"/>
          <w:highlight w:val="none"/>
        </w:rPr>
      </w:pPr>
      <w:r>
        <w:rPr>
          <w:rFonts w:hint="eastAsia" w:ascii="仿宋_GB2312" w:hAnsi="仿宋_GB2312" w:cs="仿宋_GB2312"/>
          <w:b/>
          <w:bCs/>
          <w:sz w:val="32"/>
          <w:szCs w:val="36"/>
          <w:highlight w:val="none"/>
          <w:lang w:val="en-US" w:eastAsia="zh-CN"/>
        </w:rPr>
        <w:t>资金使用合规性。</w:t>
      </w:r>
      <w:r>
        <w:rPr>
          <w:rFonts w:hint="eastAsia" w:ascii="仿宋_GB2312" w:hAnsi="仿宋_GB2312" w:cs="仿宋_GB2312"/>
          <w:b w:val="0"/>
          <w:bCs w:val="0"/>
          <w:sz w:val="32"/>
          <w:szCs w:val="36"/>
          <w:highlight w:val="none"/>
          <w:lang w:val="en-US" w:eastAsia="zh-CN"/>
        </w:rPr>
        <w:t>项目资金支出</w:t>
      </w:r>
      <w:r>
        <w:rPr>
          <w:rFonts w:hint="eastAsia" w:ascii="仿宋_GB2312" w:hAnsi="仿宋_GB2312" w:cs="仿宋_GB2312"/>
          <w:sz w:val="32"/>
          <w:szCs w:val="36"/>
          <w:highlight w:val="none"/>
          <w:lang w:val="en-US" w:eastAsia="zh-CN"/>
        </w:rPr>
        <w:t>符合本溪市相关政策及管理规定，且符合国家财经法规和财务管理制度以及有关专项资金管理办法的规定，不存在截留、挤占、挪用、虚列支出等情况。资金的拨付具有完整的审批程序。</w:t>
      </w:r>
      <w:r>
        <w:rPr>
          <w:rFonts w:hint="eastAsia" w:ascii="仿宋_GB2312" w:hAnsi="仿宋_GB2312" w:eastAsia="仿宋_GB2312" w:cs="仿宋_GB2312"/>
          <w:sz w:val="32"/>
          <w:szCs w:val="36"/>
          <w:highlight w:val="none"/>
        </w:rPr>
        <w:t>该项指标满分</w:t>
      </w:r>
      <w:r>
        <w:rPr>
          <w:rFonts w:hint="eastAsia" w:ascii="仿宋_GB2312" w:hAnsi="仿宋_GB2312" w:cs="仿宋_GB2312"/>
          <w:sz w:val="32"/>
          <w:szCs w:val="36"/>
          <w:highlight w:val="none"/>
          <w:lang w:val="en-US" w:eastAsia="zh-CN"/>
        </w:rPr>
        <w:t>5</w:t>
      </w:r>
      <w:r>
        <w:rPr>
          <w:rFonts w:hint="eastAsia" w:ascii="仿宋_GB2312" w:hAnsi="仿宋_GB2312" w:eastAsia="仿宋_GB2312" w:cs="仿宋_GB2312"/>
          <w:sz w:val="32"/>
          <w:szCs w:val="36"/>
          <w:highlight w:val="none"/>
        </w:rPr>
        <w:t>分，实际得分</w:t>
      </w:r>
      <w:r>
        <w:rPr>
          <w:rFonts w:hint="eastAsia" w:ascii="仿宋_GB2312" w:hAnsi="仿宋_GB2312" w:cs="仿宋_GB2312"/>
          <w:sz w:val="32"/>
          <w:szCs w:val="36"/>
          <w:highlight w:val="none"/>
          <w:lang w:val="en-US" w:eastAsia="zh-CN"/>
        </w:rPr>
        <w:t>5</w:t>
      </w:r>
      <w:r>
        <w:rPr>
          <w:rFonts w:hint="eastAsia" w:ascii="仿宋_GB2312" w:hAnsi="仿宋_GB2312" w:eastAsia="仿宋_GB2312" w:cs="仿宋_GB2312"/>
          <w:sz w:val="32"/>
          <w:szCs w:val="36"/>
          <w:highlight w:val="none"/>
        </w:rPr>
        <w:t>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b w:val="0"/>
          <w:bCs w:val="0"/>
          <w:sz w:val="32"/>
          <w:szCs w:val="32"/>
          <w:highlight w:val="none"/>
          <w:lang w:val="en-US" w:eastAsia="zh-CN"/>
        </w:rPr>
      </w:pPr>
      <w:bookmarkStart w:id="146" w:name="_Toc356"/>
      <w:bookmarkStart w:id="147" w:name="_Toc1977"/>
      <w:bookmarkStart w:id="148" w:name="_Toc1116"/>
      <w:bookmarkStart w:id="149" w:name="_Toc26409"/>
      <w:bookmarkStart w:id="150" w:name="_Toc3123"/>
      <w:bookmarkStart w:id="151" w:name="_Toc14149"/>
      <w:bookmarkStart w:id="152" w:name="_Toc7819"/>
      <w:bookmarkStart w:id="153" w:name="_Toc3495"/>
      <w:bookmarkStart w:id="154" w:name="_Toc7085"/>
      <w:r>
        <w:rPr>
          <w:rFonts w:hint="eastAsia" w:ascii="楷体_GB2312" w:hAnsi="楷体_GB2312" w:eastAsia="楷体_GB2312" w:cs="楷体_GB2312"/>
          <w:b w:val="0"/>
          <w:bCs w:val="0"/>
          <w:sz w:val="32"/>
          <w:szCs w:val="32"/>
          <w:highlight w:val="none"/>
          <w:lang w:val="en-US" w:eastAsia="zh-CN"/>
        </w:rPr>
        <w:t>（三）项目产出情况</w:t>
      </w:r>
      <w:bookmarkEnd w:id="146"/>
      <w:bookmarkEnd w:id="147"/>
      <w:bookmarkEnd w:id="148"/>
      <w:bookmarkEnd w:id="149"/>
      <w:bookmarkEnd w:id="150"/>
      <w:bookmarkEnd w:id="151"/>
      <w:bookmarkEnd w:id="152"/>
      <w:bookmarkEnd w:id="153"/>
      <w:bookmarkEnd w:id="15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eastAsia="仿宋_GB2312" w:cs="仿宋_GB2312"/>
          <w:sz w:val="32"/>
          <w:szCs w:val="36"/>
          <w:highlight w:val="none"/>
          <w:lang w:val="en-US"/>
        </w:rPr>
      </w:pPr>
      <w:bookmarkStart w:id="155" w:name="_Toc2694"/>
      <w:bookmarkStart w:id="156" w:name="_Toc18586"/>
      <w:bookmarkStart w:id="157" w:name="_Toc4863"/>
      <w:r>
        <w:rPr>
          <w:rFonts w:hint="eastAsia" w:ascii="仿宋_GB2312" w:hAnsi="仿宋_GB2312" w:eastAsia="仿宋_GB2312" w:cs="仿宋_GB2312"/>
          <w:sz w:val="32"/>
          <w:szCs w:val="36"/>
          <w:highlight w:val="none"/>
        </w:rPr>
        <w:t>产出指标分值</w:t>
      </w:r>
      <w:r>
        <w:rPr>
          <w:rFonts w:hint="eastAsia" w:ascii="仿宋_GB2312" w:hAnsi="仿宋_GB2312" w:cs="仿宋_GB2312"/>
          <w:sz w:val="32"/>
          <w:szCs w:val="36"/>
          <w:highlight w:val="none"/>
          <w:lang w:val="en-US" w:eastAsia="zh-CN"/>
        </w:rPr>
        <w:t>32</w:t>
      </w:r>
      <w:r>
        <w:rPr>
          <w:rFonts w:hint="eastAsia" w:ascii="仿宋_GB2312" w:hAnsi="仿宋_GB2312" w:eastAsia="仿宋_GB2312" w:cs="仿宋_GB2312"/>
          <w:sz w:val="32"/>
          <w:szCs w:val="36"/>
          <w:highlight w:val="none"/>
        </w:rPr>
        <w:t>分，得分</w:t>
      </w:r>
      <w:r>
        <w:rPr>
          <w:rFonts w:hint="eastAsia" w:ascii="仿宋_GB2312" w:hAnsi="仿宋_GB2312" w:cs="仿宋_GB2312"/>
          <w:sz w:val="32"/>
          <w:szCs w:val="36"/>
          <w:highlight w:val="none"/>
          <w:lang w:val="en-US" w:eastAsia="zh-CN"/>
        </w:rPr>
        <w:t>29</w:t>
      </w:r>
      <w:r>
        <w:rPr>
          <w:rFonts w:hint="eastAsia" w:ascii="仿宋_GB2312" w:hAnsi="仿宋_GB2312" w:eastAsia="仿宋_GB2312" w:cs="仿宋_GB2312"/>
          <w:sz w:val="32"/>
          <w:szCs w:val="36"/>
          <w:highlight w:val="none"/>
        </w:rPr>
        <w:t>分，指标得分率为</w:t>
      </w:r>
      <w:r>
        <w:rPr>
          <w:rFonts w:hint="eastAsia" w:ascii="仿宋_GB2312" w:hAnsi="仿宋_GB2312" w:cs="仿宋_GB2312"/>
          <w:sz w:val="32"/>
          <w:szCs w:val="36"/>
          <w:highlight w:val="none"/>
          <w:lang w:val="en-US" w:eastAsia="zh-CN"/>
        </w:rPr>
        <w:t>90.63</w:t>
      </w:r>
      <w:r>
        <w:rPr>
          <w:rFonts w:hint="eastAsia" w:ascii="仿宋_GB2312" w:hAnsi="仿宋_GB2312" w:eastAsia="仿宋_GB2312" w:cs="仿宋_GB2312"/>
          <w:sz w:val="32"/>
          <w:szCs w:val="36"/>
          <w:highlight w:val="none"/>
        </w:rPr>
        <w:t>%。下设</w:t>
      </w:r>
      <w:r>
        <w:rPr>
          <w:rFonts w:hint="eastAsia" w:ascii="仿宋_GB2312" w:hAnsi="仿宋_GB2312" w:cs="仿宋_GB2312"/>
          <w:sz w:val="32"/>
          <w:szCs w:val="36"/>
          <w:highlight w:val="none"/>
          <w:lang w:val="en-US" w:eastAsia="zh-CN"/>
        </w:rPr>
        <w:t>4</w:t>
      </w:r>
      <w:r>
        <w:rPr>
          <w:rFonts w:hint="eastAsia" w:ascii="仿宋_GB2312" w:hAnsi="仿宋_GB2312" w:eastAsia="仿宋_GB2312" w:cs="仿宋_GB2312"/>
          <w:sz w:val="32"/>
          <w:szCs w:val="36"/>
          <w:highlight w:val="none"/>
        </w:rPr>
        <w:t>个二级指标，</w:t>
      </w:r>
      <w:r>
        <w:rPr>
          <w:rFonts w:hint="eastAsia" w:ascii="仿宋_GB2312" w:hAnsi="仿宋_GB2312" w:cs="仿宋_GB2312"/>
          <w:sz w:val="32"/>
          <w:szCs w:val="36"/>
          <w:highlight w:val="none"/>
          <w:lang w:val="en-US" w:eastAsia="zh-CN"/>
        </w:rPr>
        <w:t>5</w:t>
      </w:r>
      <w:r>
        <w:rPr>
          <w:rFonts w:hint="eastAsia" w:ascii="仿宋_GB2312" w:hAnsi="仿宋_GB2312" w:eastAsia="仿宋_GB2312" w:cs="仿宋_GB2312"/>
          <w:sz w:val="32"/>
          <w:szCs w:val="36"/>
          <w:highlight w:val="none"/>
        </w:rPr>
        <w:t>个三级指标。各级指标设定及评分详见下表</w:t>
      </w:r>
      <w:bookmarkEnd w:id="155"/>
      <w:bookmarkEnd w:id="156"/>
      <w:bookmarkEnd w:id="157"/>
      <w:r>
        <w:rPr>
          <w:rFonts w:hint="eastAsia" w:ascii="仿宋_GB2312" w:hAnsi="仿宋_GB2312" w:cs="仿宋_GB2312"/>
          <w:sz w:val="32"/>
          <w:szCs w:val="36"/>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3120" w:firstLineChars="1300"/>
        <w:jc w:val="left"/>
        <w:textAlignment w:val="auto"/>
        <w:rPr>
          <w:rFonts w:hint="eastAsia"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表4-3 产出指标得分情况表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1159"/>
        <w:gridCol w:w="3460"/>
        <w:gridCol w:w="112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blHeader/>
          <w:jc w:val="center"/>
        </w:trPr>
        <w:tc>
          <w:tcPr>
            <w:tcW w:w="1177" w:type="dxa"/>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一级指标</w:t>
            </w:r>
          </w:p>
        </w:tc>
        <w:tc>
          <w:tcPr>
            <w:tcW w:w="1159" w:type="dxa"/>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二级指标</w:t>
            </w:r>
          </w:p>
        </w:tc>
        <w:tc>
          <w:tcPr>
            <w:tcW w:w="3460" w:type="dxa"/>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三级指标</w:t>
            </w:r>
          </w:p>
        </w:tc>
        <w:tc>
          <w:tcPr>
            <w:tcW w:w="1120" w:type="dxa"/>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指标分值</w:t>
            </w:r>
          </w:p>
        </w:tc>
        <w:tc>
          <w:tcPr>
            <w:tcW w:w="1286" w:type="dxa"/>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177" w:type="dxa"/>
            <w:vMerge w:val="restart"/>
            <w:shd w:val="clear" w:color="auto" w:fill="auto"/>
            <w:noWrap w:val="0"/>
            <w:vAlign w:val="center"/>
          </w:tcPr>
          <w:p>
            <w:pPr>
              <w:spacing w:line="240" w:lineRule="auto"/>
              <w:jc w:val="center"/>
              <w:rPr>
                <w:rFonts w:hint="eastAsia" w:ascii="宋体" w:hAnsi="宋体" w:eastAsia="宋体" w:cs="宋体"/>
                <w:b/>
                <w:bCs/>
                <w:sz w:val="20"/>
                <w:szCs w:val="20"/>
                <w:highlight w:val="none"/>
                <w:lang w:eastAsia="zh-CN"/>
              </w:rPr>
            </w:pPr>
            <w:r>
              <w:rPr>
                <w:rFonts w:hint="eastAsia" w:ascii="宋体" w:hAnsi="宋体" w:eastAsia="宋体" w:cs="宋体"/>
                <w:b/>
                <w:bCs/>
                <w:sz w:val="20"/>
                <w:szCs w:val="20"/>
                <w:highlight w:val="none"/>
              </w:rPr>
              <w:t>产出</w:t>
            </w:r>
          </w:p>
          <w:p>
            <w:pPr>
              <w:spacing w:line="240" w:lineRule="auto"/>
              <w:jc w:val="center"/>
              <w:rPr>
                <w:rFonts w:hint="eastAsia" w:ascii="宋体" w:hAnsi="宋体" w:eastAsia="宋体" w:cs="宋体"/>
                <w:sz w:val="20"/>
                <w:szCs w:val="20"/>
                <w:highlight w:val="none"/>
              </w:rPr>
            </w:pPr>
            <w:r>
              <w:rPr>
                <w:rFonts w:hint="eastAsia" w:ascii="宋体" w:hAnsi="宋体" w:eastAsia="宋体" w:cs="宋体"/>
                <w:b/>
                <w:bCs/>
                <w:sz w:val="20"/>
                <w:szCs w:val="20"/>
                <w:highlight w:val="none"/>
              </w:rPr>
              <w:t>（</w:t>
            </w:r>
            <w:r>
              <w:rPr>
                <w:rFonts w:hint="eastAsia" w:ascii="宋体" w:hAnsi="宋体" w:eastAsia="宋体" w:cs="宋体"/>
                <w:b/>
                <w:bCs/>
                <w:sz w:val="20"/>
                <w:szCs w:val="20"/>
                <w:highlight w:val="none"/>
                <w:lang w:val="en-US" w:eastAsia="zh-CN"/>
              </w:rPr>
              <w:t>32</w:t>
            </w:r>
            <w:r>
              <w:rPr>
                <w:rFonts w:hint="eastAsia" w:ascii="宋体" w:hAnsi="宋体" w:eastAsia="宋体" w:cs="宋体"/>
                <w:b/>
                <w:bCs/>
                <w:sz w:val="20"/>
                <w:szCs w:val="20"/>
                <w:highlight w:val="none"/>
              </w:rPr>
              <w:t>）</w:t>
            </w:r>
          </w:p>
        </w:tc>
        <w:tc>
          <w:tcPr>
            <w:tcW w:w="1159" w:type="dxa"/>
            <w:tcBorders>
              <w:bottom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t>数量</w:t>
            </w:r>
            <w:r>
              <w:rPr>
                <w:rFonts w:hint="eastAsia" w:ascii="宋体" w:hAnsi="宋体" w:eastAsia="宋体" w:cs="宋体"/>
                <w:sz w:val="20"/>
                <w:szCs w:val="20"/>
                <w:highlight w:val="none"/>
                <w:lang w:val="en-US" w:eastAsia="zh-CN"/>
              </w:rPr>
              <w:t>指标</w:t>
            </w:r>
          </w:p>
        </w:tc>
        <w:tc>
          <w:tcPr>
            <w:tcW w:w="346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参保人数</w:t>
            </w:r>
          </w:p>
        </w:tc>
        <w:tc>
          <w:tcPr>
            <w:tcW w:w="112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c>
          <w:tcPr>
            <w:tcW w:w="128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1177" w:type="dxa"/>
            <w:vMerge w:val="continue"/>
            <w:tcBorders>
              <w:right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highlight w:val="none"/>
              </w:rPr>
            </w:pPr>
          </w:p>
        </w:tc>
        <w:tc>
          <w:tcPr>
            <w:tcW w:w="1159" w:type="dxa"/>
            <w:tcBorders>
              <w:top w:val="single" w:color="auto" w:sz="4" w:space="0"/>
              <w:left w:val="single" w:color="auto" w:sz="4" w:space="0"/>
              <w:right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rPr>
              <w:t>质量</w:t>
            </w:r>
            <w:r>
              <w:rPr>
                <w:rFonts w:hint="eastAsia" w:ascii="宋体" w:hAnsi="宋体" w:eastAsia="宋体" w:cs="宋体"/>
                <w:sz w:val="20"/>
                <w:szCs w:val="20"/>
                <w:highlight w:val="none"/>
                <w:lang w:val="en-US" w:eastAsia="zh-CN"/>
              </w:rPr>
              <w:t>指标</w:t>
            </w:r>
          </w:p>
        </w:tc>
        <w:tc>
          <w:tcPr>
            <w:tcW w:w="3460" w:type="dxa"/>
            <w:tcBorders>
              <w:lef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资料审核准确性</w:t>
            </w:r>
          </w:p>
        </w:tc>
        <w:tc>
          <w:tcPr>
            <w:tcW w:w="112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c>
          <w:tcPr>
            <w:tcW w:w="128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7" w:type="dxa"/>
            <w:vMerge w:val="continue"/>
            <w:tcBorders>
              <w:right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highlight w:val="none"/>
              </w:rPr>
            </w:pPr>
          </w:p>
        </w:tc>
        <w:tc>
          <w:tcPr>
            <w:tcW w:w="1159" w:type="dxa"/>
            <w:vMerge w:val="restart"/>
            <w:tcBorders>
              <w:left w:val="single" w:color="auto" w:sz="4" w:space="0"/>
              <w:right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highlight w:val="none"/>
              </w:rPr>
            </w:pPr>
            <w:r>
              <w:rPr>
                <w:rFonts w:hint="eastAsia" w:ascii="宋体" w:hAnsi="宋体" w:eastAsia="宋体" w:cs="宋体"/>
                <w:sz w:val="20"/>
                <w:szCs w:val="20"/>
                <w:highlight w:val="none"/>
                <w:lang w:val="en-US" w:eastAsia="zh-CN"/>
              </w:rPr>
              <w:t>成本指标</w:t>
            </w:r>
          </w:p>
        </w:tc>
        <w:tc>
          <w:tcPr>
            <w:tcW w:w="3460" w:type="dxa"/>
            <w:tcBorders>
              <w:lef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成本控制</w:t>
            </w:r>
          </w:p>
        </w:tc>
        <w:tc>
          <w:tcPr>
            <w:tcW w:w="112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7</w:t>
            </w:r>
          </w:p>
        </w:tc>
        <w:tc>
          <w:tcPr>
            <w:tcW w:w="1286" w:type="dxa"/>
            <w:shd w:val="clear" w:color="auto" w:fill="auto"/>
            <w:noWrap w:val="0"/>
            <w:vAlign w:val="center"/>
          </w:tcPr>
          <w:p>
            <w:pPr>
              <w:keepNext w:val="0"/>
              <w:keepLines w:val="0"/>
              <w:widowControl/>
              <w:suppressLineNumbers w:val="0"/>
              <w:jc w:val="center"/>
              <w:textAlignment w:val="center"/>
              <w:rPr>
                <w:rFonts w:hint="default"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77" w:type="dxa"/>
            <w:vMerge w:val="continue"/>
            <w:tcBorders>
              <w:right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highlight w:val="none"/>
              </w:rPr>
            </w:pPr>
          </w:p>
        </w:tc>
        <w:tc>
          <w:tcPr>
            <w:tcW w:w="1159" w:type="dxa"/>
            <w:vMerge w:val="continue"/>
            <w:tcBorders>
              <w:left w:val="single" w:color="auto" w:sz="4" w:space="0"/>
              <w:bottom w:val="single" w:color="auto" w:sz="4" w:space="0"/>
              <w:right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highlight w:val="none"/>
              </w:rPr>
            </w:pPr>
          </w:p>
        </w:tc>
        <w:tc>
          <w:tcPr>
            <w:tcW w:w="3460" w:type="dxa"/>
            <w:tcBorders>
              <w:left w:val="single" w:color="auto" w:sz="4" w:space="0"/>
            </w:tcBorders>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支付比例</w:t>
            </w:r>
          </w:p>
        </w:tc>
        <w:tc>
          <w:tcPr>
            <w:tcW w:w="112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c>
          <w:tcPr>
            <w:tcW w:w="128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177" w:type="dxa"/>
            <w:vMerge w:val="continue"/>
            <w:shd w:val="clear" w:color="auto" w:fill="auto"/>
            <w:noWrap w:val="0"/>
            <w:vAlign w:val="center"/>
          </w:tcPr>
          <w:p>
            <w:pPr>
              <w:spacing w:line="240" w:lineRule="auto"/>
              <w:jc w:val="center"/>
              <w:rPr>
                <w:rFonts w:hint="eastAsia" w:ascii="宋体" w:hAnsi="宋体" w:eastAsia="宋体" w:cs="宋体"/>
                <w:sz w:val="20"/>
                <w:szCs w:val="20"/>
                <w:highlight w:val="none"/>
              </w:rPr>
            </w:pPr>
          </w:p>
        </w:tc>
        <w:tc>
          <w:tcPr>
            <w:tcW w:w="1159" w:type="dxa"/>
            <w:tcBorders>
              <w:top w:val="single" w:color="auto" w:sz="4" w:space="0"/>
            </w:tcBorders>
            <w:shd w:val="clear" w:color="auto" w:fill="auto"/>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时效指标</w:t>
            </w:r>
          </w:p>
        </w:tc>
        <w:tc>
          <w:tcPr>
            <w:tcW w:w="346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资金拨付及时率</w:t>
            </w:r>
          </w:p>
        </w:tc>
        <w:tc>
          <w:tcPr>
            <w:tcW w:w="112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rPr>
            </w:pPr>
            <w:r>
              <w:rPr>
                <w:rFonts w:hint="eastAsia" w:ascii="宋体" w:hAnsi="宋体" w:eastAsia="宋体" w:cs="宋体"/>
                <w:i w:val="0"/>
                <w:iCs w:val="0"/>
                <w:color w:val="000000"/>
                <w:kern w:val="0"/>
                <w:sz w:val="20"/>
                <w:szCs w:val="20"/>
                <w:highlight w:val="none"/>
                <w:u w:val="none"/>
                <w:lang w:val="en-US" w:eastAsia="zh-CN" w:bidi="ar"/>
              </w:rPr>
              <w:t>7</w:t>
            </w:r>
          </w:p>
        </w:tc>
        <w:tc>
          <w:tcPr>
            <w:tcW w:w="128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5796" w:type="dxa"/>
            <w:gridSpan w:val="3"/>
            <w:shd w:val="clear" w:color="auto" w:fill="auto"/>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合 计</w:t>
            </w:r>
          </w:p>
        </w:tc>
        <w:tc>
          <w:tcPr>
            <w:tcW w:w="1120" w:type="dxa"/>
            <w:shd w:val="clear" w:color="auto" w:fill="auto"/>
            <w:noWrap w:val="0"/>
            <w:vAlign w:val="center"/>
          </w:tcPr>
          <w:p>
            <w:pPr>
              <w:spacing w:line="240" w:lineRule="auto"/>
              <w:jc w:val="center"/>
              <w:rPr>
                <w:rFonts w:hint="default"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32</w:t>
            </w:r>
          </w:p>
        </w:tc>
        <w:tc>
          <w:tcPr>
            <w:tcW w:w="1286" w:type="dxa"/>
            <w:shd w:val="clear" w:color="auto" w:fill="auto"/>
            <w:noWrap w:val="0"/>
            <w:vAlign w:val="center"/>
          </w:tcPr>
          <w:p>
            <w:pPr>
              <w:spacing w:line="240" w:lineRule="auto"/>
              <w:jc w:val="center"/>
              <w:rPr>
                <w:rFonts w:hint="default"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29</w:t>
            </w:r>
          </w:p>
        </w:tc>
      </w:tr>
    </w:tbl>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highlight w:val="none"/>
          <w:lang w:val="en-US" w:eastAsia="zh-CN"/>
        </w:rPr>
      </w:pPr>
      <w:bookmarkStart w:id="158" w:name="_Toc2917"/>
      <w:bookmarkStart w:id="159" w:name="_Toc30522"/>
      <w:bookmarkStart w:id="160" w:name="_Toc29564"/>
      <w:r>
        <w:rPr>
          <w:rFonts w:hint="eastAsia" w:ascii="仿宋_GB2312" w:hAnsi="仿宋_GB2312" w:eastAsia="仿宋_GB2312" w:cs="仿宋_GB2312"/>
          <w:b/>
          <w:bCs/>
          <w:sz w:val="32"/>
          <w:szCs w:val="32"/>
          <w:highlight w:val="none"/>
          <w:lang w:val="en-US" w:eastAsia="zh-CN"/>
        </w:rPr>
        <w:t>1.数量指标</w:t>
      </w:r>
      <w:bookmarkEnd w:id="158"/>
      <w:bookmarkEnd w:id="159"/>
      <w:bookmarkEnd w:id="160"/>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9"/>
        <w:rPr>
          <w:rFonts w:hint="default" w:ascii="仿宋_GB2312" w:hAnsi="仿宋_GB2312" w:cs="仿宋_GB2312"/>
          <w:sz w:val="32"/>
          <w:szCs w:val="36"/>
          <w:highlight w:val="none"/>
          <w:lang w:val="en-US" w:eastAsia="zh-CN"/>
        </w:rPr>
      </w:pPr>
      <w:r>
        <w:rPr>
          <w:rFonts w:hint="eastAsia" w:ascii="仿宋_GB2312" w:hAnsi="仿宋_GB2312" w:cs="仿宋_GB2312"/>
          <w:b/>
          <w:bCs/>
          <w:sz w:val="32"/>
          <w:szCs w:val="36"/>
          <w:highlight w:val="none"/>
          <w:lang w:val="en-US" w:eastAsia="zh-CN"/>
        </w:rPr>
        <w:t>参保人数。</w:t>
      </w:r>
      <w:r>
        <w:rPr>
          <w:rFonts w:hint="eastAsia" w:ascii="仿宋_GB2312"/>
          <w:sz w:val="32"/>
          <w:szCs w:val="32"/>
          <w:highlight w:val="none"/>
          <w:lang w:val="en-US" w:eastAsia="zh-CN"/>
        </w:rPr>
        <w:t>2022年</w:t>
      </w:r>
      <w:r>
        <w:rPr>
          <w:rFonts w:hint="eastAsia" w:ascii="仿宋_GB2312" w:hAnsi="Times New Roman" w:cs="Times New Roman"/>
          <w:sz w:val="32"/>
          <w:szCs w:val="32"/>
          <w:highlight w:val="none"/>
          <w:lang w:val="en-US" w:eastAsia="zh-CN"/>
        </w:rPr>
        <w:t>度城乡居民大病保险参保人数539536人，职工大额医疗补助参保人数555076人</w:t>
      </w:r>
      <w:r>
        <w:rPr>
          <w:rFonts w:hint="eastAsia" w:ascii="仿宋_GB2312" w:hAnsi="仿宋_GB2312" w:cs="仿宋_GB2312"/>
          <w:sz w:val="32"/>
          <w:szCs w:val="36"/>
          <w:highlight w:val="none"/>
          <w:lang w:val="en-US" w:eastAsia="zh-CN"/>
        </w:rPr>
        <w:t>，均超过50万人，参保比例超缴纳社保比例50%。</w:t>
      </w:r>
      <w:r>
        <w:rPr>
          <w:rFonts w:hint="eastAsia" w:ascii="仿宋_GB2312" w:hAnsi="仿宋_GB2312" w:eastAsia="仿宋_GB2312" w:cs="仿宋_GB2312"/>
          <w:sz w:val="32"/>
          <w:szCs w:val="36"/>
          <w:highlight w:val="none"/>
        </w:rPr>
        <w:t>该项指标满分</w:t>
      </w:r>
      <w:r>
        <w:rPr>
          <w:rFonts w:hint="eastAsia" w:ascii="仿宋_GB2312" w:hAnsi="仿宋_GB2312" w:cs="仿宋_GB2312"/>
          <w:sz w:val="32"/>
          <w:szCs w:val="36"/>
          <w:highlight w:val="none"/>
          <w:lang w:val="en-US" w:eastAsia="zh-CN"/>
        </w:rPr>
        <w:t>6</w:t>
      </w:r>
      <w:r>
        <w:rPr>
          <w:rFonts w:hint="eastAsia" w:ascii="仿宋_GB2312" w:hAnsi="仿宋_GB2312" w:eastAsia="仿宋_GB2312" w:cs="仿宋_GB2312"/>
          <w:sz w:val="32"/>
          <w:szCs w:val="36"/>
          <w:highlight w:val="none"/>
        </w:rPr>
        <w:t>分，实际得分</w:t>
      </w:r>
      <w:r>
        <w:rPr>
          <w:rFonts w:hint="eastAsia" w:ascii="仿宋_GB2312" w:hAnsi="仿宋_GB2312" w:cs="仿宋_GB2312"/>
          <w:sz w:val="32"/>
          <w:szCs w:val="36"/>
          <w:highlight w:val="none"/>
          <w:lang w:val="en-US" w:eastAsia="zh-CN"/>
        </w:rPr>
        <w:t>6</w:t>
      </w:r>
      <w:r>
        <w:rPr>
          <w:rFonts w:hint="eastAsia" w:ascii="仿宋_GB2312" w:hAnsi="仿宋_GB2312" w:eastAsia="仿宋_GB2312" w:cs="仿宋_GB2312"/>
          <w:sz w:val="32"/>
          <w:szCs w:val="36"/>
          <w:highlight w:val="none"/>
        </w:rPr>
        <w:t>分。</w:t>
      </w:r>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default" w:ascii="仿宋_GB2312" w:hAnsi="仿宋_GB2312" w:eastAsia="仿宋_GB2312" w:cs="仿宋_GB2312"/>
          <w:b/>
          <w:bCs/>
          <w:sz w:val="32"/>
          <w:szCs w:val="32"/>
          <w:highlight w:val="none"/>
          <w:lang w:val="en-US" w:eastAsia="zh-CN"/>
        </w:rPr>
      </w:pPr>
      <w:bookmarkStart w:id="161" w:name="_Toc20177"/>
      <w:bookmarkStart w:id="162" w:name="_Toc28126"/>
      <w:bookmarkStart w:id="163" w:name="_Toc19817"/>
      <w:r>
        <w:rPr>
          <w:rFonts w:hint="eastAsia" w:ascii="仿宋_GB2312" w:hAnsi="仿宋_GB2312" w:eastAsia="仿宋_GB2312" w:cs="仿宋_GB2312"/>
          <w:b/>
          <w:bCs/>
          <w:sz w:val="32"/>
          <w:szCs w:val="32"/>
          <w:highlight w:val="none"/>
          <w:lang w:val="en-US" w:eastAsia="zh-CN"/>
        </w:rPr>
        <w:t>2.质量指标</w:t>
      </w:r>
      <w:bookmarkEnd w:id="161"/>
      <w:bookmarkEnd w:id="162"/>
      <w:bookmarkEnd w:id="163"/>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sz w:val="32"/>
          <w:szCs w:val="36"/>
        </w:rPr>
      </w:pPr>
      <w:bookmarkStart w:id="164" w:name="_Toc19365"/>
      <w:bookmarkStart w:id="165" w:name="_Toc31139"/>
      <w:bookmarkStart w:id="166" w:name="_Toc5976"/>
      <w:r>
        <w:rPr>
          <w:rFonts w:hint="eastAsia" w:ascii="仿宋_GB2312" w:hAnsi="仿宋_GB2312" w:cs="仿宋_GB2312"/>
          <w:b/>
          <w:bCs/>
          <w:sz w:val="32"/>
          <w:szCs w:val="36"/>
          <w:highlight w:val="none"/>
          <w:lang w:val="en-US" w:eastAsia="zh-CN"/>
        </w:rPr>
        <w:t>资料审核准确性。</w:t>
      </w:r>
      <w:bookmarkEnd w:id="164"/>
      <w:bookmarkEnd w:id="165"/>
      <w:bookmarkEnd w:id="166"/>
      <w:r>
        <w:rPr>
          <w:rFonts w:hint="eastAsia" w:ascii="仿宋_GB2312" w:hAnsi="仿宋_GB2312" w:cs="仿宋_GB2312"/>
          <w:sz w:val="32"/>
          <w:szCs w:val="36"/>
          <w:highlight w:val="none"/>
          <w:lang w:val="en-US" w:eastAsia="zh-CN"/>
        </w:rPr>
        <w:t>本溪市城乡居民大病保险及职工大额医疗费用补助保险报销</w:t>
      </w:r>
      <w:r>
        <w:rPr>
          <w:rFonts w:hint="eastAsia" w:ascii="仿宋_GB2312" w:hAnsi="仿宋_GB2312" w:cs="仿宋_GB2312"/>
          <w:b w:val="0"/>
          <w:bCs w:val="0"/>
          <w:sz w:val="32"/>
          <w:szCs w:val="36"/>
          <w:highlight w:val="none"/>
          <w:lang w:val="en-US" w:eastAsia="zh-CN"/>
        </w:rPr>
        <w:t>执行过程中医保中心及保险公司均能对报销资料进行细致审核</w:t>
      </w:r>
      <w:r>
        <w:rPr>
          <w:rFonts w:hint="eastAsia" w:ascii="仿宋_GB2312" w:hAnsi="仿宋_GB2312" w:eastAsia="仿宋_GB2312" w:cs="仿宋_GB2312"/>
          <w:sz w:val="32"/>
          <w:szCs w:val="36"/>
        </w:rPr>
        <w:t>，</w:t>
      </w:r>
      <w:r>
        <w:rPr>
          <w:rFonts w:hint="eastAsia" w:ascii="仿宋_GB2312" w:hAnsi="仿宋_GB2312" w:cs="仿宋_GB2312"/>
          <w:sz w:val="32"/>
          <w:szCs w:val="36"/>
          <w:lang w:val="en-US" w:eastAsia="zh-CN"/>
        </w:rPr>
        <w:t>进行联网式结算，医疗保险补助报销材料准确率提至最高</w:t>
      </w:r>
      <w:r>
        <w:rPr>
          <w:rFonts w:hint="eastAsia" w:ascii="仿宋_GB2312" w:hAnsi="仿宋_GB2312" w:eastAsia="仿宋_GB2312" w:cs="仿宋_GB2312"/>
          <w:sz w:val="32"/>
          <w:szCs w:val="36"/>
        </w:rPr>
        <w:t>。该项指标满分</w:t>
      </w:r>
      <w:r>
        <w:rPr>
          <w:rFonts w:hint="eastAsia" w:ascii="仿宋_GB2312" w:hAnsi="仿宋_GB2312" w:cs="仿宋_GB2312"/>
          <w:sz w:val="32"/>
          <w:szCs w:val="36"/>
          <w:lang w:val="en-US" w:eastAsia="zh-CN"/>
        </w:rPr>
        <w:t>6</w:t>
      </w:r>
      <w:r>
        <w:rPr>
          <w:rFonts w:hint="eastAsia" w:ascii="仿宋_GB2312" w:hAnsi="仿宋_GB2312" w:eastAsia="仿宋_GB2312" w:cs="仿宋_GB2312"/>
          <w:sz w:val="32"/>
          <w:szCs w:val="36"/>
        </w:rPr>
        <w:t>分，实际得分</w:t>
      </w:r>
      <w:r>
        <w:rPr>
          <w:rFonts w:hint="eastAsia" w:ascii="仿宋_GB2312" w:hAnsi="仿宋_GB2312" w:cs="仿宋_GB2312"/>
          <w:sz w:val="32"/>
          <w:szCs w:val="36"/>
          <w:lang w:val="en-US" w:eastAsia="zh-CN"/>
        </w:rPr>
        <w:t>6</w:t>
      </w:r>
      <w:r>
        <w:rPr>
          <w:rFonts w:hint="eastAsia" w:ascii="仿宋_GB2312" w:hAnsi="仿宋_GB2312" w:eastAsia="仿宋_GB2312" w:cs="仿宋_GB2312"/>
          <w:sz w:val="32"/>
          <w:szCs w:val="36"/>
        </w:rPr>
        <w:t>分。</w:t>
      </w:r>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default" w:ascii="仿宋_GB2312" w:hAnsi="仿宋_GB2312" w:eastAsia="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3</w:t>
      </w:r>
      <w:r>
        <w:rPr>
          <w:rFonts w:hint="eastAsia" w:ascii="仿宋_GB2312" w:hAnsi="仿宋_GB2312" w:eastAsia="仿宋_GB2312" w:cs="仿宋_GB2312"/>
          <w:b/>
          <w:bCs/>
          <w:sz w:val="32"/>
          <w:szCs w:val="32"/>
          <w:highlight w:val="none"/>
          <w:lang w:val="en-US" w:eastAsia="zh-CN"/>
        </w:rPr>
        <w:t>.</w:t>
      </w:r>
      <w:r>
        <w:rPr>
          <w:rFonts w:hint="eastAsia" w:ascii="仿宋_GB2312" w:hAnsi="仿宋_GB2312" w:cs="仿宋_GB2312"/>
          <w:b/>
          <w:bCs/>
          <w:sz w:val="32"/>
          <w:szCs w:val="32"/>
          <w:highlight w:val="none"/>
          <w:lang w:val="en-US" w:eastAsia="zh-CN"/>
        </w:rPr>
        <w:t>成本</w:t>
      </w:r>
      <w:r>
        <w:rPr>
          <w:rFonts w:hint="eastAsia" w:ascii="仿宋_GB2312" w:hAnsi="仿宋_GB2312" w:eastAsia="仿宋_GB2312" w:cs="仿宋_GB2312"/>
          <w:b/>
          <w:bCs/>
          <w:sz w:val="32"/>
          <w:szCs w:val="32"/>
          <w:highlight w:val="none"/>
          <w:lang w:val="en-US" w:eastAsia="zh-CN"/>
        </w:rPr>
        <w:t>指标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sz w:val="32"/>
          <w:szCs w:val="36"/>
          <w:highlight w:val="none"/>
        </w:rPr>
      </w:pPr>
      <w:r>
        <w:rPr>
          <w:rFonts w:hint="eastAsia" w:ascii="仿宋_GB2312" w:hAnsi="仿宋_GB2312" w:cs="仿宋_GB2312"/>
          <w:b/>
          <w:bCs/>
          <w:sz w:val="32"/>
          <w:szCs w:val="36"/>
          <w:highlight w:val="none"/>
          <w:lang w:val="en-US" w:eastAsia="zh-CN"/>
        </w:rPr>
        <w:t>成本控制。</w:t>
      </w:r>
      <w:bookmarkStart w:id="167" w:name="_Toc5402"/>
      <w:bookmarkStart w:id="168" w:name="_Toc29956"/>
      <w:r>
        <w:rPr>
          <w:rFonts w:hint="eastAsia" w:ascii="仿宋_GB2312"/>
          <w:sz w:val="32"/>
          <w:szCs w:val="32"/>
          <w:highlight w:val="none"/>
          <w:lang w:val="en-US" w:eastAsia="zh-CN"/>
        </w:rPr>
        <w:t>截止2023年11月，2022年</w:t>
      </w:r>
      <w:r>
        <w:rPr>
          <w:rFonts w:hint="eastAsia" w:ascii="仿宋_GB2312" w:hAnsi="Times New Roman" w:cs="Times New Roman"/>
          <w:sz w:val="32"/>
          <w:szCs w:val="32"/>
          <w:highlight w:val="none"/>
          <w:lang w:val="en-US" w:eastAsia="zh-CN"/>
        </w:rPr>
        <w:t>度城乡居民大病保险参保人数539536人，保费收入37</w:t>
      </w:r>
      <w:r>
        <w:rPr>
          <w:rFonts w:hint="eastAsia" w:ascii="仿宋_GB2312" w:cs="Times New Roman"/>
          <w:sz w:val="32"/>
          <w:szCs w:val="32"/>
          <w:highlight w:val="none"/>
          <w:lang w:val="en-US" w:eastAsia="zh-CN"/>
        </w:rPr>
        <w:t>,</w:t>
      </w:r>
      <w:r>
        <w:rPr>
          <w:rFonts w:hint="eastAsia" w:ascii="仿宋_GB2312" w:hAnsi="Times New Roman" w:cs="Times New Roman"/>
          <w:sz w:val="32"/>
          <w:szCs w:val="32"/>
          <w:highlight w:val="none"/>
          <w:lang w:val="en-US" w:eastAsia="zh-CN"/>
        </w:rPr>
        <w:t>767</w:t>
      </w:r>
      <w:r>
        <w:rPr>
          <w:rFonts w:hint="eastAsia" w:ascii="仿宋_GB2312" w:cs="Times New Roman"/>
          <w:sz w:val="32"/>
          <w:szCs w:val="32"/>
          <w:highlight w:val="none"/>
          <w:lang w:val="en-US" w:eastAsia="zh-CN"/>
        </w:rPr>
        <w:t>,</w:t>
      </w:r>
      <w:r>
        <w:rPr>
          <w:rFonts w:hint="eastAsia" w:ascii="仿宋_GB2312" w:hAnsi="Times New Roman" w:cs="Times New Roman"/>
          <w:sz w:val="32"/>
          <w:szCs w:val="32"/>
          <w:highlight w:val="none"/>
          <w:lang w:val="en-US" w:eastAsia="zh-CN"/>
        </w:rPr>
        <w:t>520元；职工大额医疗补助参保人数555076人，保费收入59</w:t>
      </w:r>
      <w:r>
        <w:rPr>
          <w:rFonts w:hint="eastAsia" w:ascii="仿宋_GB2312" w:cs="Times New Roman"/>
          <w:sz w:val="32"/>
          <w:szCs w:val="32"/>
          <w:highlight w:val="none"/>
          <w:lang w:val="en-US" w:eastAsia="zh-CN"/>
        </w:rPr>
        <w:t>,</w:t>
      </w:r>
      <w:r>
        <w:rPr>
          <w:rFonts w:hint="eastAsia" w:ascii="仿宋_GB2312" w:hAnsi="Times New Roman" w:cs="Times New Roman"/>
          <w:sz w:val="32"/>
          <w:szCs w:val="32"/>
          <w:highlight w:val="none"/>
          <w:lang w:val="en-US" w:eastAsia="zh-CN"/>
        </w:rPr>
        <w:t>558</w:t>
      </w:r>
      <w:r>
        <w:rPr>
          <w:rFonts w:hint="eastAsia" w:ascii="仿宋_GB2312" w:cs="Times New Roman"/>
          <w:sz w:val="32"/>
          <w:szCs w:val="32"/>
          <w:highlight w:val="none"/>
          <w:lang w:val="en-US" w:eastAsia="zh-CN"/>
        </w:rPr>
        <w:t>,</w:t>
      </w:r>
      <w:r>
        <w:rPr>
          <w:rFonts w:hint="eastAsia" w:ascii="仿宋_GB2312" w:hAnsi="Times New Roman" w:cs="Times New Roman"/>
          <w:sz w:val="32"/>
          <w:szCs w:val="32"/>
          <w:highlight w:val="none"/>
          <w:lang w:val="en-US" w:eastAsia="zh-CN"/>
        </w:rPr>
        <w:t>880万元。居民大病赔付33993人次，赔款金额35</w:t>
      </w:r>
      <w:r>
        <w:rPr>
          <w:rFonts w:hint="eastAsia" w:ascii="仿宋_GB2312" w:cs="Times New Roman"/>
          <w:sz w:val="32"/>
          <w:szCs w:val="32"/>
          <w:highlight w:val="none"/>
          <w:lang w:val="en-US" w:eastAsia="zh-CN"/>
        </w:rPr>
        <w:t>,</w:t>
      </w:r>
      <w:r>
        <w:rPr>
          <w:rFonts w:hint="eastAsia" w:ascii="仿宋_GB2312" w:hAnsi="Times New Roman" w:cs="Times New Roman"/>
          <w:sz w:val="32"/>
          <w:szCs w:val="32"/>
          <w:highlight w:val="none"/>
          <w:lang w:val="en-US" w:eastAsia="zh-CN"/>
        </w:rPr>
        <w:t>202</w:t>
      </w:r>
      <w:r>
        <w:rPr>
          <w:rFonts w:hint="eastAsia" w:ascii="仿宋_GB2312" w:cs="Times New Roman"/>
          <w:sz w:val="32"/>
          <w:szCs w:val="32"/>
          <w:highlight w:val="none"/>
          <w:lang w:val="en-US" w:eastAsia="zh-CN"/>
        </w:rPr>
        <w:t>,</w:t>
      </w:r>
      <w:r>
        <w:rPr>
          <w:rFonts w:hint="eastAsia" w:ascii="仿宋_GB2312" w:hAnsi="Times New Roman" w:cs="Times New Roman"/>
          <w:sz w:val="32"/>
          <w:szCs w:val="32"/>
          <w:highlight w:val="none"/>
          <w:lang w:val="en-US" w:eastAsia="zh-CN"/>
        </w:rPr>
        <w:t>137.32元</w:t>
      </w:r>
      <w:r>
        <w:rPr>
          <w:rFonts w:hint="eastAsia" w:ascii="仿宋_GB2312" w:cs="Times New Roman"/>
          <w:sz w:val="32"/>
          <w:szCs w:val="32"/>
          <w:highlight w:val="none"/>
          <w:lang w:val="en-US" w:eastAsia="zh-CN"/>
        </w:rPr>
        <w:t>，居民大病保险亏损302,356.6元</w:t>
      </w:r>
      <w:r>
        <w:rPr>
          <w:rFonts w:hint="eastAsia" w:ascii="仿宋_GB2312" w:hAnsi="Times New Roman" w:cs="Times New Roman"/>
          <w:sz w:val="32"/>
          <w:szCs w:val="32"/>
          <w:highlight w:val="none"/>
          <w:lang w:val="en-US" w:eastAsia="zh-CN"/>
        </w:rPr>
        <w:t>；职工大额医疗补助赔付11542人次，赔款金额53</w:t>
      </w:r>
      <w:r>
        <w:rPr>
          <w:rFonts w:hint="eastAsia" w:ascii="仿宋_GB2312" w:cs="Times New Roman"/>
          <w:sz w:val="32"/>
          <w:szCs w:val="32"/>
          <w:highlight w:val="none"/>
          <w:lang w:val="en-US" w:eastAsia="zh-CN"/>
        </w:rPr>
        <w:t>,</w:t>
      </w:r>
      <w:r>
        <w:rPr>
          <w:rFonts w:hint="eastAsia" w:ascii="仿宋_GB2312" w:hAnsi="Times New Roman" w:cs="Times New Roman"/>
          <w:sz w:val="32"/>
          <w:szCs w:val="32"/>
          <w:highlight w:val="none"/>
          <w:lang w:val="en-US" w:eastAsia="zh-CN"/>
        </w:rPr>
        <w:t>417</w:t>
      </w:r>
      <w:r>
        <w:rPr>
          <w:rFonts w:hint="eastAsia" w:ascii="仿宋_GB2312" w:cs="Times New Roman"/>
          <w:sz w:val="32"/>
          <w:szCs w:val="32"/>
          <w:highlight w:val="none"/>
          <w:lang w:val="en-US" w:eastAsia="zh-CN"/>
        </w:rPr>
        <w:t>,</w:t>
      </w:r>
      <w:r>
        <w:rPr>
          <w:rFonts w:hint="eastAsia" w:ascii="仿宋_GB2312" w:hAnsi="Times New Roman" w:cs="Times New Roman"/>
          <w:sz w:val="32"/>
          <w:szCs w:val="32"/>
          <w:highlight w:val="none"/>
          <w:lang w:val="en-US" w:eastAsia="zh-CN"/>
        </w:rPr>
        <w:t>575.5元</w:t>
      </w:r>
      <w:r>
        <w:rPr>
          <w:rFonts w:hint="eastAsia" w:ascii="仿宋_GB2312" w:cs="Times New Roman"/>
          <w:sz w:val="32"/>
          <w:szCs w:val="32"/>
          <w:highlight w:val="none"/>
          <w:lang w:val="en-US" w:eastAsia="zh-CN"/>
        </w:rPr>
        <w:t>，</w:t>
      </w:r>
      <w:r>
        <w:rPr>
          <w:rFonts w:hint="eastAsia" w:ascii="仿宋_GB2312" w:hAnsi="Times New Roman" w:cs="Times New Roman"/>
          <w:sz w:val="32"/>
          <w:szCs w:val="32"/>
          <w:highlight w:val="none"/>
          <w:lang w:val="en-US" w:eastAsia="zh-CN"/>
        </w:rPr>
        <w:t>职工大额医疗补助</w:t>
      </w:r>
      <w:r>
        <w:rPr>
          <w:rFonts w:hint="eastAsia" w:ascii="仿宋_GB2312" w:cs="Times New Roman"/>
          <w:sz w:val="32"/>
          <w:szCs w:val="32"/>
          <w:highlight w:val="none"/>
          <w:lang w:val="en-US" w:eastAsia="zh-CN"/>
        </w:rPr>
        <w:t>未亏损</w:t>
      </w:r>
      <w:r>
        <w:rPr>
          <w:rFonts w:hint="eastAsia" w:ascii="仿宋_GB2312" w:hAnsi="Times New Roman" w:cs="Times New Roman"/>
          <w:sz w:val="32"/>
          <w:szCs w:val="32"/>
          <w:highlight w:val="none"/>
          <w:lang w:val="en-US" w:eastAsia="zh-CN"/>
        </w:rPr>
        <w:t>。</w:t>
      </w:r>
      <w:r>
        <w:rPr>
          <w:rFonts w:hint="eastAsia" w:ascii="仿宋_GB2312" w:cs="Times New Roman"/>
          <w:sz w:val="32"/>
          <w:szCs w:val="32"/>
          <w:highlight w:val="none"/>
          <w:lang w:val="en-US" w:eastAsia="zh-CN"/>
        </w:rPr>
        <w:t>居民大病保险出现亏损，</w:t>
      </w:r>
      <w:r>
        <w:rPr>
          <w:rFonts w:hint="eastAsia" w:ascii="仿宋_GB2312" w:hAnsi="仿宋_GB2312" w:cs="仿宋_GB2312"/>
          <w:sz w:val="32"/>
          <w:szCs w:val="36"/>
          <w:highlight w:val="none"/>
          <w:lang w:val="en-US" w:eastAsia="zh-CN"/>
        </w:rPr>
        <w:t>故该项扣分3分。</w:t>
      </w:r>
      <w:bookmarkEnd w:id="167"/>
      <w:bookmarkEnd w:id="168"/>
      <w:bookmarkStart w:id="169" w:name="_Toc25742"/>
      <w:r>
        <w:rPr>
          <w:rFonts w:hint="eastAsia" w:ascii="仿宋_GB2312" w:hAnsi="仿宋_GB2312" w:eastAsia="仿宋_GB2312" w:cs="仿宋_GB2312"/>
          <w:sz w:val="32"/>
          <w:szCs w:val="36"/>
          <w:highlight w:val="none"/>
        </w:rPr>
        <w:t>该项指标满分</w:t>
      </w:r>
      <w:r>
        <w:rPr>
          <w:rFonts w:hint="eastAsia" w:ascii="仿宋_GB2312" w:hAnsi="仿宋_GB2312" w:cs="仿宋_GB2312"/>
          <w:sz w:val="32"/>
          <w:szCs w:val="36"/>
          <w:highlight w:val="none"/>
          <w:lang w:val="en-US" w:eastAsia="zh-CN"/>
        </w:rPr>
        <w:t>7</w:t>
      </w:r>
      <w:r>
        <w:rPr>
          <w:rFonts w:hint="eastAsia" w:ascii="仿宋_GB2312" w:hAnsi="仿宋_GB2312" w:eastAsia="仿宋_GB2312" w:cs="仿宋_GB2312"/>
          <w:sz w:val="32"/>
          <w:szCs w:val="36"/>
          <w:highlight w:val="none"/>
        </w:rPr>
        <w:t>分，实际得分</w:t>
      </w:r>
      <w:r>
        <w:rPr>
          <w:rFonts w:hint="eastAsia" w:ascii="仿宋_GB2312" w:hAnsi="仿宋_GB2312" w:cs="仿宋_GB2312"/>
          <w:sz w:val="32"/>
          <w:szCs w:val="36"/>
          <w:highlight w:val="none"/>
          <w:lang w:val="en-US" w:eastAsia="zh-CN"/>
        </w:rPr>
        <w:t>4</w:t>
      </w:r>
      <w:r>
        <w:rPr>
          <w:rFonts w:hint="eastAsia" w:ascii="仿宋_GB2312" w:hAnsi="仿宋_GB2312" w:eastAsia="仿宋_GB2312" w:cs="仿宋_GB2312"/>
          <w:sz w:val="32"/>
          <w:szCs w:val="36"/>
          <w:highlight w:val="none"/>
        </w:rPr>
        <w:t>分。</w:t>
      </w:r>
      <w:bookmarkEnd w:id="169"/>
      <w:bookmarkStart w:id="170" w:name="_Toc7632"/>
    </w:p>
    <w:bookmarkEnd w:id="170"/>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sz w:val="32"/>
          <w:szCs w:val="36"/>
          <w:highlight w:val="none"/>
        </w:rPr>
      </w:pPr>
      <w:r>
        <w:rPr>
          <w:rFonts w:hint="eastAsia" w:ascii="仿宋_GB2312" w:hAnsi="仿宋_GB2312" w:cs="仿宋_GB2312"/>
          <w:b/>
          <w:bCs/>
          <w:sz w:val="32"/>
          <w:szCs w:val="36"/>
          <w:highlight w:val="none"/>
          <w:lang w:val="en-US" w:eastAsia="zh-CN"/>
        </w:rPr>
        <w:t>支付比例。</w:t>
      </w:r>
      <w:bookmarkStart w:id="171" w:name="_Toc26518"/>
      <w:r>
        <w:rPr>
          <w:rFonts w:hint="eastAsia" w:ascii="仿宋_GB2312" w:hAnsi="仿宋_GB2312" w:cs="仿宋_GB2312"/>
          <w:b w:val="0"/>
          <w:bCs w:val="0"/>
          <w:sz w:val="32"/>
          <w:szCs w:val="36"/>
          <w:highlight w:val="none"/>
          <w:lang w:val="en-US" w:eastAsia="zh-CN"/>
        </w:rPr>
        <w:t>本溪市城乡居民大病保险及职工大额医疗费用补助报销比例能够严格按照相关政策文件落实</w:t>
      </w:r>
      <w:bookmarkEnd w:id="171"/>
      <w:r>
        <w:rPr>
          <w:rFonts w:hint="eastAsia" w:ascii="仿宋_GB2312" w:hAnsi="仿宋_GB2312" w:eastAsia="仿宋_GB2312" w:cs="仿宋_GB2312"/>
          <w:sz w:val="32"/>
          <w:szCs w:val="36"/>
          <w:highlight w:val="none"/>
        </w:rPr>
        <w:t>。</w:t>
      </w:r>
      <w:bookmarkStart w:id="172" w:name="_Toc16914"/>
      <w:bookmarkStart w:id="173" w:name="_Toc4730"/>
      <w:r>
        <w:rPr>
          <w:rFonts w:hint="eastAsia" w:ascii="仿宋_GB2312" w:hAnsi="仿宋_GB2312" w:eastAsia="仿宋_GB2312" w:cs="仿宋_GB2312"/>
          <w:sz w:val="32"/>
          <w:szCs w:val="36"/>
          <w:highlight w:val="none"/>
        </w:rPr>
        <w:t>该项指标满分</w:t>
      </w:r>
      <w:r>
        <w:rPr>
          <w:rFonts w:hint="eastAsia" w:ascii="仿宋_GB2312" w:hAnsi="仿宋_GB2312" w:cs="仿宋_GB2312"/>
          <w:sz w:val="32"/>
          <w:szCs w:val="36"/>
          <w:highlight w:val="none"/>
          <w:lang w:val="en-US" w:eastAsia="zh-CN"/>
        </w:rPr>
        <w:t>6</w:t>
      </w:r>
      <w:r>
        <w:rPr>
          <w:rFonts w:hint="eastAsia" w:ascii="仿宋_GB2312" w:hAnsi="仿宋_GB2312" w:eastAsia="仿宋_GB2312" w:cs="仿宋_GB2312"/>
          <w:sz w:val="32"/>
          <w:szCs w:val="36"/>
          <w:highlight w:val="none"/>
        </w:rPr>
        <w:t>分，实际得分</w:t>
      </w:r>
      <w:r>
        <w:rPr>
          <w:rFonts w:hint="eastAsia" w:ascii="仿宋_GB2312" w:hAnsi="仿宋_GB2312" w:cs="仿宋_GB2312"/>
          <w:sz w:val="32"/>
          <w:szCs w:val="36"/>
          <w:highlight w:val="none"/>
          <w:lang w:val="en-US" w:eastAsia="zh-CN"/>
        </w:rPr>
        <w:t>6</w:t>
      </w:r>
      <w:r>
        <w:rPr>
          <w:rFonts w:hint="eastAsia" w:ascii="仿宋_GB2312" w:hAnsi="仿宋_GB2312" w:eastAsia="仿宋_GB2312" w:cs="仿宋_GB2312"/>
          <w:sz w:val="32"/>
          <w:szCs w:val="36"/>
          <w:highlight w:val="none"/>
        </w:rPr>
        <w:t>分。</w:t>
      </w:r>
      <w:bookmarkEnd w:id="172"/>
      <w:bookmarkEnd w:id="173"/>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default" w:ascii="仿宋_GB2312" w:hAnsi="仿宋_GB2312" w:eastAsia="仿宋_GB2312" w:cs="仿宋_GB2312"/>
          <w:b/>
          <w:bCs/>
          <w:sz w:val="32"/>
          <w:szCs w:val="32"/>
          <w:highlight w:val="none"/>
          <w:lang w:val="en-US" w:eastAsia="zh-CN"/>
        </w:rPr>
      </w:pPr>
      <w:bookmarkStart w:id="174" w:name="_Toc484"/>
      <w:bookmarkStart w:id="175" w:name="_Toc15383"/>
      <w:bookmarkStart w:id="176" w:name="_Toc21879"/>
      <w:r>
        <w:rPr>
          <w:rFonts w:hint="eastAsia" w:ascii="仿宋_GB2312" w:hAnsi="仿宋_GB2312" w:eastAsia="仿宋_GB2312" w:cs="仿宋_GB2312"/>
          <w:b/>
          <w:bCs/>
          <w:sz w:val="32"/>
          <w:szCs w:val="32"/>
          <w:highlight w:val="none"/>
          <w:lang w:val="en-US" w:eastAsia="zh-CN"/>
        </w:rPr>
        <w:t>3.时效指标</w:t>
      </w:r>
      <w:bookmarkEnd w:id="174"/>
      <w:bookmarkEnd w:id="175"/>
      <w:bookmarkEnd w:id="176"/>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楷体_GB2312" w:hAnsi="楷体_GB2312" w:eastAsia="楷体_GB2312" w:cs="楷体_GB2312"/>
          <w:b w:val="0"/>
          <w:bCs w:val="0"/>
          <w:sz w:val="32"/>
          <w:szCs w:val="32"/>
          <w:highlight w:val="none"/>
          <w:lang w:val="en-US" w:eastAsia="zh-CN"/>
        </w:rPr>
      </w:pPr>
      <w:bookmarkStart w:id="177" w:name="_Toc12429"/>
      <w:r>
        <w:rPr>
          <w:rFonts w:hint="eastAsia" w:ascii="仿宋_GB2312" w:hAnsi="仿宋_GB2312" w:cs="仿宋_GB2312"/>
          <w:b/>
          <w:bCs/>
          <w:sz w:val="32"/>
          <w:szCs w:val="36"/>
          <w:highlight w:val="none"/>
          <w:lang w:val="en-US" w:eastAsia="zh-CN"/>
        </w:rPr>
        <w:t>资金拨付及时率</w:t>
      </w:r>
      <w:bookmarkEnd w:id="177"/>
      <w:bookmarkStart w:id="178" w:name="_Toc4562"/>
      <w:bookmarkStart w:id="179" w:name="_Toc1642"/>
      <w:r>
        <w:rPr>
          <w:rFonts w:hint="eastAsia" w:ascii="仿宋_GB2312" w:hAnsi="仿宋_GB2312" w:cs="仿宋_GB2312"/>
          <w:b/>
          <w:bCs/>
          <w:sz w:val="32"/>
          <w:szCs w:val="36"/>
          <w:highlight w:val="none"/>
          <w:lang w:val="en-US" w:eastAsia="zh-CN"/>
        </w:rPr>
        <w:t>。</w:t>
      </w:r>
      <w:bookmarkEnd w:id="178"/>
      <w:bookmarkEnd w:id="179"/>
      <w:bookmarkStart w:id="180" w:name="_Toc22860"/>
      <w:bookmarkStart w:id="181" w:name="_Toc6842"/>
      <w:r>
        <w:rPr>
          <w:rFonts w:hint="eastAsia" w:ascii="仿宋_GB2312" w:hAnsi="仿宋_GB2312" w:cs="仿宋_GB2312"/>
          <w:b w:val="0"/>
          <w:bCs w:val="0"/>
          <w:sz w:val="32"/>
          <w:szCs w:val="36"/>
          <w:highlight w:val="none"/>
          <w:lang w:val="en-US" w:eastAsia="zh-CN"/>
        </w:rPr>
        <w:t>医保中心对定点医院的资金支付按月结算，医保中心和保险公司一起对理赔信息进行审核，由医保中心出具理赔信息，最终保险公司向医保中心进行支付，资金支付较为及时。</w:t>
      </w:r>
      <w:bookmarkEnd w:id="180"/>
      <w:bookmarkEnd w:id="181"/>
      <w:bookmarkStart w:id="182" w:name="_Toc28300"/>
      <w:bookmarkStart w:id="183" w:name="_Toc10690"/>
      <w:r>
        <w:rPr>
          <w:rFonts w:hint="eastAsia" w:ascii="仿宋_GB2312" w:hAnsi="仿宋_GB2312" w:cs="仿宋_GB2312"/>
          <w:b w:val="0"/>
          <w:bCs w:val="0"/>
          <w:sz w:val="32"/>
          <w:szCs w:val="36"/>
          <w:highlight w:val="none"/>
          <w:lang w:val="en-US" w:eastAsia="zh-CN"/>
        </w:rPr>
        <w:t>该项指标满分5分，实际得分5分。</w:t>
      </w:r>
      <w:bookmarkEnd w:id="182"/>
      <w:bookmarkEnd w:id="183"/>
      <w:bookmarkStart w:id="184" w:name="_Toc30520"/>
      <w:bookmarkStart w:id="185" w:name="_Toc28783"/>
      <w:bookmarkStart w:id="186" w:name="_Toc17344"/>
      <w:bookmarkStart w:id="187" w:name="_Toc26917"/>
      <w:bookmarkStart w:id="188" w:name="_Toc10955"/>
      <w:bookmarkStart w:id="189" w:name="_Toc9887"/>
      <w:bookmarkStart w:id="190" w:name="_Toc5956"/>
      <w:bookmarkStart w:id="191" w:name="_Toc12207"/>
      <w:bookmarkStart w:id="192" w:name="_Toc14974"/>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eastAsia" w:ascii="楷体_GB2312" w:hAnsi="楷体_GB2312" w:eastAsia="楷体_GB2312" w:cs="楷体_GB2312"/>
          <w:b w:val="0"/>
          <w:bCs w:val="0"/>
          <w:sz w:val="32"/>
          <w:szCs w:val="32"/>
          <w:highlight w:val="none"/>
          <w:lang w:val="en-US" w:eastAsia="zh-CN"/>
        </w:rPr>
      </w:pPr>
      <w:bookmarkStart w:id="193" w:name="_Toc12349"/>
      <w:r>
        <w:rPr>
          <w:rFonts w:hint="eastAsia" w:ascii="楷体_GB2312" w:hAnsi="楷体_GB2312" w:eastAsia="楷体_GB2312" w:cs="楷体_GB2312"/>
          <w:b w:val="0"/>
          <w:bCs w:val="0"/>
          <w:sz w:val="32"/>
          <w:szCs w:val="32"/>
          <w:highlight w:val="none"/>
          <w:lang w:val="en-US" w:eastAsia="zh-CN"/>
        </w:rPr>
        <w:t>（四）项目效益情况</w:t>
      </w:r>
      <w:bookmarkEnd w:id="184"/>
      <w:bookmarkEnd w:id="185"/>
      <w:bookmarkEnd w:id="186"/>
      <w:bookmarkEnd w:id="187"/>
      <w:bookmarkEnd w:id="188"/>
      <w:bookmarkEnd w:id="189"/>
      <w:bookmarkEnd w:id="190"/>
      <w:bookmarkEnd w:id="191"/>
      <w:bookmarkEnd w:id="192"/>
      <w:bookmarkEnd w:id="193"/>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6"/>
          <w:highlight w:val="none"/>
          <w:lang w:val="en-US" w:eastAsia="zh-CN"/>
        </w:rPr>
      </w:pPr>
      <w:r>
        <w:rPr>
          <w:rFonts w:hint="eastAsia" w:ascii="仿宋_GB2312" w:hAnsi="仿宋_GB2312" w:eastAsia="仿宋_GB2312" w:cs="仿宋_GB2312"/>
          <w:sz w:val="32"/>
          <w:szCs w:val="36"/>
          <w:highlight w:val="none"/>
        </w:rPr>
        <w:t>效益指标分值</w:t>
      </w:r>
      <w:r>
        <w:rPr>
          <w:rFonts w:hint="eastAsia" w:ascii="仿宋_GB2312" w:hAnsi="仿宋_GB2312" w:cs="仿宋_GB2312"/>
          <w:sz w:val="32"/>
          <w:szCs w:val="36"/>
          <w:highlight w:val="none"/>
          <w:lang w:val="en-US" w:eastAsia="zh-CN"/>
        </w:rPr>
        <w:t>19</w:t>
      </w:r>
      <w:r>
        <w:rPr>
          <w:rFonts w:hint="eastAsia" w:ascii="仿宋_GB2312" w:hAnsi="仿宋_GB2312" w:eastAsia="仿宋_GB2312" w:cs="仿宋_GB2312"/>
          <w:sz w:val="32"/>
          <w:szCs w:val="36"/>
          <w:highlight w:val="none"/>
        </w:rPr>
        <w:t>分，得分</w:t>
      </w:r>
      <w:r>
        <w:rPr>
          <w:rFonts w:hint="eastAsia" w:ascii="仿宋_GB2312" w:hAnsi="仿宋_GB2312" w:cs="仿宋_GB2312"/>
          <w:sz w:val="32"/>
          <w:szCs w:val="36"/>
          <w:highlight w:val="none"/>
          <w:lang w:val="en-US" w:eastAsia="zh-CN"/>
        </w:rPr>
        <w:t>19</w:t>
      </w:r>
      <w:r>
        <w:rPr>
          <w:rFonts w:hint="eastAsia" w:ascii="仿宋_GB2312" w:hAnsi="仿宋_GB2312" w:eastAsia="仿宋_GB2312" w:cs="仿宋_GB2312"/>
          <w:sz w:val="32"/>
          <w:szCs w:val="36"/>
          <w:highlight w:val="none"/>
        </w:rPr>
        <w:t>分，指标得分率为</w:t>
      </w:r>
      <w:r>
        <w:rPr>
          <w:rFonts w:hint="eastAsia" w:ascii="仿宋_GB2312" w:hAnsi="仿宋_GB2312" w:cs="仿宋_GB2312"/>
          <w:sz w:val="32"/>
          <w:szCs w:val="36"/>
          <w:highlight w:val="none"/>
          <w:lang w:val="en-US" w:eastAsia="zh-CN"/>
        </w:rPr>
        <w:t>100</w:t>
      </w:r>
      <w:r>
        <w:rPr>
          <w:rFonts w:hint="eastAsia" w:ascii="仿宋_GB2312" w:hAnsi="仿宋_GB2312" w:eastAsia="仿宋_GB2312" w:cs="仿宋_GB2312"/>
          <w:sz w:val="32"/>
          <w:szCs w:val="36"/>
          <w:highlight w:val="none"/>
        </w:rPr>
        <w:t>%。下设</w:t>
      </w:r>
      <w:r>
        <w:rPr>
          <w:rFonts w:hint="eastAsia" w:ascii="仿宋_GB2312" w:hAnsi="仿宋_GB2312" w:cs="仿宋_GB2312"/>
          <w:sz w:val="32"/>
          <w:szCs w:val="36"/>
          <w:highlight w:val="none"/>
          <w:lang w:val="en-US" w:eastAsia="zh-CN"/>
        </w:rPr>
        <w:t>3</w:t>
      </w:r>
      <w:r>
        <w:rPr>
          <w:rFonts w:hint="eastAsia" w:ascii="仿宋_GB2312" w:hAnsi="仿宋_GB2312" w:eastAsia="仿宋_GB2312" w:cs="仿宋_GB2312"/>
          <w:sz w:val="32"/>
          <w:szCs w:val="36"/>
          <w:highlight w:val="none"/>
        </w:rPr>
        <w:t>个二级指标，</w:t>
      </w:r>
      <w:r>
        <w:rPr>
          <w:rFonts w:hint="eastAsia" w:ascii="仿宋_GB2312" w:hAnsi="仿宋_GB2312" w:cs="仿宋_GB2312"/>
          <w:sz w:val="32"/>
          <w:szCs w:val="36"/>
          <w:highlight w:val="none"/>
          <w:lang w:val="en-US" w:eastAsia="zh-CN"/>
        </w:rPr>
        <w:t>3</w:t>
      </w:r>
      <w:r>
        <w:rPr>
          <w:rFonts w:hint="eastAsia" w:ascii="仿宋_GB2312" w:hAnsi="仿宋_GB2312" w:eastAsia="仿宋_GB2312" w:cs="仿宋_GB2312"/>
          <w:sz w:val="32"/>
          <w:szCs w:val="36"/>
          <w:highlight w:val="none"/>
        </w:rPr>
        <w:t>个三级指标。各级指标设定及评分详见下表</w:t>
      </w:r>
      <w:r>
        <w:rPr>
          <w:rFonts w:hint="eastAsia" w:ascii="仿宋_GB2312" w:hAnsi="仿宋_GB2312" w:cs="仿宋_GB2312"/>
          <w:sz w:val="32"/>
          <w:szCs w:val="36"/>
          <w:highlight w:val="none"/>
          <w:lang w:eastAsia="zh-CN"/>
        </w:rPr>
        <w:t>：</w:t>
      </w:r>
    </w:p>
    <w:p>
      <w:pPr>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i w:val="0"/>
          <w:iCs w:val="0"/>
          <w:color w:val="000000"/>
          <w:kern w:val="0"/>
          <w:sz w:val="24"/>
          <w:szCs w:val="24"/>
          <w:highlight w:val="none"/>
          <w:u w:val="none"/>
          <w:lang w:val="en-US" w:eastAsia="zh-CN" w:bidi="ar"/>
        </w:rPr>
      </w:pPr>
    </w:p>
    <w:p>
      <w:pPr>
        <w:pageBreakBefore w:val="0"/>
        <w:kinsoku/>
        <w:wordWrap/>
        <w:overflowPunct/>
        <w:topLinePunct w:val="0"/>
        <w:autoSpaceDE/>
        <w:autoSpaceDN/>
        <w:bidi w:val="0"/>
        <w:adjustRightInd/>
        <w:snapToGrid/>
        <w:spacing w:line="240" w:lineRule="auto"/>
        <w:jc w:val="center"/>
        <w:rPr>
          <w:rFonts w:hint="eastAsia" w:ascii="黑体" w:hAnsi="黑体" w:eastAsia="黑体" w:cs="黑体"/>
          <w:b w:val="0"/>
          <w:bCs w:val="0"/>
          <w:i w:val="0"/>
          <w:iCs w:val="0"/>
          <w:color w:val="000000"/>
          <w:kern w:val="0"/>
          <w:sz w:val="24"/>
          <w:szCs w:val="24"/>
          <w:highlight w:val="none"/>
          <w:u w:val="none"/>
          <w:lang w:val="en-US" w:eastAsia="zh-CN" w:bidi="ar"/>
        </w:rPr>
      </w:pPr>
      <w:r>
        <w:rPr>
          <w:rFonts w:hint="eastAsia" w:ascii="黑体" w:hAnsi="黑体" w:eastAsia="黑体" w:cs="黑体"/>
          <w:b w:val="0"/>
          <w:bCs w:val="0"/>
          <w:i w:val="0"/>
          <w:iCs w:val="0"/>
          <w:color w:val="000000"/>
          <w:kern w:val="0"/>
          <w:sz w:val="24"/>
          <w:szCs w:val="24"/>
          <w:highlight w:val="none"/>
          <w:u w:val="none"/>
          <w:lang w:val="en-US" w:eastAsia="zh-CN" w:bidi="ar"/>
        </w:rPr>
        <w:t>表4-4 效益指标得分情况表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1395"/>
        <w:gridCol w:w="3159"/>
        <w:gridCol w:w="1242"/>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blHeader/>
          <w:jc w:val="center"/>
        </w:trPr>
        <w:tc>
          <w:tcPr>
            <w:tcW w:w="1204" w:type="dxa"/>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一级指标</w:t>
            </w:r>
          </w:p>
        </w:tc>
        <w:tc>
          <w:tcPr>
            <w:tcW w:w="1395" w:type="dxa"/>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二级指标</w:t>
            </w:r>
          </w:p>
        </w:tc>
        <w:tc>
          <w:tcPr>
            <w:tcW w:w="3159" w:type="dxa"/>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三级指标</w:t>
            </w:r>
          </w:p>
        </w:tc>
        <w:tc>
          <w:tcPr>
            <w:tcW w:w="1242" w:type="dxa"/>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指标分值</w:t>
            </w:r>
          </w:p>
        </w:tc>
        <w:tc>
          <w:tcPr>
            <w:tcW w:w="1119" w:type="dxa"/>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204" w:type="dxa"/>
            <w:vMerge w:val="restart"/>
            <w:noWrap w:val="0"/>
            <w:vAlign w:val="center"/>
          </w:tcPr>
          <w:p>
            <w:pPr>
              <w:spacing w:line="240" w:lineRule="auto"/>
              <w:jc w:val="center"/>
              <w:rPr>
                <w:rFonts w:hint="eastAsia" w:ascii="宋体" w:hAnsi="宋体" w:eastAsia="宋体" w:cs="宋体"/>
                <w:b/>
                <w:bCs/>
                <w:sz w:val="20"/>
                <w:szCs w:val="20"/>
                <w:highlight w:val="none"/>
                <w:lang w:val="en-US" w:eastAsia="zh-CN"/>
              </w:rPr>
            </w:pPr>
            <w:r>
              <w:rPr>
                <w:rFonts w:hint="eastAsia" w:ascii="宋体" w:hAnsi="宋体" w:eastAsia="宋体" w:cs="宋体"/>
                <w:b/>
                <w:bCs/>
                <w:sz w:val="20"/>
                <w:szCs w:val="20"/>
                <w:highlight w:val="none"/>
              </w:rPr>
              <w:t>效益</w:t>
            </w:r>
          </w:p>
          <w:p>
            <w:pPr>
              <w:spacing w:line="240" w:lineRule="auto"/>
              <w:jc w:val="center"/>
              <w:rPr>
                <w:rFonts w:hint="eastAsia" w:ascii="宋体" w:hAnsi="宋体" w:eastAsia="宋体" w:cs="宋体"/>
                <w:sz w:val="20"/>
                <w:szCs w:val="20"/>
                <w:highlight w:val="none"/>
              </w:rPr>
            </w:pPr>
            <w:r>
              <w:rPr>
                <w:rFonts w:hint="eastAsia" w:ascii="宋体" w:hAnsi="宋体" w:eastAsia="宋体" w:cs="宋体"/>
                <w:b/>
                <w:bCs/>
                <w:sz w:val="20"/>
                <w:szCs w:val="20"/>
                <w:highlight w:val="none"/>
              </w:rPr>
              <w:t>（</w:t>
            </w:r>
            <w:r>
              <w:rPr>
                <w:rFonts w:hint="eastAsia" w:ascii="宋体" w:hAnsi="宋体" w:eastAsia="宋体" w:cs="宋体"/>
                <w:b/>
                <w:bCs/>
                <w:sz w:val="20"/>
                <w:szCs w:val="20"/>
                <w:highlight w:val="none"/>
                <w:lang w:val="en-US" w:eastAsia="zh-CN"/>
              </w:rPr>
              <w:t>19</w:t>
            </w:r>
            <w:r>
              <w:rPr>
                <w:rFonts w:hint="eastAsia" w:ascii="宋体" w:hAnsi="宋体" w:eastAsia="宋体" w:cs="宋体"/>
                <w:b/>
                <w:bCs/>
                <w:sz w:val="20"/>
                <w:szCs w:val="20"/>
                <w:highlight w:val="none"/>
              </w:rPr>
              <w:t>）</w:t>
            </w:r>
          </w:p>
        </w:tc>
        <w:tc>
          <w:tcPr>
            <w:tcW w:w="1395" w:type="dxa"/>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经济效益</w:t>
            </w:r>
          </w:p>
        </w:tc>
        <w:tc>
          <w:tcPr>
            <w:tcW w:w="315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项目实施是否产生直接或间接经济效益</w:t>
            </w:r>
          </w:p>
        </w:tc>
        <w:tc>
          <w:tcPr>
            <w:tcW w:w="1242" w:type="dxa"/>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1119" w:type="dxa"/>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204" w:type="dxa"/>
            <w:vMerge w:val="continue"/>
            <w:noWrap w:val="0"/>
            <w:vAlign w:val="center"/>
          </w:tcPr>
          <w:p>
            <w:pPr>
              <w:spacing w:line="240" w:lineRule="auto"/>
              <w:jc w:val="center"/>
              <w:rPr>
                <w:rFonts w:hint="eastAsia" w:ascii="宋体" w:hAnsi="宋体" w:eastAsia="宋体" w:cs="宋体"/>
                <w:sz w:val="20"/>
                <w:szCs w:val="20"/>
                <w:highlight w:val="none"/>
              </w:rPr>
            </w:pPr>
          </w:p>
        </w:tc>
        <w:tc>
          <w:tcPr>
            <w:tcW w:w="1395" w:type="dxa"/>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社会效益</w:t>
            </w:r>
          </w:p>
        </w:tc>
        <w:tc>
          <w:tcPr>
            <w:tcW w:w="3159" w:type="dxa"/>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促进社会稳定和谐</w:t>
            </w:r>
          </w:p>
        </w:tc>
        <w:tc>
          <w:tcPr>
            <w:tcW w:w="1242" w:type="dxa"/>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c>
          <w:tcPr>
            <w:tcW w:w="1119" w:type="dxa"/>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204" w:type="dxa"/>
            <w:vMerge w:val="continue"/>
            <w:noWrap w:val="0"/>
            <w:vAlign w:val="center"/>
          </w:tcPr>
          <w:p>
            <w:pPr>
              <w:spacing w:line="240" w:lineRule="auto"/>
              <w:jc w:val="center"/>
              <w:rPr>
                <w:rFonts w:hint="eastAsia" w:ascii="宋体" w:hAnsi="宋体" w:eastAsia="宋体" w:cs="宋体"/>
                <w:sz w:val="20"/>
                <w:szCs w:val="20"/>
                <w:highlight w:val="none"/>
              </w:rPr>
            </w:pPr>
          </w:p>
        </w:tc>
        <w:tc>
          <w:tcPr>
            <w:tcW w:w="1395" w:type="dxa"/>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可持续性</w:t>
            </w:r>
          </w:p>
        </w:tc>
        <w:tc>
          <w:tcPr>
            <w:tcW w:w="3159" w:type="dxa"/>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政策延续性</w:t>
            </w:r>
          </w:p>
        </w:tc>
        <w:tc>
          <w:tcPr>
            <w:tcW w:w="1242" w:type="dxa"/>
            <w:noWrap w:val="0"/>
            <w:vAlign w:val="center"/>
          </w:tcPr>
          <w:p>
            <w:pPr>
              <w:spacing w:line="240" w:lineRule="auto"/>
              <w:jc w:val="center"/>
              <w:rPr>
                <w:rFonts w:hint="eastAsia" w:ascii="宋体" w:hAnsi="宋体" w:eastAsia="宋体" w:cs="宋体"/>
                <w:sz w:val="20"/>
                <w:szCs w:val="20"/>
                <w:highlight w:val="none"/>
                <w:lang w:eastAsia="zh-CN"/>
              </w:rPr>
            </w:pPr>
            <w:r>
              <w:rPr>
                <w:rFonts w:hint="eastAsia" w:ascii="宋体" w:hAnsi="宋体" w:eastAsia="宋体" w:cs="宋体"/>
                <w:sz w:val="20"/>
                <w:szCs w:val="20"/>
                <w:highlight w:val="none"/>
                <w:lang w:val="en-US" w:eastAsia="zh-CN"/>
              </w:rPr>
              <w:t>7</w:t>
            </w:r>
          </w:p>
        </w:tc>
        <w:tc>
          <w:tcPr>
            <w:tcW w:w="1119" w:type="dxa"/>
            <w:noWrap w:val="0"/>
            <w:vAlign w:val="center"/>
          </w:tcPr>
          <w:p>
            <w:pPr>
              <w:spacing w:line="240" w:lineRule="auto"/>
              <w:jc w:val="center"/>
              <w:rPr>
                <w:rFonts w:hint="eastAsia" w:ascii="宋体" w:hAnsi="宋体" w:eastAsia="宋体" w:cs="宋体"/>
                <w:sz w:val="20"/>
                <w:szCs w:val="20"/>
                <w:highlight w:val="none"/>
                <w:lang w:val="en-US" w:eastAsia="zh-CN"/>
              </w:rPr>
            </w:pPr>
            <w:r>
              <w:rPr>
                <w:rFonts w:hint="eastAsia" w:ascii="宋体" w:hAnsi="宋体" w:eastAsia="宋体" w:cs="宋体"/>
                <w:sz w:val="20"/>
                <w:szCs w:val="20"/>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758" w:type="dxa"/>
            <w:gridSpan w:val="3"/>
            <w:noWrap w:val="0"/>
            <w:vAlign w:val="center"/>
          </w:tcPr>
          <w:p>
            <w:pPr>
              <w:spacing w:line="240" w:lineRule="auto"/>
              <w:jc w:val="center"/>
              <w:rPr>
                <w:rFonts w:hint="eastAsia" w:ascii="宋体" w:hAnsi="宋体" w:eastAsia="宋体" w:cs="宋体"/>
                <w:b/>
                <w:bCs/>
                <w:sz w:val="20"/>
                <w:szCs w:val="20"/>
                <w:highlight w:val="none"/>
              </w:rPr>
            </w:pPr>
            <w:r>
              <w:rPr>
                <w:rFonts w:hint="eastAsia" w:ascii="宋体" w:hAnsi="宋体" w:eastAsia="宋体" w:cs="宋体"/>
                <w:b/>
                <w:bCs/>
                <w:sz w:val="20"/>
                <w:szCs w:val="20"/>
                <w:highlight w:val="none"/>
              </w:rPr>
              <w:t>合 计</w:t>
            </w:r>
          </w:p>
        </w:tc>
        <w:tc>
          <w:tcPr>
            <w:tcW w:w="1242" w:type="dxa"/>
            <w:noWrap w:val="0"/>
            <w:vAlign w:val="center"/>
          </w:tcPr>
          <w:p>
            <w:pPr>
              <w:spacing w:line="240" w:lineRule="auto"/>
              <w:jc w:val="center"/>
              <w:rPr>
                <w:rFonts w:hint="default"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19</w:t>
            </w:r>
          </w:p>
        </w:tc>
        <w:tc>
          <w:tcPr>
            <w:tcW w:w="1119" w:type="dxa"/>
            <w:noWrap w:val="0"/>
            <w:vAlign w:val="center"/>
          </w:tcPr>
          <w:p>
            <w:pPr>
              <w:spacing w:line="240" w:lineRule="auto"/>
              <w:jc w:val="center"/>
              <w:rPr>
                <w:rFonts w:hint="default" w:ascii="宋体" w:hAnsi="宋体" w:eastAsia="宋体" w:cs="宋体"/>
                <w:b/>
                <w:bCs/>
                <w:sz w:val="20"/>
                <w:szCs w:val="20"/>
                <w:highlight w:val="none"/>
                <w:lang w:val="en-US" w:eastAsia="zh-CN"/>
              </w:rPr>
            </w:pPr>
            <w:r>
              <w:rPr>
                <w:rFonts w:hint="eastAsia" w:ascii="宋体" w:hAnsi="宋体" w:eastAsia="宋体" w:cs="宋体"/>
                <w:b/>
                <w:bCs/>
                <w:sz w:val="20"/>
                <w:szCs w:val="20"/>
                <w:highlight w:val="none"/>
                <w:lang w:val="en-US" w:eastAsia="zh-CN"/>
              </w:rPr>
              <w:t>19</w:t>
            </w:r>
          </w:p>
        </w:tc>
      </w:tr>
    </w:tbl>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b/>
          <w:bCs/>
          <w:sz w:val="32"/>
          <w:szCs w:val="32"/>
          <w:highlight w:val="none"/>
          <w:lang w:val="en-US" w:eastAsia="zh-CN"/>
        </w:rPr>
      </w:pPr>
      <w:bookmarkStart w:id="194" w:name="_Toc26440"/>
      <w:bookmarkStart w:id="195" w:name="_Toc9"/>
      <w:bookmarkStart w:id="196" w:name="_Toc21"/>
      <w:r>
        <w:rPr>
          <w:rFonts w:hint="eastAsia" w:ascii="仿宋_GB2312" w:hAnsi="仿宋_GB2312" w:cs="仿宋_GB2312"/>
          <w:b/>
          <w:bCs/>
          <w:sz w:val="32"/>
          <w:szCs w:val="32"/>
          <w:highlight w:val="none"/>
          <w:lang w:val="en-US" w:eastAsia="zh-CN"/>
        </w:rPr>
        <w:t>1.</w:t>
      </w:r>
      <w:r>
        <w:rPr>
          <w:rFonts w:hint="eastAsia" w:ascii="仿宋_GB2312" w:hAnsi="仿宋_GB2312" w:eastAsia="仿宋_GB2312" w:cs="仿宋_GB2312"/>
          <w:b/>
          <w:bCs/>
          <w:sz w:val="32"/>
          <w:szCs w:val="32"/>
          <w:highlight w:val="none"/>
          <w:lang w:val="en-US" w:eastAsia="zh-CN"/>
        </w:rPr>
        <w:t>社会效益</w:t>
      </w:r>
      <w:bookmarkEnd w:id="194"/>
      <w:bookmarkEnd w:id="195"/>
      <w:bookmarkEnd w:id="196"/>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z w:val="32"/>
          <w:szCs w:val="36"/>
          <w:highlight w:val="none"/>
        </w:rPr>
      </w:pPr>
      <w:r>
        <w:rPr>
          <w:rFonts w:hint="eastAsia" w:ascii="仿宋_GB2312" w:hAnsi="仿宋_GB2312" w:cs="仿宋_GB2312"/>
          <w:b/>
          <w:bCs/>
          <w:sz w:val="32"/>
          <w:szCs w:val="36"/>
          <w:highlight w:val="none"/>
          <w:lang w:val="en-US" w:eastAsia="zh-CN"/>
        </w:rPr>
        <w:t>项目实施是否产生直接或间接经济效益。</w:t>
      </w:r>
      <w:bookmarkStart w:id="197" w:name="_Toc28305"/>
      <w:r>
        <w:rPr>
          <w:rFonts w:hint="eastAsia" w:ascii="仿宋_GB2312" w:hAnsi="仿宋_GB2312" w:cs="仿宋_GB2312"/>
          <w:sz w:val="32"/>
          <w:szCs w:val="36"/>
          <w:highlight w:val="none"/>
          <w:lang w:val="en-US" w:eastAsia="zh-CN"/>
        </w:rPr>
        <w:t>本溪市城乡居民大病保险及职工大额医疗费用补助保险</w:t>
      </w:r>
      <w:r>
        <w:rPr>
          <w:rFonts w:hint="default" w:ascii="仿宋_GB2312" w:hAnsi="仿宋_GB2312" w:cs="仿宋_GB2312"/>
          <w:sz w:val="32"/>
          <w:szCs w:val="36"/>
          <w:highlight w:val="none"/>
          <w:lang w:val="en-US" w:eastAsia="zh-CN"/>
        </w:rPr>
        <w:t>实施</w:t>
      </w:r>
      <w:r>
        <w:rPr>
          <w:rFonts w:hint="eastAsia" w:ascii="仿宋_GB2312" w:hAnsi="仿宋_GB2312" w:cs="仿宋_GB2312"/>
          <w:sz w:val="32"/>
          <w:szCs w:val="36"/>
          <w:highlight w:val="none"/>
          <w:lang w:val="en-US" w:eastAsia="zh-CN"/>
        </w:rPr>
        <w:t>后</w:t>
      </w:r>
      <w:r>
        <w:rPr>
          <w:rFonts w:hint="default" w:ascii="仿宋_GB2312" w:hAnsi="仿宋_GB2312" w:cs="仿宋_GB2312"/>
          <w:sz w:val="32"/>
          <w:szCs w:val="36"/>
          <w:highlight w:val="none"/>
          <w:lang w:val="en-US" w:eastAsia="zh-CN"/>
        </w:rPr>
        <w:t>切实保障</w:t>
      </w:r>
      <w:r>
        <w:rPr>
          <w:rFonts w:hint="eastAsia" w:ascii="仿宋_GB2312" w:hAnsi="仿宋_GB2312" w:cs="仿宋_GB2312"/>
          <w:sz w:val="32"/>
          <w:szCs w:val="36"/>
          <w:highlight w:val="none"/>
          <w:lang w:val="en-US" w:eastAsia="zh-CN"/>
        </w:rPr>
        <w:t>了本溪市城乡居民及职工自身利益，有效减轻城镇职工参保人大病医疗费用负担</w:t>
      </w:r>
      <w:bookmarkEnd w:id="197"/>
      <w:bookmarkStart w:id="198" w:name="_Toc8609"/>
      <w:bookmarkStart w:id="199" w:name="_Toc29776"/>
      <w:r>
        <w:rPr>
          <w:rFonts w:hint="eastAsia" w:ascii="仿宋_GB2312" w:hAnsi="仿宋_GB2312" w:cs="仿宋_GB2312"/>
          <w:sz w:val="32"/>
          <w:szCs w:val="36"/>
          <w:highlight w:val="none"/>
          <w:lang w:val="en-US" w:eastAsia="zh-CN"/>
        </w:rPr>
        <w:t>。</w:t>
      </w:r>
      <w:r>
        <w:rPr>
          <w:rFonts w:hint="eastAsia" w:ascii="仿宋_GB2312" w:hAnsi="仿宋_GB2312" w:eastAsia="仿宋_GB2312" w:cs="仿宋_GB2312"/>
          <w:sz w:val="32"/>
          <w:szCs w:val="36"/>
          <w:highlight w:val="none"/>
        </w:rPr>
        <w:t>该项指标满分</w:t>
      </w:r>
      <w:r>
        <w:rPr>
          <w:rFonts w:hint="eastAsia" w:ascii="仿宋_GB2312" w:hAnsi="仿宋_GB2312" w:cs="仿宋_GB2312"/>
          <w:sz w:val="32"/>
          <w:szCs w:val="36"/>
          <w:highlight w:val="none"/>
          <w:lang w:val="en-US" w:eastAsia="zh-CN"/>
        </w:rPr>
        <w:t>6</w:t>
      </w:r>
      <w:r>
        <w:rPr>
          <w:rFonts w:hint="eastAsia" w:ascii="仿宋_GB2312" w:hAnsi="仿宋_GB2312" w:eastAsia="仿宋_GB2312" w:cs="仿宋_GB2312"/>
          <w:sz w:val="32"/>
          <w:szCs w:val="36"/>
          <w:highlight w:val="none"/>
        </w:rPr>
        <w:t>分，实际得分</w:t>
      </w:r>
      <w:r>
        <w:rPr>
          <w:rFonts w:hint="eastAsia" w:ascii="仿宋_GB2312" w:hAnsi="仿宋_GB2312" w:cs="仿宋_GB2312"/>
          <w:sz w:val="32"/>
          <w:szCs w:val="36"/>
          <w:highlight w:val="none"/>
          <w:lang w:val="en-US" w:eastAsia="zh-CN"/>
        </w:rPr>
        <w:t>6</w:t>
      </w:r>
      <w:r>
        <w:rPr>
          <w:rFonts w:hint="eastAsia" w:ascii="仿宋_GB2312" w:hAnsi="仿宋_GB2312" w:eastAsia="仿宋_GB2312" w:cs="仿宋_GB2312"/>
          <w:sz w:val="32"/>
          <w:szCs w:val="36"/>
          <w:highlight w:val="none"/>
        </w:rPr>
        <w:t>分。</w:t>
      </w:r>
      <w:bookmarkEnd w:id="198"/>
      <w:bookmarkEnd w:id="199"/>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cs="仿宋_GB2312"/>
          <w:b/>
          <w:bCs/>
          <w:sz w:val="32"/>
          <w:szCs w:val="32"/>
          <w:highlight w:val="none"/>
          <w:lang w:val="en-US" w:eastAsia="zh-CN"/>
        </w:rPr>
      </w:pPr>
      <w:bookmarkStart w:id="200" w:name="_Toc7803"/>
      <w:bookmarkStart w:id="201" w:name="_Toc5996"/>
      <w:bookmarkStart w:id="202" w:name="_Toc30400"/>
      <w:r>
        <w:rPr>
          <w:rFonts w:hint="eastAsia" w:ascii="仿宋_GB2312" w:hAnsi="仿宋_GB2312" w:cs="仿宋_GB2312"/>
          <w:b/>
          <w:bCs/>
          <w:sz w:val="32"/>
          <w:szCs w:val="36"/>
          <w:highlight w:val="none"/>
          <w:lang w:val="en-US" w:eastAsia="zh-CN"/>
        </w:rPr>
        <w:t>促进社会稳定和谐。</w:t>
      </w:r>
      <w:bookmarkEnd w:id="200"/>
      <w:r>
        <w:rPr>
          <w:rFonts w:hint="eastAsia" w:ascii="仿宋_GB2312" w:hAnsi="仿宋_GB2312" w:cs="仿宋_GB2312"/>
          <w:sz w:val="32"/>
          <w:szCs w:val="36"/>
          <w:highlight w:val="none"/>
          <w:lang w:val="en-US" w:eastAsia="zh-CN"/>
        </w:rPr>
        <w:t>本溪市城乡居民大病保险及职工大额医疗费用补助保险健康运行有效缓解了居民及职工病有所依的问题，对于实现总目标维护社会稳定和长治久安，具有十分重要的意义。“一站式”即时结算服务覆盖范围较广，保障了本溪市城乡居民大病保险及职工大额医疗费用补助保险健康运行</w:t>
      </w:r>
      <w:r>
        <w:rPr>
          <w:rFonts w:hint="default" w:ascii="仿宋_GB2312" w:hAnsi="仿宋_GB2312" w:cs="仿宋_GB2312"/>
          <w:sz w:val="32"/>
          <w:szCs w:val="36"/>
          <w:highlight w:val="none"/>
          <w:lang w:val="en-US" w:eastAsia="zh-CN"/>
        </w:rPr>
        <w:t>。</w:t>
      </w:r>
      <w:bookmarkStart w:id="203" w:name="_Toc16748"/>
      <w:bookmarkStart w:id="204" w:name="_Toc15374"/>
      <w:r>
        <w:rPr>
          <w:rFonts w:hint="eastAsia" w:ascii="仿宋_GB2312" w:hAnsi="仿宋_GB2312" w:eastAsia="仿宋_GB2312" w:cs="仿宋_GB2312"/>
          <w:sz w:val="32"/>
          <w:szCs w:val="36"/>
          <w:highlight w:val="none"/>
        </w:rPr>
        <w:t>该项指标满分</w:t>
      </w:r>
      <w:r>
        <w:rPr>
          <w:rFonts w:hint="eastAsia" w:ascii="仿宋_GB2312" w:hAnsi="仿宋_GB2312" w:cs="仿宋_GB2312"/>
          <w:sz w:val="32"/>
          <w:szCs w:val="36"/>
          <w:highlight w:val="none"/>
          <w:lang w:val="en-US" w:eastAsia="zh-CN"/>
        </w:rPr>
        <w:t>6</w:t>
      </w:r>
      <w:r>
        <w:rPr>
          <w:rFonts w:hint="eastAsia" w:ascii="仿宋_GB2312" w:hAnsi="仿宋_GB2312" w:eastAsia="仿宋_GB2312" w:cs="仿宋_GB2312"/>
          <w:sz w:val="32"/>
          <w:szCs w:val="36"/>
          <w:highlight w:val="none"/>
        </w:rPr>
        <w:t>分，实际得分</w:t>
      </w:r>
      <w:r>
        <w:rPr>
          <w:rFonts w:hint="eastAsia" w:ascii="仿宋_GB2312" w:hAnsi="仿宋_GB2312" w:cs="仿宋_GB2312"/>
          <w:sz w:val="32"/>
          <w:szCs w:val="36"/>
          <w:highlight w:val="none"/>
          <w:lang w:val="en-US" w:eastAsia="zh-CN"/>
        </w:rPr>
        <w:t>6</w:t>
      </w:r>
      <w:r>
        <w:rPr>
          <w:rFonts w:hint="eastAsia" w:ascii="仿宋_GB2312" w:hAnsi="仿宋_GB2312" w:eastAsia="仿宋_GB2312" w:cs="仿宋_GB2312"/>
          <w:sz w:val="32"/>
          <w:szCs w:val="36"/>
          <w:highlight w:val="none"/>
        </w:rPr>
        <w:t>分。</w:t>
      </w:r>
      <w:bookmarkEnd w:id="201"/>
      <w:bookmarkEnd w:id="202"/>
      <w:bookmarkEnd w:id="203"/>
      <w:bookmarkEnd w:id="204"/>
      <w:bookmarkStart w:id="205" w:name="_Toc3101"/>
      <w:bookmarkStart w:id="206" w:name="_Toc6152"/>
      <w:bookmarkStart w:id="207" w:name="_Toc21617"/>
    </w:p>
    <w:p>
      <w:pPr>
        <w:keepNext w:val="0"/>
        <w:keepLines w:val="0"/>
        <w:pageBreakBefore w:val="0"/>
        <w:widowControl w:val="0"/>
        <w:tabs>
          <w:tab w:val="left" w:pos="2256"/>
        </w:tabs>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cs="仿宋_GB2312"/>
          <w:b/>
          <w:bCs/>
          <w:sz w:val="32"/>
          <w:szCs w:val="32"/>
          <w:highlight w:val="none"/>
          <w:lang w:val="en-US" w:eastAsia="zh-CN"/>
        </w:rPr>
      </w:pPr>
      <w:r>
        <w:rPr>
          <w:rFonts w:hint="eastAsia" w:ascii="仿宋_GB2312" w:hAnsi="仿宋_GB2312" w:cs="仿宋_GB2312"/>
          <w:b/>
          <w:bCs/>
          <w:sz w:val="32"/>
          <w:szCs w:val="32"/>
          <w:highlight w:val="none"/>
          <w:lang w:val="en-US" w:eastAsia="zh-CN"/>
        </w:rPr>
        <w:t>2.可持续性</w:t>
      </w:r>
      <w:bookmarkEnd w:id="205"/>
      <w:bookmarkEnd w:id="206"/>
      <w:bookmarkEnd w:id="207"/>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outlineLvl w:val="9"/>
        <w:rPr>
          <w:rFonts w:hint="eastAsia" w:ascii="仿宋_GB2312" w:hAnsi="仿宋_GB2312" w:eastAsia="仿宋_GB2312" w:cs="仿宋_GB2312"/>
          <w:sz w:val="32"/>
          <w:szCs w:val="36"/>
          <w:highlight w:val="none"/>
        </w:rPr>
      </w:pPr>
      <w:bookmarkStart w:id="208" w:name="_Toc20744"/>
      <w:r>
        <w:rPr>
          <w:rFonts w:hint="eastAsia" w:ascii="仿宋_GB2312" w:hAnsi="仿宋_GB2312" w:cs="仿宋_GB2312"/>
          <w:b/>
          <w:bCs/>
          <w:sz w:val="32"/>
          <w:szCs w:val="36"/>
          <w:highlight w:val="none"/>
          <w:lang w:val="en-US" w:eastAsia="zh-CN"/>
        </w:rPr>
        <w:t>政策延续性</w:t>
      </w:r>
      <w:bookmarkEnd w:id="208"/>
      <w:r>
        <w:rPr>
          <w:rFonts w:hint="eastAsia" w:ascii="仿宋_GB2312" w:hAnsi="仿宋_GB2312" w:cs="仿宋_GB2312"/>
          <w:b/>
          <w:bCs/>
          <w:sz w:val="32"/>
          <w:szCs w:val="36"/>
          <w:highlight w:val="none"/>
          <w:lang w:val="en-US" w:eastAsia="zh-CN"/>
        </w:rPr>
        <w:t>。</w:t>
      </w:r>
      <w:r>
        <w:rPr>
          <w:rFonts w:hint="eastAsia" w:ascii="仿宋_GB2312" w:hAnsi="仿宋_GB2312" w:cs="仿宋_GB2312"/>
          <w:sz w:val="32"/>
          <w:szCs w:val="36"/>
          <w:highlight w:val="none"/>
          <w:lang w:val="en-US" w:eastAsia="zh-CN"/>
        </w:rPr>
        <w:t>由商业保险机构承办居民大病保险及职工大额补助，在医保、财政等部门的指导下较好地发挥了商业保险机构的专业优势，加大了对医疗机构和医疗费用的制约力度，在巩固和完善各项制度的基础上推动了医保、医疗、医药联动改革，提高了基本医疗保障管理水平和运行效率，进一步放大基本医保的保障，该项目具有延续性。</w:t>
      </w:r>
      <w:r>
        <w:rPr>
          <w:rFonts w:hint="eastAsia" w:ascii="仿宋_GB2312" w:hAnsi="仿宋_GB2312" w:eastAsia="仿宋_GB2312" w:cs="仿宋_GB2312"/>
          <w:sz w:val="32"/>
          <w:szCs w:val="36"/>
          <w:highlight w:val="none"/>
        </w:rPr>
        <w:t>该项指标满分</w:t>
      </w:r>
      <w:r>
        <w:rPr>
          <w:rFonts w:hint="eastAsia" w:ascii="仿宋_GB2312" w:hAnsi="仿宋_GB2312" w:cs="仿宋_GB2312"/>
          <w:sz w:val="32"/>
          <w:szCs w:val="36"/>
          <w:highlight w:val="none"/>
          <w:lang w:val="en-US" w:eastAsia="zh-CN"/>
        </w:rPr>
        <w:t>7</w:t>
      </w:r>
      <w:r>
        <w:rPr>
          <w:rFonts w:hint="eastAsia" w:ascii="仿宋_GB2312" w:hAnsi="仿宋_GB2312" w:eastAsia="仿宋_GB2312" w:cs="仿宋_GB2312"/>
          <w:sz w:val="32"/>
          <w:szCs w:val="36"/>
          <w:highlight w:val="none"/>
        </w:rPr>
        <w:t>分，实际得分</w:t>
      </w:r>
      <w:r>
        <w:rPr>
          <w:rFonts w:hint="eastAsia" w:ascii="仿宋_GB2312" w:hAnsi="仿宋_GB2312" w:cs="仿宋_GB2312"/>
          <w:sz w:val="32"/>
          <w:szCs w:val="36"/>
          <w:highlight w:val="none"/>
          <w:lang w:val="en-US" w:eastAsia="zh-CN"/>
        </w:rPr>
        <w:t>7</w:t>
      </w:r>
      <w:r>
        <w:rPr>
          <w:rFonts w:hint="eastAsia" w:ascii="仿宋_GB2312" w:hAnsi="仿宋_GB2312" w:eastAsia="仿宋_GB2312" w:cs="仿宋_GB2312"/>
          <w:sz w:val="32"/>
          <w:szCs w:val="36"/>
          <w:highlight w:val="none"/>
        </w:rPr>
        <w:t>分。</w:t>
      </w:r>
    </w:p>
    <w:p>
      <w:pPr>
        <w:pStyle w:val="3"/>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eastAsia" w:cs="Times New Roman"/>
          <w:highlight w:val="none"/>
          <w:lang w:val="en-US" w:eastAsia="zh-CN"/>
        </w:rPr>
      </w:pPr>
      <w:bookmarkStart w:id="209" w:name="_Toc26719"/>
      <w:bookmarkStart w:id="210" w:name="_Toc18927"/>
      <w:bookmarkStart w:id="211" w:name="_Toc10464"/>
      <w:bookmarkStart w:id="212" w:name="_Toc27601"/>
      <w:bookmarkStart w:id="213" w:name="_Toc482"/>
      <w:bookmarkStart w:id="214" w:name="_Toc16372"/>
      <w:bookmarkStart w:id="215" w:name="_Toc18008"/>
      <w:bookmarkStart w:id="216" w:name="_Toc24932"/>
      <w:r>
        <w:rPr>
          <w:rFonts w:hint="eastAsia" w:cs="Times New Roman"/>
          <w:highlight w:val="none"/>
          <w:lang w:val="en-US" w:eastAsia="zh-CN"/>
        </w:rPr>
        <w:t>五、存在的问题</w:t>
      </w:r>
      <w:bookmarkEnd w:id="209"/>
      <w:bookmarkEnd w:id="210"/>
      <w:bookmarkEnd w:id="211"/>
      <w:bookmarkEnd w:id="212"/>
      <w:bookmarkEnd w:id="213"/>
      <w:bookmarkEnd w:id="214"/>
      <w:bookmarkEnd w:id="215"/>
      <w:bookmarkEnd w:id="216"/>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楷体_GB2312" w:hAnsi="楷体_GB2312" w:eastAsia="楷体_GB2312" w:cs="楷体_GB2312"/>
          <w:b w:val="0"/>
          <w:bCs w:val="0"/>
          <w:sz w:val="32"/>
          <w:szCs w:val="32"/>
          <w:highlight w:val="none"/>
          <w:lang w:val="en-US" w:eastAsia="zh-CN"/>
        </w:rPr>
      </w:pPr>
      <w:bookmarkStart w:id="217" w:name="_Toc12359"/>
      <w:bookmarkStart w:id="218" w:name="_Toc19453"/>
      <w:bookmarkStart w:id="219" w:name="_Toc7753"/>
      <w:bookmarkStart w:id="220" w:name="_Toc26521"/>
      <w:bookmarkStart w:id="221" w:name="_Toc23800"/>
      <w:bookmarkStart w:id="222" w:name="_Toc18370"/>
      <w:bookmarkStart w:id="223" w:name="_Toc17012"/>
      <w:bookmarkStart w:id="224" w:name="_Toc27340"/>
      <w:bookmarkStart w:id="225" w:name="_Toc26935"/>
      <w:r>
        <w:rPr>
          <w:rFonts w:hint="eastAsia" w:ascii="楷体_GB2312" w:hAnsi="楷体_GB2312" w:eastAsia="楷体_GB2312" w:cs="楷体_GB2312"/>
          <w:b w:val="0"/>
          <w:bCs w:val="0"/>
          <w:sz w:val="32"/>
          <w:szCs w:val="32"/>
          <w:highlight w:val="none"/>
          <w:lang w:val="en-US" w:eastAsia="zh-CN"/>
        </w:rPr>
        <w:t>（一）</w:t>
      </w:r>
      <w:bookmarkEnd w:id="217"/>
      <w:bookmarkEnd w:id="218"/>
      <w:bookmarkEnd w:id="219"/>
      <w:bookmarkEnd w:id="220"/>
      <w:bookmarkEnd w:id="221"/>
      <w:bookmarkEnd w:id="222"/>
      <w:r>
        <w:rPr>
          <w:rFonts w:hint="eastAsia" w:ascii="楷体_GB2312" w:hAnsi="楷体_GB2312" w:eastAsia="楷体_GB2312" w:cs="楷体_GB2312"/>
          <w:b w:val="0"/>
          <w:bCs w:val="0"/>
          <w:sz w:val="32"/>
          <w:szCs w:val="32"/>
          <w:highlight w:val="none"/>
          <w:lang w:val="en-US" w:eastAsia="zh-CN"/>
        </w:rPr>
        <w:t>管理制度有待进一步</w:t>
      </w:r>
      <w:bookmarkEnd w:id="223"/>
      <w:r>
        <w:rPr>
          <w:rFonts w:hint="eastAsia" w:ascii="楷体_GB2312" w:hAnsi="楷体_GB2312" w:eastAsia="楷体_GB2312" w:cs="楷体_GB2312"/>
          <w:b w:val="0"/>
          <w:bCs w:val="0"/>
          <w:sz w:val="32"/>
          <w:szCs w:val="32"/>
          <w:highlight w:val="none"/>
          <w:lang w:val="en-US" w:eastAsia="zh-CN"/>
        </w:rPr>
        <w:t>完善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cs="仿宋_GB2312"/>
          <w:sz w:val="32"/>
          <w:szCs w:val="36"/>
          <w:highlight w:val="none"/>
          <w:lang w:val="en-US" w:eastAsia="zh-CN"/>
        </w:rPr>
      </w:pPr>
      <w:r>
        <w:rPr>
          <w:rFonts w:hint="eastAsia" w:ascii="仿宋_GB2312" w:hAnsi="仿宋_GB2312" w:cs="仿宋_GB2312"/>
          <w:sz w:val="32"/>
          <w:szCs w:val="36"/>
          <w:highlight w:val="none"/>
          <w:lang w:val="en-US" w:eastAsia="zh-CN"/>
        </w:rPr>
        <w:t>医保局能够按照相关政策、文件开展具体工作，但在相关文件中并未细化出对保险公司的考核办法及相关考核细则，管理制度细化程度有待提升，制度有待完善。</w:t>
      </w:r>
    </w:p>
    <w:p>
      <w:pPr>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1"/>
        <w:rPr>
          <w:rFonts w:hint="default" w:ascii="楷体_GB2312" w:hAnsi="楷体_GB2312" w:eastAsia="楷体_GB2312" w:cs="楷体_GB2312"/>
          <w:b w:val="0"/>
          <w:bCs w:val="0"/>
          <w:sz w:val="32"/>
          <w:szCs w:val="32"/>
          <w:highlight w:val="none"/>
          <w:lang w:val="en-US" w:eastAsia="zh-CN"/>
        </w:rPr>
      </w:pPr>
      <w:bookmarkStart w:id="226" w:name="_Toc3726"/>
      <w:r>
        <w:rPr>
          <w:rFonts w:hint="eastAsia" w:ascii="楷体_GB2312" w:hAnsi="楷体_GB2312" w:eastAsia="楷体_GB2312" w:cs="楷体_GB2312"/>
          <w:b w:val="0"/>
          <w:bCs w:val="0"/>
          <w:sz w:val="32"/>
          <w:szCs w:val="32"/>
          <w:highlight w:val="none"/>
          <w:lang w:val="en-US" w:eastAsia="zh-CN"/>
        </w:rPr>
        <w:t>（二）成本控制有待提升</w:t>
      </w:r>
      <w:bookmarkEnd w:id="226"/>
    </w:p>
    <w:p>
      <w:pPr>
        <w:pStyle w:val="2"/>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cs="仿宋_GB2312"/>
          <w:sz w:val="32"/>
          <w:szCs w:val="36"/>
          <w:highlight w:val="none"/>
          <w:lang w:val="en-US" w:eastAsia="zh-CN"/>
        </w:rPr>
      </w:pPr>
      <w:r>
        <w:rPr>
          <w:rFonts w:hint="eastAsia" w:ascii="仿宋_GB2312" w:hAnsi="仿宋_GB2312" w:cs="仿宋_GB2312"/>
          <w:sz w:val="32"/>
          <w:szCs w:val="36"/>
          <w:highlight w:val="none"/>
          <w:lang w:val="en-US" w:eastAsia="zh-CN"/>
        </w:rPr>
        <w:t>2022年城乡居民大病保险出现亏损，2021年参保人数56.78万人，保费收入3,974.86万元，实际列支成本122.82万元，2022年参保人数53.95万人，保费收入3,520.21万元，实际列支成本173.47万元。相比2021年实际列支成本增加50.65万元，2022年城乡居民大病保险整体亏损30.23万元，城乡居民大病保险成本控制有待提升。</w:t>
      </w:r>
    </w:p>
    <w:bookmarkEnd w:id="224"/>
    <w:bookmarkEnd w:id="225"/>
    <w:p>
      <w:pPr>
        <w:pStyle w:val="3"/>
        <w:keepNext/>
        <w:keepLines/>
        <w:pageBreakBefore w:val="0"/>
        <w:widowControl w:val="0"/>
        <w:kinsoku/>
        <w:wordWrap/>
        <w:overflowPunct/>
        <w:topLinePunct w:val="0"/>
        <w:autoSpaceDE/>
        <w:autoSpaceDN/>
        <w:bidi w:val="0"/>
        <w:adjustRightInd w:val="0"/>
        <w:snapToGrid w:val="0"/>
        <w:spacing w:beforeLines="0" w:afterLines="0" w:line="560" w:lineRule="exact"/>
        <w:ind w:left="0" w:leftChars="0" w:firstLine="640" w:firstLineChars="200"/>
        <w:textAlignment w:val="auto"/>
        <w:rPr>
          <w:rFonts w:hint="eastAsia" w:cs="Times New Roman"/>
          <w:highlight w:val="none"/>
          <w:lang w:val="en-US" w:eastAsia="zh-CN"/>
        </w:rPr>
      </w:pPr>
      <w:bookmarkStart w:id="227" w:name="_Toc8540"/>
      <w:bookmarkStart w:id="228" w:name="_Toc30417"/>
      <w:bookmarkStart w:id="229" w:name="_Toc3161"/>
      <w:bookmarkStart w:id="230" w:name="_Toc2548"/>
      <w:bookmarkStart w:id="231" w:name="_Toc25676"/>
      <w:bookmarkStart w:id="232" w:name="_Toc19561"/>
      <w:bookmarkStart w:id="233" w:name="_Toc20145"/>
      <w:bookmarkStart w:id="234" w:name="_Toc13795"/>
      <w:r>
        <w:rPr>
          <w:rFonts w:hint="eastAsia" w:cs="Times New Roman"/>
          <w:highlight w:val="none"/>
          <w:lang w:val="en-US" w:eastAsia="zh-CN"/>
        </w:rPr>
        <w:t>六、有关建议</w:t>
      </w:r>
      <w:bookmarkEnd w:id="227"/>
      <w:bookmarkEnd w:id="228"/>
      <w:bookmarkEnd w:id="229"/>
      <w:bookmarkEnd w:id="230"/>
      <w:bookmarkEnd w:id="231"/>
      <w:bookmarkEnd w:id="232"/>
      <w:bookmarkEnd w:id="233"/>
      <w:bookmarkEnd w:id="234"/>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default" w:ascii="楷体_GB2312" w:hAnsi="楷体_GB2312" w:eastAsia="楷体_GB2312" w:cs="楷体_GB2312"/>
          <w:b w:val="0"/>
          <w:bCs w:val="0"/>
          <w:sz w:val="32"/>
          <w:szCs w:val="32"/>
          <w:highlight w:val="none"/>
          <w:lang w:val="en-US" w:eastAsia="zh-CN"/>
        </w:rPr>
      </w:pPr>
      <w:bookmarkStart w:id="235" w:name="_Toc23725"/>
      <w:bookmarkStart w:id="236" w:name="_Toc17896"/>
      <w:bookmarkStart w:id="237" w:name="_Toc15021"/>
      <w:bookmarkStart w:id="238" w:name="_Toc23086"/>
      <w:bookmarkStart w:id="239" w:name="_Toc28879"/>
      <w:bookmarkStart w:id="240" w:name="_Toc6224"/>
      <w:bookmarkStart w:id="241" w:name="_Toc30247"/>
      <w:bookmarkStart w:id="242" w:name="_Toc22827"/>
      <w:bookmarkStart w:id="243" w:name="_Toc25061"/>
      <w:r>
        <w:rPr>
          <w:rFonts w:hint="eastAsia" w:ascii="楷体_GB2312" w:hAnsi="楷体_GB2312" w:eastAsia="楷体_GB2312" w:cs="楷体_GB2312"/>
          <w:b w:val="0"/>
          <w:bCs w:val="0"/>
          <w:sz w:val="32"/>
          <w:szCs w:val="32"/>
          <w:highlight w:val="none"/>
          <w:lang w:val="en-US" w:eastAsia="zh-CN"/>
        </w:rPr>
        <w:t>（一）</w:t>
      </w:r>
      <w:bookmarkEnd w:id="235"/>
      <w:bookmarkEnd w:id="236"/>
      <w:bookmarkEnd w:id="237"/>
      <w:bookmarkEnd w:id="238"/>
      <w:bookmarkEnd w:id="239"/>
      <w:bookmarkEnd w:id="240"/>
      <w:r>
        <w:rPr>
          <w:rFonts w:hint="eastAsia" w:ascii="楷体_GB2312" w:hAnsi="楷体_GB2312" w:eastAsia="楷体_GB2312" w:cs="楷体_GB2312"/>
          <w:b w:val="0"/>
          <w:bCs w:val="0"/>
          <w:sz w:val="32"/>
          <w:szCs w:val="32"/>
          <w:highlight w:val="none"/>
          <w:lang w:val="en-US" w:eastAsia="zh-CN"/>
        </w:rPr>
        <w:t>完善对保险公司的管理制度</w:t>
      </w:r>
      <w:bookmarkEnd w:id="241"/>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建议医保局在本市暂行办法的基础上，制定《本溪市城乡居民大病</w:t>
      </w:r>
      <w:r>
        <w:rPr>
          <w:rFonts w:hint="eastAsia"/>
          <w:sz w:val="32"/>
          <w:szCs w:val="32"/>
          <w:highlight w:val="none"/>
          <w:lang w:val="en-US" w:eastAsia="zh-CN"/>
        </w:rPr>
        <w:t>及职工大额医疗费用补助</w:t>
      </w:r>
      <w:r>
        <w:rPr>
          <w:rFonts w:hint="eastAsia" w:ascii="仿宋_GB2312" w:hAnsi="仿宋_GB2312" w:cs="仿宋_GB2312"/>
          <w:sz w:val="32"/>
          <w:szCs w:val="32"/>
          <w:highlight w:val="none"/>
          <w:lang w:val="en-US" w:eastAsia="zh-CN"/>
        </w:rPr>
        <w:t>保险承办服务年度考核办法》，加强对保险公司的管理，更好地指导促进保险公司开展相关工作，为更好推进本项工作“添砖加瓦”。</w:t>
      </w:r>
    </w:p>
    <w:bookmarkEnd w:id="242"/>
    <w:bookmarkEnd w:id="243"/>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1"/>
        <w:rPr>
          <w:rFonts w:hint="default" w:ascii="楷体_GB2312" w:hAnsi="楷体_GB2312" w:eastAsia="楷体_GB2312" w:cs="楷体_GB2312"/>
          <w:b w:val="0"/>
          <w:bCs w:val="0"/>
          <w:sz w:val="32"/>
          <w:szCs w:val="32"/>
          <w:highlight w:val="none"/>
          <w:lang w:val="en-US" w:eastAsia="zh-CN"/>
        </w:rPr>
      </w:pPr>
      <w:bookmarkStart w:id="244" w:name="_Toc26997"/>
      <w:bookmarkStart w:id="245" w:name="_Toc7335"/>
      <w:bookmarkStart w:id="246" w:name="_Toc8477"/>
      <w:bookmarkStart w:id="247" w:name="_Toc2443"/>
      <w:bookmarkStart w:id="248" w:name="_Toc7631"/>
      <w:bookmarkStart w:id="249" w:name="_Toc29370"/>
      <w:bookmarkStart w:id="250" w:name="_Toc18178"/>
      <w:r>
        <w:rPr>
          <w:rFonts w:hint="eastAsia" w:ascii="楷体_GB2312" w:hAnsi="楷体_GB2312" w:eastAsia="楷体_GB2312" w:cs="楷体_GB2312"/>
          <w:b w:val="0"/>
          <w:bCs w:val="0"/>
          <w:sz w:val="32"/>
          <w:szCs w:val="32"/>
          <w:highlight w:val="none"/>
          <w:lang w:val="en-US" w:eastAsia="zh-CN"/>
        </w:rPr>
        <w:t>（二）</w:t>
      </w:r>
      <w:bookmarkEnd w:id="244"/>
      <w:bookmarkEnd w:id="245"/>
      <w:bookmarkEnd w:id="246"/>
      <w:bookmarkEnd w:id="247"/>
      <w:bookmarkEnd w:id="248"/>
      <w:bookmarkEnd w:id="249"/>
      <w:r>
        <w:rPr>
          <w:rFonts w:hint="eastAsia" w:ascii="楷体_GB2312" w:hAnsi="楷体_GB2312" w:eastAsia="楷体_GB2312" w:cs="楷体_GB2312"/>
          <w:b w:val="0"/>
          <w:bCs w:val="0"/>
          <w:sz w:val="32"/>
          <w:szCs w:val="32"/>
          <w:highlight w:val="none"/>
          <w:lang w:val="en-US" w:eastAsia="zh-CN"/>
        </w:rPr>
        <w:t>加强成本控制监控</w:t>
      </w:r>
      <w:bookmarkEnd w:id="250"/>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sz w:val="32"/>
          <w:szCs w:val="32"/>
          <w:highlight w:val="none"/>
          <w:lang w:val="en-US" w:eastAsia="zh-CN"/>
        </w:rPr>
      </w:pPr>
      <w:r>
        <w:rPr>
          <w:rFonts w:hint="eastAsia"/>
          <w:sz w:val="32"/>
          <w:szCs w:val="32"/>
          <w:highlight w:val="none"/>
          <w:lang w:val="en-US" w:eastAsia="zh-CN"/>
        </w:rPr>
        <w:t>建议医保局加强对保险公司的绩效监控，制定对保险公司的管理及评价方案，进一步优化财务管</w:t>
      </w:r>
      <w:r>
        <w:rPr>
          <w:rFonts w:hint="eastAsia" w:ascii="Times New Roman" w:hAnsi="Times New Roman" w:cs="Times New Roman"/>
          <w:sz w:val="32"/>
          <w:szCs w:val="32"/>
          <w:highlight w:val="none"/>
          <w:lang w:val="en-US" w:eastAsia="zh-CN"/>
        </w:rPr>
        <w:t>理制度，加强成本标准建设，依托成本预算绩效分析，充分考虑流程再造、资源整合、技术进步等节支因素，探索形成更好的支出标准</w:t>
      </w:r>
      <w:r>
        <w:rPr>
          <w:rFonts w:hint="eastAsia"/>
          <w:sz w:val="32"/>
          <w:szCs w:val="32"/>
          <w:highlight w:val="none"/>
          <w:lang w:val="en-US" w:eastAsia="zh-CN"/>
        </w:rPr>
        <w:t>，确保项目健康有效地发展。</w:t>
      </w:r>
    </w:p>
    <w:p>
      <w:pPr>
        <w:pStyle w:val="3"/>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cs="Times New Roman"/>
          <w:highlight w:val="none"/>
          <w:lang w:val="en-US" w:eastAsia="zh-CN"/>
        </w:rPr>
      </w:pPr>
      <w:bookmarkStart w:id="251" w:name="_Toc16934"/>
      <w:r>
        <w:rPr>
          <w:rFonts w:hint="eastAsia" w:cs="Times New Roman"/>
          <w:highlight w:val="none"/>
          <w:lang w:val="en-US" w:eastAsia="zh-CN"/>
        </w:rPr>
        <w:t>七、其他需要说明的</w:t>
      </w:r>
      <w:bookmarkEnd w:id="251"/>
      <w:r>
        <w:rPr>
          <w:rFonts w:hint="eastAsia" w:cs="Times New Roman"/>
          <w:highlight w:val="none"/>
          <w:lang w:val="en-US" w:eastAsia="zh-CN"/>
        </w:rPr>
        <w:t>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职工大额保险不是通过国家没有立法强制实施的，而是指用人单位或个人自愿参加的非强制性医疗保险，由于其非强制性，一些用人单位和职工选择性地不参加大额保险。同时因老龄化、青壮年人口外流、老年人退休后转往外地生活等因素，导致本溪市大额保险实际参保率不高，经部门及报销公司反馈本溪市职工大额参保人数仅为职工基本医保参保人数的85%左右，供给失衡的风险较大。</w:t>
      </w:r>
    </w:p>
    <w:p>
      <w:pPr>
        <w:pStyle w:val="11"/>
        <w:keepNext w:val="0"/>
        <w:keepLines w:val="0"/>
        <w:pageBreakBefore w:val="0"/>
        <w:widowControl w:val="0"/>
        <w:kinsoku/>
        <w:wordWrap/>
        <w:overflowPunct/>
        <w:topLinePunct w:val="0"/>
        <w:autoSpaceDE/>
        <w:autoSpaceDN/>
        <w:bidi w:val="0"/>
        <w:adjustRightInd w:val="0"/>
        <w:snapToGrid w:val="0"/>
        <w:spacing w:after="0" w:afterLines="0" w:line="560" w:lineRule="exact"/>
        <w:ind w:left="0" w:leftChars="0" w:firstLine="640" w:firstLineChars="200"/>
        <w:textAlignment w:val="auto"/>
        <w:rPr>
          <w:rFonts w:hint="eastAsia" w:ascii="仿宋_GB2312" w:hAnsi="仿宋_GB2312" w:cs="仿宋_GB2312"/>
          <w:b w:val="0"/>
          <w:bCs w:val="0"/>
          <w:sz w:val="32"/>
          <w:szCs w:val="32"/>
          <w:highlight w:val="none"/>
          <w:lang w:val="en-US" w:eastAsia="zh-CN"/>
        </w:rPr>
      </w:pPr>
      <w:r>
        <w:rPr>
          <w:rFonts w:hint="eastAsia" w:ascii="仿宋_GB2312" w:hAnsi="仿宋_GB2312" w:cs="仿宋_GB2312"/>
          <w:sz w:val="32"/>
          <w:szCs w:val="32"/>
          <w:highlight w:val="none"/>
          <w:lang w:val="en-US" w:eastAsia="zh-CN"/>
        </w:rPr>
        <w:t>建议</w:t>
      </w:r>
      <w:r>
        <w:rPr>
          <w:rFonts w:hint="eastAsia" w:ascii="仿宋_GB2312" w:hAnsi="仿宋_GB2312" w:eastAsia="仿宋_GB2312" w:cs="仿宋_GB2312"/>
          <w:b w:val="0"/>
          <w:bCs w:val="0"/>
          <w:sz w:val="32"/>
          <w:szCs w:val="32"/>
          <w:highlight w:val="none"/>
          <w:lang w:val="en-US" w:eastAsia="zh-CN"/>
        </w:rPr>
        <w:t>完善保险业务相关政策和管理措施</w:t>
      </w:r>
      <w:r>
        <w:rPr>
          <w:rFonts w:hint="eastAsia" w:ascii="仿宋_GB2312" w:hAnsi="仿宋_GB2312" w:cs="仿宋_GB2312"/>
          <w:b w:val="0"/>
          <w:bCs w:val="0"/>
          <w:sz w:val="32"/>
          <w:szCs w:val="32"/>
          <w:highlight w:val="none"/>
          <w:lang w:val="en-US" w:eastAsia="zh-CN"/>
        </w:rPr>
        <w:t>，加强政策宣传，探索异地缴纳等业务，有效发挥社会各方推动作用，助力医疗补助事项健康发展。</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cs="仿宋_GB2312"/>
          <w:b w:val="0"/>
          <w:bCs w:val="0"/>
          <w:sz w:val="32"/>
          <w:szCs w:val="32"/>
          <w:highlight w:val="none"/>
          <w:lang w:val="en-US" w:eastAsia="zh-CN"/>
        </w:rPr>
      </w:pP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3" w:firstLineChars="200"/>
        <w:textAlignment w:val="auto"/>
        <w:rPr>
          <w:rFonts w:hint="default" w:ascii="仿宋_GB2312" w:hAnsi="仿宋_GB2312" w:cs="仿宋_GB2312"/>
          <w:b/>
          <w:bCs/>
          <w:kern w:val="2"/>
          <w:sz w:val="32"/>
          <w:szCs w:val="36"/>
          <w:lang w:val="en-US" w:eastAsia="zh-CN" w:bidi="ar-SA"/>
        </w:rPr>
      </w:pPr>
      <w:r>
        <w:rPr>
          <w:rFonts w:hint="eastAsia" w:ascii="仿宋_GB2312" w:hAnsi="仿宋_GB2312" w:cs="仿宋_GB2312"/>
          <w:b/>
          <w:bCs/>
          <w:kern w:val="2"/>
          <w:sz w:val="32"/>
          <w:szCs w:val="36"/>
          <w:lang w:val="en-US" w:eastAsia="zh-CN" w:bidi="ar-SA"/>
        </w:rPr>
        <w:t>附件：</w:t>
      </w:r>
    </w:p>
    <w:p>
      <w:pPr>
        <w:pStyle w:val="11"/>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本溪市城乡居民大病保险及职工大额医疗费用补助保险承办权</w:t>
      </w:r>
      <w:r>
        <w:rPr>
          <w:rFonts w:hint="eastAsia" w:ascii="仿宋_GB2312" w:hAnsi="仿宋_GB2312" w:eastAsia="仿宋_GB2312" w:cs="仿宋_GB2312"/>
          <w:sz w:val="32"/>
          <w:szCs w:val="32"/>
          <w:lang w:val="en-US" w:eastAsia="zh-CN"/>
        </w:rPr>
        <w:t>项目绩效评价指标得分表</w:t>
      </w:r>
    </w:p>
    <w:p>
      <w:pPr>
        <w:rPr>
          <w:rFonts w:hint="eastAsia" w:ascii="黑体" w:hAnsi="黑体" w:eastAsia="黑体" w:cs="黑体"/>
          <w:sz w:val="32"/>
          <w:szCs w:val="32"/>
          <w:lang w:val="en-US" w:eastAsia="zh-CN"/>
        </w:rPr>
        <w:sectPr>
          <w:footerReference r:id="rId4" w:type="default"/>
          <w:pgSz w:w="11906" w:h="16838"/>
          <w:pgMar w:top="1440" w:right="1803" w:bottom="1440" w:left="1803" w:header="737" w:footer="851" w:gutter="0"/>
          <w:pgNumType w:fmt="decimal" w:start="1"/>
          <w:cols w:space="720" w:num="1"/>
          <w:docGrid w:type="lines" w:linePitch="408" w:charSpace="0"/>
        </w:sectPr>
      </w:pPr>
      <w:bookmarkStart w:id="252" w:name="_Toc20580"/>
      <w:bookmarkStart w:id="253" w:name="_Toc978"/>
      <w:bookmarkStart w:id="254" w:name="_Toc7563"/>
      <w:bookmarkStart w:id="255" w:name="_Toc27931"/>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End w:id="252"/>
      <w:bookmarkEnd w:id="253"/>
      <w:bookmarkEnd w:id="254"/>
      <w:bookmarkEnd w:id="255"/>
    </w:p>
    <w:p>
      <w:pPr>
        <w:keepNext w:val="0"/>
        <w:keepLines w:val="0"/>
        <w:pageBreakBefore w:val="0"/>
        <w:widowControl w:val="0"/>
        <w:tabs>
          <w:tab w:val="left" w:pos="2256"/>
        </w:tab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32"/>
          <w:szCs w:val="32"/>
          <w:lang w:val="en-US" w:eastAsia="zh-CN"/>
        </w:rPr>
      </w:pPr>
      <w:bookmarkStart w:id="256" w:name="_Toc11492"/>
      <w:bookmarkStart w:id="257" w:name="_Toc13113"/>
      <w:bookmarkStart w:id="258" w:name="_Toc19343"/>
      <w:r>
        <w:rPr>
          <w:rFonts w:hint="eastAsia" w:ascii="黑体" w:hAnsi="黑体" w:eastAsia="黑体" w:cs="黑体"/>
          <w:sz w:val="32"/>
          <w:szCs w:val="32"/>
          <w:lang w:val="en-US" w:eastAsia="zh-CN"/>
        </w:rPr>
        <w:t>本溪市城乡居民大病保险及职工大额医疗费用补助保险承办权项目绩效评价指标得分表</w:t>
      </w:r>
      <w:bookmarkEnd w:id="256"/>
      <w:bookmarkEnd w:id="257"/>
      <w:bookmarkEnd w:id="258"/>
    </w:p>
    <w:tbl>
      <w:tblPr>
        <w:tblStyle w:val="13"/>
        <w:tblW w:w="5428" w:type="pct"/>
        <w:tblInd w:w="-3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2"/>
        <w:gridCol w:w="1020"/>
        <w:gridCol w:w="1093"/>
        <w:gridCol w:w="1857"/>
        <w:gridCol w:w="706"/>
        <w:gridCol w:w="4816"/>
        <w:gridCol w:w="2681"/>
        <w:gridCol w:w="671"/>
        <w:gridCol w:w="1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blHeader/>
        </w:trPr>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指标</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指标</w:t>
            </w:r>
          </w:p>
        </w:tc>
        <w:tc>
          <w:tcPr>
            <w:tcW w:w="6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指标</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分值</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指标解释及评价要点</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评分标准</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得分</w:t>
            </w:r>
          </w:p>
        </w:tc>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扣分原因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31"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决策</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w:t>
            </w:r>
          </w:p>
        </w:tc>
        <w:tc>
          <w:tcPr>
            <w:tcW w:w="355"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项目立项</w:t>
            </w: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立项依据充分性</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评价项目实施是否符合法律法规、相关政策、发展规划以及部门职责。</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符合得满分，每有1点不符合，扣2分，扣完为止。</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33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35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立项程序规范性</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项目的申请、设立过程是否符合相关要求。</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符合得满分，每有1点不符合，扣2分，扣完为止。</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08"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33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355"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采购规范性</w:t>
            </w: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采购信息公开</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评价单位是否在官网或采购平台公开发布购买服务项目的相关信息。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①是否公开政府购买服务项目招标、中标公告等具体信息；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②信息公开是否准确、及时。</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符合得满分，每有1点不符合，扣3分，扣完为止。</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33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35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采购执行规范性</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评价应急救护培训项目在政府采购过程中是否符合规范。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评分要点：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①采购方式是否符合《中华人民共和国政府采购法》及实施条例等相关法律法规的规定；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②服务主体是否具有相应资质；</w:t>
            </w:r>
            <w:bookmarkStart w:id="259" w:name="_GoBack"/>
            <w:bookmarkEnd w:id="259"/>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③采购过程中是否有违规操作。</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符合要点①②，分别得2分，符合要点③得1分，不符合要点③，扣4分。</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33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35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服务费用规范性</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通过对计价依据和费用测算进行考核，评价服务费用是否规范。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①计价依据是否充分；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②费用测算是否规范。</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符合要点①，得2分；符合要点②，得3分。</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331"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过程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w:t>
            </w:r>
          </w:p>
        </w:tc>
        <w:tc>
          <w:tcPr>
            <w:tcW w:w="355"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组织实施</w:t>
            </w: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管理制度健全性</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评价项目实施单位是否建立本项目的相关管理制度。</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部门已制定或具有相应的业务管理制度，得2分；部门已制定或具有相应的资金管理制度，得2分；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部门已制定或具有相应的考核管理制度，得2分。</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医保局未制定对保险公司的考核制度，同时未开展考核，保险公司仅按月度对医保局上报总结或运行情况分析。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70"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33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35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制度执行有效性</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项目实施是否符合相关管理规定，用以反映和考核相关管理制度的有效执行情况。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①是否遵守相关法律法规和相关管理规定；项目调整及支出调整手续是否完备；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②报销资料、资金拨付证明等资料是否齐全并及时归档。</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①遵守相关法律法规和相关管理规定，得3分；项目调整及支出调整手续完备，得2分；</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90"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33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35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合同规范性</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评价单位是否组织有关人员按照规定与项目承接主体签订政府购买服务履约合同。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①合同内容是否符合有关法律法规；</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②合同金额是否与采购合同相一致；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③合同签约时间是否符合采购要求。</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符合要点①，得3分；符合要点②③，分别得2分。</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4"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33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35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履约验收合规性</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评价项目履约验收程序是否按照本溪市相关政策或法律法规开展。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①履约验收程序是否符合相关政策或法律规定；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②项目验收相关材料是否齐全、完整。</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每符合一项要点，得3.5分。</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0"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33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35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资金管理</w:t>
            </w: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资金使用合规性</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项目资金使用是否符合相关的财务管理制度规定，用以反映和考核项目资金的规范运行情况，是否存在挤占、挪用、截留等情况。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评价要点：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①是否符合国家财经法规和财务管理制度以及有关专项资金管理办法的规定；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②资金的拨付是否有完整的审批程序和手续；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③是否存在截留、挤占、挪用、虚列支出等情况。</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符合得满分，每有1点不符合，扣2分，扣完为止。</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55"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331"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产出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（32）</w:t>
            </w:r>
          </w:p>
        </w:tc>
        <w:tc>
          <w:tcPr>
            <w:tcW w:w="35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数量指标</w:t>
            </w: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参保人数</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评价全年参保对象的数量。（城乡居民及职工参保总数分别计算）</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参保人数≥500000人得满分，否则按比例计算得分。</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33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35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质量指标</w:t>
            </w: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资料审核准确性</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评价城乡居民大病保险及职工大额补助执行过程中审核的报销材料准确情况。</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报销资料无差错，得满分；每发现一处错误扣1分，扣完为止。</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33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355"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成本指标</w:t>
            </w: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成本控制</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办公司要规范资金管理，对居民大病保险和职工大额补助费实行单独核算，严格按照账户用途和类型划拨和使用资金；加强居民大病保险和职工大额补助运行监测、分析和预答，确保资金安全，保证偿付能力，实现居民大病保险和职工大额补助稳健运行。</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居民大病保险年度结算出现亏损的，扣3分；职工大额补助年度结算出现亏损的，扣3分；未进行成本监控的扣1分。</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居民大病保险2022年度出现亏损。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4"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33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355"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支付比例</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报销比例严格按照相关政策文件落实。</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①擅自出台大病保险待遇支付政策规定，扩大或缩小保障范围的，扣3分；②超范围、超标准支付待遇的，每发现一例扣分；③恶意拒赔、少赔、惜赔现象的，发现一例扣分；④应纳入报销范围但未纳入的，发现一例扣1分;⑤各分项扣分累计，扣完标准分为止。</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83"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33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35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时效指标</w:t>
            </w: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资金拨付及时率</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评价城乡居民大病保险及职工大额补助资金及时向定点医疗机构拨付垫付款的情况。</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资金拨付及时率为100%，得满分；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资金拨付及时率未达到100%，但在年度内发放完成，得3分；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资金未在本年内拨付，不得分。</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331"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w:t>
            </w:r>
          </w:p>
        </w:tc>
        <w:tc>
          <w:tcPr>
            <w:tcW w:w="35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经济效益</w:t>
            </w: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项目实施是否产生直接或间接经济效益</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通过赔付是否切实减轻城镇职工参保人大病医疗费用负担。</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有效减轻城镇职工参保人大病医疗费用负担。</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2"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33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35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社会效益</w:t>
            </w: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促进社会稳定和谐</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通过赔付，促进社会稳定和谐。</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全年没有因居民大病保险和职工大额补助发生信访事件得满分，否则不得分。</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9" w:hRule="atLeast"/>
        </w:trPr>
        <w:tc>
          <w:tcPr>
            <w:tcW w:w="2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331"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35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可持续性</w:t>
            </w:r>
          </w:p>
        </w:tc>
        <w:tc>
          <w:tcPr>
            <w:tcW w:w="60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政策延续性</w:t>
            </w:r>
          </w:p>
        </w:tc>
        <w:tc>
          <w:tcPr>
            <w:tcW w:w="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5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评价城乡居民大病保险及职工大额补助政策的延续情况。</w:t>
            </w:r>
          </w:p>
        </w:tc>
        <w:tc>
          <w:tcPr>
            <w:tcW w:w="8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项目具有延续性，得满分；否则酌情评分。</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0" w:hRule="atLeast"/>
        </w:trPr>
        <w:tc>
          <w:tcPr>
            <w:tcW w:w="4173"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综合得分</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95</w:t>
            </w:r>
          </w:p>
        </w:tc>
        <w:tc>
          <w:tcPr>
            <w:tcW w:w="6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300" w:lineRule="exact"/>
              <w:jc w:val="left"/>
              <w:rPr>
                <w:rFonts w:hint="eastAsia" w:ascii="宋体" w:hAnsi="宋体" w:eastAsia="宋体" w:cs="宋体"/>
                <w:b/>
                <w:bCs/>
                <w:i w:val="0"/>
                <w:iCs w:val="0"/>
                <w:color w:val="000000"/>
                <w:sz w:val="20"/>
                <w:szCs w:val="20"/>
                <w:u w:val="none"/>
              </w:rPr>
            </w:pPr>
          </w:p>
        </w:tc>
      </w:tr>
    </w:tbl>
    <w:p>
      <w:pPr>
        <w:pStyle w:val="11"/>
        <w:rPr>
          <w:rFonts w:hint="eastAsia"/>
          <w:lang w:val="en-US" w:eastAsia="zh-CN"/>
        </w:rPr>
      </w:pPr>
    </w:p>
    <w:sectPr>
      <w:pgSz w:w="16838" w:h="11906" w:orient="landscape"/>
      <w:pgMar w:top="1803" w:right="1440" w:bottom="1803" w:left="1440" w:header="737" w:footer="851" w:gutter="0"/>
      <w:pgNumType w:fmt="decimal"/>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AW+GQ+HgIAAC0EAAAOAAAAAAAAAAEAIAAAADUBAABkcnMvZTJvRG9jLnhtbFBL&#10;BQYAAAAABgAGAFkBAADF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Zjg3ZTM3OTIzMDZmYzU4M2M1M2VkNzFkMDE3MGYifQ=="/>
  </w:docVars>
  <w:rsids>
    <w:rsidRoot w:val="00172A27"/>
    <w:rsid w:val="006140F3"/>
    <w:rsid w:val="00E3247C"/>
    <w:rsid w:val="01316C40"/>
    <w:rsid w:val="013B0DE8"/>
    <w:rsid w:val="015E0632"/>
    <w:rsid w:val="01DB2E0E"/>
    <w:rsid w:val="01E54946"/>
    <w:rsid w:val="02153BB4"/>
    <w:rsid w:val="030E51FC"/>
    <w:rsid w:val="031A0857"/>
    <w:rsid w:val="032A1114"/>
    <w:rsid w:val="034D4DED"/>
    <w:rsid w:val="04145C64"/>
    <w:rsid w:val="042E24FA"/>
    <w:rsid w:val="04575F38"/>
    <w:rsid w:val="04713EF6"/>
    <w:rsid w:val="0475016D"/>
    <w:rsid w:val="04AA2C28"/>
    <w:rsid w:val="04C140D1"/>
    <w:rsid w:val="05145A02"/>
    <w:rsid w:val="05802BE3"/>
    <w:rsid w:val="0602363E"/>
    <w:rsid w:val="0603741A"/>
    <w:rsid w:val="06451DC1"/>
    <w:rsid w:val="064C314F"/>
    <w:rsid w:val="066B5DC6"/>
    <w:rsid w:val="071719AF"/>
    <w:rsid w:val="07520C39"/>
    <w:rsid w:val="078B2285"/>
    <w:rsid w:val="07972AF0"/>
    <w:rsid w:val="08F05B60"/>
    <w:rsid w:val="08FA50E4"/>
    <w:rsid w:val="09A84B40"/>
    <w:rsid w:val="09CA2D09"/>
    <w:rsid w:val="09D43B87"/>
    <w:rsid w:val="0A020ADF"/>
    <w:rsid w:val="0A414C96"/>
    <w:rsid w:val="0A5F1495"/>
    <w:rsid w:val="0A6F5DE4"/>
    <w:rsid w:val="0A7D5FCD"/>
    <w:rsid w:val="0B4E49BE"/>
    <w:rsid w:val="0BBD13A0"/>
    <w:rsid w:val="0BD36963"/>
    <w:rsid w:val="0BF978D5"/>
    <w:rsid w:val="0C012C2E"/>
    <w:rsid w:val="0C5E598A"/>
    <w:rsid w:val="0C887FEA"/>
    <w:rsid w:val="0C965124"/>
    <w:rsid w:val="0CD04679"/>
    <w:rsid w:val="0CE97C98"/>
    <w:rsid w:val="0D3A51A7"/>
    <w:rsid w:val="0D4E1EA3"/>
    <w:rsid w:val="0DAD0977"/>
    <w:rsid w:val="0E06277D"/>
    <w:rsid w:val="0E2D3866"/>
    <w:rsid w:val="0E3C619F"/>
    <w:rsid w:val="0E4137B5"/>
    <w:rsid w:val="0E74188B"/>
    <w:rsid w:val="0ECA37AB"/>
    <w:rsid w:val="0EEB2E49"/>
    <w:rsid w:val="0F056591"/>
    <w:rsid w:val="0F2909CF"/>
    <w:rsid w:val="0F933B9D"/>
    <w:rsid w:val="0FB87AA7"/>
    <w:rsid w:val="0FBC1346"/>
    <w:rsid w:val="0FDA420A"/>
    <w:rsid w:val="10320418"/>
    <w:rsid w:val="10394744"/>
    <w:rsid w:val="10A51DDA"/>
    <w:rsid w:val="10C7690A"/>
    <w:rsid w:val="11131BFB"/>
    <w:rsid w:val="11976D73"/>
    <w:rsid w:val="11AB78C4"/>
    <w:rsid w:val="12531B8D"/>
    <w:rsid w:val="12AA7B7B"/>
    <w:rsid w:val="132A2A6A"/>
    <w:rsid w:val="13693592"/>
    <w:rsid w:val="13794FD5"/>
    <w:rsid w:val="13DE2D7F"/>
    <w:rsid w:val="144933C4"/>
    <w:rsid w:val="146B333A"/>
    <w:rsid w:val="147E4E1C"/>
    <w:rsid w:val="14983A03"/>
    <w:rsid w:val="14AA20B4"/>
    <w:rsid w:val="14C904F8"/>
    <w:rsid w:val="14D501F2"/>
    <w:rsid w:val="16445BF1"/>
    <w:rsid w:val="1656024D"/>
    <w:rsid w:val="17766CFB"/>
    <w:rsid w:val="17887726"/>
    <w:rsid w:val="17944956"/>
    <w:rsid w:val="17E73815"/>
    <w:rsid w:val="17F30F3B"/>
    <w:rsid w:val="18D66C41"/>
    <w:rsid w:val="18DE057F"/>
    <w:rsid w:val="19923117"/>
    <w:rsid w:val="19B27315"/>
    <w:rsid w:val="19CA10C7"/>
    <w:rsid w:val="19CC6629"/>
    <w:rsid w:val="19E971DB"/>
    <w:rsid w:val="1A332204"/>
    <w:rsid w:val="1A3D0AD3"/>
    <w:rsid w:val="1A9C424D"/>
    <w:rsid w:val="1AF81974"/>
    <w:rsid w:val="1B053753"/>
    <w:rsid w:val="1B1437C1"/>
    <w:rsid w:val="1B19589E"/>
    <w:rsid w:val="1BCF41AF"/>
    <w:rsid w:val="1C191BC6"/>
    <w:rsid w:val="1C8E0AD3"/>
    <w:rsid w:val="1C9F0025"/>
    <w:rsid w:val="1CD11391"/>
    <w:rsid w:val="1CDD0B4D"/>
    <w:rsid w:val="1D1679A4"/>
    <w:rsid w:val="1E2C0452"/>
    <w:rsid w:val="1E786332"/>
    <w:rsid w:val="1E8219AC"/>
    <w:rsid w:val="1E85211B"/>
    <w:rsid w:val="1EE2746C"/>
    <w:rsid w:val="1F7E6742"/>
    <w:rsid w:val="204038CD"/>
    <w:rsid w:val="204E77F7"/>
    <w:rsid w:val="216929EF"/>
    <w:rsid w:val="21EF55AB"/>
    <w:rsid w:val="222D1C2F"/>
    <w:rsid w:val="238D72CB"/>
    <w:rsid w:val="23D132A7"/>
    <w:rsid w:val="23D42CAA"/>
    <w:rsid w:val="23ED78C8"/>
    <w:rsid w:val="24415E66"/>
    <w:rsid w:val="244579FE"/>
    <w:rsid w:val="245305FB"/>
    <w:rsid w:val="24697219"/>
    <w:rsid w:val="24AF2DCF"/>
    <w:rsid w:val="24EA02AB"/>
    <w:rsid w:val="24F355AB"/>
    <w:rsid w:val="2536704D"/>
    <w:rsid w:val="254479BB"/>
    <w:rsid w:val="256E7CA7"/>
    <w:rsid w:val="258E4650"/>
    <w:rsid w:val="261D6411"/>
    <w:rsid w:val="262313F3"/>
    <w:rsid w:val="27653C19"/>
    <w:rsid w:val="27786135"/>
    <w:rsid w:val="27B608D5"/>
    <w:rsid w:val="27EC2E6F"/>
    <w:rsid w:val="28011B94"/>
    <w:rsid w:val="2829733C"/>
    <w:rsid w:val="29351409"/>
    <w:rsid w:val="2AA1087A"/>
    <w:rsid w:val="2AB82CC5"/>
    <w:rsid w:val="2AB96756"/>
    <w:rsid w:val="2AC1255B"/>
    <w:rsid w:val="2B3532C8"/>
    <w:rsid w:val="2B3F3385"/>
    <w:rsid w:val="2B885F42"/>
    <w:rsid w:val="2BA17003"/>
    <w:rsid w:val="2BDF21EC"/>
    <w:rsid w:val="2C025EB9"/>
    <w:rsid w:val="2C9E6BC1"/>
    <w:rsid w:val="2CC23710"/>
    <w:rsid w:val="2CD51841"/>
    <w:rsid w:val="2D0B4BE7"/>
    <w:rsid w:val="2D125964"/>
    <w:rsid w:val="2D9B113E"/>
    <w:rsid w:val="2DBF0527"/>
    <w:rsid w:val="2DD64B53"/>
    <w:rsid w:val="2DDC336C"/>
    <w:rsid w:val="2DFB0E33"/>
    <w:rsid w:val="2E206AEC"/>
    <w:rsid w:val="2E441FA1"/>
    <w:rsid w:val="2EA00838"/>
    <w:rsid w:val="2EF86F41"/>
    <w:rsid w:val="2F1E302B"/>
    <w:rsid w:val="2F44135C"/>
    <w:rsid w:val="2F805A94"/>
    <w:rsid w:val="2F9028FF"/>
    <w:rsid w:val="2FBD0A96"/>
    <w:rsid w:val="2FC75471"/>
    <w:rsid w:val="2FD602BF"/>
    <w:rsid w:val="2FFA5C18"/>
    <w:rsid w:val="31411AB3"/>
    <w:rsid w:val="31573087"/>
    <w:rsid w:val="315C608D"/>
    <w:rsid w:val="31772EC7"/>
    <w:rsid w:val="31C31CE1"/>
    <w:rsid w:val="3231396D"/>
    <w:rsid w:val="32364B30"/>
    <w:rsid w:val="325029E4"/>
    <w:rsid w:val="328813A2"/>
    <w:rsid w:val="32957AA8"/>
    <w:rsid w:val="32E97DF4"/>
    <w:rsid w:val="331A7FAD"/>
    <w:rsid w:val="334D3EDF"/>
    <w:rsid w:val="338565CE"/>
    <w:rsid w:val="33896C4A"/>
    <w:rsid w:val="344E12E5"/>
    <w:rsid w:val="35144710"/>
    <w:rsid w:val="357F2180"/>
    <w:rsid w:val="35A0371D"/>
    <w:rsid w:val="35B118D0"/>
    <w:rsid w:val="36140CE4"/>
    <w:rsid w:val="368A6F17"/>
    <w:rsid w:val="369F1196"/>
    <w:rsid w:val="36B9236E"/>
    <w:rsid w:val="36C950E4"/>
    <w:rsid w:val="37467E16"/>
    <w:rsid w:val="376C03E9"/>
    <w:rsid w:val="3778498B"/>
    <w:rsid w:val="37E1553E"/>
    <w:rsid w:val="37F60FE9"/>
    <w:rsid w:val="38111053"/>
    <w:rsid w:val="38890F43"/>
    <w:rsid w:val="38963CF2"/>
    <w:rsid w:val="38A5656B"/>
    <w:rsid w:val="38B7431C"/>
    <w:rsid w:val="38BF6FDF"/>
    <w:rsid w:val="38CA7D80"/>
    <w:rsid w:val="391F3151"/>
    <w:rsid w:val="392673AB"/>
    <w:rsid w:val="39520D22"/>
    <w:rsid w:val="395D0BF4"/>
    <w:rsid w:val="3A015A23"/>
    <w:rsid w:val="3A5C0EAC"/>
    <w:rsid w:val="3A5C40D6"/>
    <w:rsid w:val="3A834731"/>
    <w:rsid w:val="3AAC70B2"/>
    <w:rsid w:val="3AAF1923"/>
    <w:rsid w:val="3B2A2169"/>
    <w:rsid w:val="3B8907CC"/>
    <w:rsid w:val="3BDF1D94"/>
    <w:rsid w:val="3C1E0B0E"/>
    <w:rsid w:val="3C5F486A"/>
    <w:rsid w:val="3C8A1D00"/>
    <w:rsid w:val="3C8C35D8"/>
    <w:rsid w:val="3D45031D"/>
    <w:rsid w:val="3D9945A0"/>
    <w:rsid w:val="3D9B618F"/>
    <w:rsid w:val="3DBC4682"/>
    <w:rsid w:val="3DDA66C0"/>
    <w:rsid w:val="3DE713D4"/>
    <w:rsid w:val="3DF633C5"/>
    <w:rsid w:val="3E284E7D"/>
    <w:rsid w:val="3E50768A"/>
    <w:rsid w:val="3E6C5B64"/>
    <w:rsid w:val="3E703177"/>
    <w:rsid w:val="3ECA2888"/>
    <w:rsid w:val="3F147860"/>
    <w:rsid w:val="3F593C0C"/>
    <w:rsid w:val="3F852C53"/>
    <w:rsid w:val="3FF07CC6"/>
    <w:rsid w:val="3FF13872"/>
    <w:rsid w:val="3FF77424"/>
    <w:rsid w:val="402B37FA"/>
    <w:rsid w:val="40813AF9"/>
    <w:rsid w:val="40967B92"/>
    <w:rsid w:val="412340F0"/>
    <w:rsid w:val="41466412"/>
    <w:rsid w:val="41E6668B"/>
    <w:rsid w:val="42373C29"/>
    <w:rsid w:val="42FF3FE9"/>
    <w:rsid w:val="4306045C"/>
    <w:rsid w:val="431C1983"/>
    <w:rsid w:val="4376516E"/>
    <w:rsid w:val="438C233E"/>
    <w:rsid w:val="43E23FB5"/>
    <w:rsid w:val="442161B1"/>
    <w:rsid w:val="44677F2A"/>
    <w:rsid w:val="44EE0A04"/>
    <w:rsid w:val="45611A6C"/>
    <w:rsid w:val="45B918A8"/>
    <w:rsid w:val="461E6E18"/>
    <w:rsid w:val="46401681"/>
    <w:rsid w:val="464E7135"/>
    <w:rsid w:val="46625A9C"/>
    <w:rsid w:val="467034AB"/>
    <w:rsid w:val="46ED7F45"/>
    <w:rsid w:val="474B1993"/>
    <w:rsid w:val="47F866B8"/>
    <w:rsid w:val="4879708B"/>
    <w:rsid w:val="49AB2384"/>
    <w:rsid w:val="4A0325EA"/>
    <w:rsid w:val="4A1E1CDA"/>
    <w:rsid w:val="4A392FB7"/>
    <w:rsid w:val="4A835802"/>
    <w:rsid w:val="4A9B5E4F"/>
    <w:rsid w:val="4B241572"/>
    <w:rsid w:val="4B3F0159"/>
    <w:rsid w:val="4B685902"/>
    <w:rsid w:val="4B6B71A0"/>
    <w:rsid w:val="4BF2341E"/>
    <w:rsid w:val="4BFE6CAE"/>
    <w:rsid w:val="4C017B05"/>
    <w:rsid w:val="4C5D30B8"/>
    <w:rsid w:val="4C6A38FC"/>
    <w:rsid w:val="4C744C31"/>
    <w:rsid w:val="4C88610C"/>
    <w:rsid w:val="4C9D6488"/>
    <w:rsid w:val="4CFB27A6"/>
    <w:rsid w:val="4CFD02CC"/>
    <w:rsid w:val="4D1A2C2C"/>
    <w:rsid w:val="4D4C3002"/>
    <w:rsid w:val="4D4C3793"/>
    <w:rsid w:val="4DB049C0"/>
    <w:rsid w:val="4E2B0E69"/>
    <w:rsid w:val="4EDB288F"/>
    <w:rsid w:val="4F11005F"/>
    <w:rsid w:val="500D6A78"/>
    <w:rsid w:val="51C27D36"/>
    <w:rsid w:val="51DA0BDC"/>
    <w:rsid w:val="520E0886"/>
    <w:rsid w:val="521B73AC"/>
    <w:rsid w:val="5257047F"/>
    <w:rsid w:val="526E6992"/>
    <w:rsid w:val="528D7A9F"/>
    <w:rsid w:val="52A336C4"/>
    <w:rsid w:val="52A61A01"/>
    <w:rsid w:val="52DF5B7A"/>
    <w:rsid w:val="52F061DD"/>
    <w:rsid w:val="532C41AD"/>
    <w:rsid w:val="53E25DAE"/>
    <w:rsid w:val="54255E3F"/>
    <w:rsid w:val="544B3A05"/>
    <w:rsid w:val="54617393"/>
    <w:rsid w:val="54656DB3"/>
    <w:rsid w:val="54E029AD"/>
    <w:rsid w:val="55275A0F"/>
    <w:rsid w:val="558D41B7"/>
    <w:rsid w:val="55DB4F23"/>
    <w:rsid w:val="56C500AD"/>
    <w:rsid w:val="56DB11EF"/>
    <w:rsid w:val="56EA6CF2"/>
    <w:rsid w:val="57414B83"/>
    <w:rsid w:val="57BB7138"/>
    <w:rsid w:val="581A4428"/>
    <w:rsid w:val="58737E0D"/>
    <w:rsid w:val="58890227"/>
    <w:rsid w:val="58BB4234"/>
    <w:rsid w:val="58E64127"/>
    <w:rsid w:val="58FA6D2B"/>
    <w:rsid w:val="58FC3B2E"/>
    <w:rsid w:val="594A5A0E"/>
    <w:rsid w:val="595835DA"/>
    <w:rsid w:val="59941FB8"/>
    <w:rsid w:val="59BF34B1"/>
    <w:rsid w:val="5A0E58C7"/>
    <w:rsid w:val="5A46774E"/>
    <w:rsid w:val="5A7F4351"/>
    <w:rsid w:val="5AA0484E"/>
    <w:rsid w:val="5AA20705"/>
    <w:rsid w:val="5AE72F2C"/>
    <w:rsid w:val="5AEC5185"/>
    <w:rsid w:val="5AF80325"/>
    <w:rsid w:val="5B516E1D"/>
    <w:rsid w:val="5BB473A6"/>
    <w:rsid w:val="5BFC5BF3"/>
    <w:rsid w:val="5C3655A9"/>
    <w:rsid w:val="5C451348"/>
    <w:rsid w:val="5C9A5B38"/>
    <w:rsid w:val="5CDF290C"/>
    <w:rsid w:val="5CF27722"/>
    <w:rsid w:val="5D1458EA"/>
    <w:rsid w:val="5DCD3CEB"/>
    <w:rsid w:val="5DEA21A7"/>
    <w:rsid w:val="5E3478C6"/>
    <w:rsid w:val="5F7563E8"/>
    <w:rsid w:val="5FDB7FB7"/>
    <w:rsid w:val="601D055A"/>
    <w:rsid w:val="60376493"/>
    <w:rsid w:val="60411174"/>
    <w:rsid w:val="611E5AAF"/>
    <w:rsid w:val="61372D1D"/>
    <w:rsid w:val="614D5CFE"/>
    <w:rsid w:val="62326812"/>
    <w:rsid w:val="62441AF1"/>
    <w:rsid w:val="626716FC"/>
    <w:rsid w:val="62750182"/>
    <w:rsid w:val="62907C27"/>
    <w:rsid w:val="6324225F"/>
    <w:rsid w:val="6334433F"/>
    <w:rsid w:val="63445B01"/>
    <w:rsid w:val="63556314"/>
    <w:rsid w:val="637B37DA"/>
    <w:rsid w:val="63822E81"/>
    <w:rsid w:val="63B35731"/>
    <w:rsid w:val="641F5466"/>
    <w:rsid w:val="646A4202"/>
    <w:rsid w:val="64A901F2"/>
    <w:rsid w:val="64C142AA"/>
    <w:rsid w:val="65503FE6"/>
    <w:rsid w:val="65554CF2"/>
    <w:rsid w:val="659622CC"/>
    <w:rsid w:val="65A417D5"/>
    <w:rsid w:val="65A828FB"/>
    <w:rsid w:val="65CC46DD"/>
    <w:rsid w:val="663D495B"/>
    <w:rsid w:val="664E3886"/>
    <w:rsid w:val="66B311FB"/>
    <w:rsid w:val="66F366C0"/>
    <w:rsid w:val="67065B78"/>
    <w:rsid w:val="6727446C"/>
    <w:rsid w:val="67852F40"/>
    <w:rsid w:val="680D18B3"/>
    <w:rsid w:val="699D7D7B"/>
    <w:rsid w:val="69BF3287"/>
    <w:rsid w:val="69CA2B17"/>
    <w:rsid w:val="6A1910EB"/>
    <w:rsid w:val="6A58441D"/>
    <w:rsid w:val="6AC73BEF"/>
    <w:rsid w:val="6B1A349E"/>
    <w:rsid w:val="6BDD159D"/>
    <w:rsid w:val="6BEB1F0C"/>
    <w:rsid w:val="6BF331E9"/>
    <w:rsid w:val="6C716C53"/>
    <w:rsid w:val="6C904861"/>
    <w:rsid w:val="6CAF263B"/>
    <w:rsid w:val="6CFC5A53"/>
    <w:rsid w:val="6D1155CD"/>
    <w:rsid w:val="6DAD4F9F"/>
    <w:rsid w:val="6DC522E8"/>
    <w:rsid w:val="6DCF09CA"/>
    <w:rsid w:val="6E0D4A3B"/>
    <w:rsid w:val="6E445903"/>
    <w:rsid w:val="6EB56801"/>
    <w:rsid w:val="6F345978"/>
    <w:rsid w:val="6F616041"/>
    <w:rsid w:val="6F836E34"/>
    <w:rsid w:val="70197D60"/>
    <w:rsid w:val="70980188"/>
    <w:rsid w:val="70C64CF5"/>
    <w:rsid w:val="70FB62EF"/>
    <w:rsid w:val="713C4FB8"/>
    <w:rsid w:val="71597917"/>
    <w:rsid w:val="71AA68A6"/>
    <w:rsid w:val="71C07997"/>
    <w:rsid w:val="71EA0185"/>
    <w:rsid w:val="72155E38"/>
    <w:rsid w:val="72834563"/>
    <w:rsid w:val="729007DD"/>
    <w:rsid w:val="729703F0"/>
    <w:rsid w:val="738323FE"/>
    <w:rsid w:val="73F2195D"/>
    <w:rsid w:val="74177616"/>
    <w:rsid w:val="742647E4"/>
    <w:rsid w:val="752161F5"/>
    <w:rsid w:val="752E2E69"/>
    <w:rsid w:val="75DD020B"/>
    <w:rsid w:val="75ED7908"/>
    <w:rsid w:val="76004806"/>
    <w:rsid w:val="768C42EB"/>
    <w:rsid w:val="768F5C60"/>
    <w:rsid w:val="76B62EB8"/>
    <w:rsid w:val="7711659E"/>
    <w:rsid w:val="77D870BC"/>
    <w:rsid w:val="781C68DB"/>
    <w:rsid w:val="788519ED"/>
    <w:rsid w:val="78961451"/>
    <w:rsid w:val="79224A93"/>
    <w:rsid w:val="792425B9"/>
    <w:rsid w:val="7956298E"/>
    <w:rsid w:val="796C3F60"/>
    <w:rsid w:val="79A11E5C"/>
    <w:rsid w:val="7A0445A2"/>
    <w:rsid w:val="7A16007F"/>
    <w:rsid w:val="7A5D7D84"/>
    <w:rsid w:val="7AB0035E"/>
    <w:rsid w:val="7AD40BAE"/>
    <w:rsid w:val="7AE069B4"/>
    <w:rsid w:val="7BC871B5"/>
    <w:rsid w:val="7BE159BC"/>
    <w:rsid w:val="7BF22AB5"/>
    <w:rsid w:val="7BFC5A6F"/>
    <w:rsid w:val="7C4855DD"/>
    <w:rsid w:val="7C632BA3"/>
    <w:rsid w:val="7CBA4636"/>
    <w:rsid w:val="7CC3658D"/>
    <w:rsid w:val="7D0A41BC"/>
    <w:rsid w:val="7D4A155E"/>
    <w:rsid w:val="7D5F7FB7"/>
    <w:rsid w:val="7D797974"/>
    <w:rsid w:val="7DBD4D8A"/>
    <w:rsid w:val="7E292787"/>
    <w:rsid w:val="7E301A00"/>
    <w:rsid w:val="7EA877E8"/>
    <w:rsid w:val="7EC41876"/>
    <w:rsid w:val="7F2552DD"/>
    <w:rsid w:val="7F323556"/>
    <w:rsid w:val="7FC05006"/>
    <w:rsid w:val="7FC2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1"/>
    <w:next w:val="1"/>
    <w:qFormat/>
    <w:uiPriority w:val="0"/>
    <w:pPr>
      <w:keepNext/>
      <w:keepLines/>
      <w:spacing w:beforeLines="0" w:beforeAutospacing="0" w:afterLines="0" w:afterAutospacing="0" w:line="600" w:lineRule="exact"/>
      <w:ind w:firstLine="800" w:firstLineChars="200"/>
      <w:outlineLvl w:val="0"/>
    </w:pPr>
    <w:rPr>
      <w:rFonts w:ascii="Calibri" w:hAnsi="Calibri" w:eastAsia="黑体"/>
      <w:kern w:val="44"/>
      <w:sz w:val="32"/>
    </w:rPr>
  </w:style>
  <w:style w:type="paragraph" w:styleId="4">
    <w:name w:val="heading 2"/>
    <w:basedOn w:val="1"/>
    <w:next w:val="1"/>
    <w:qFormat/>
    <w:uiPriority w:val="0"/>
    <w:pPr>
      <w:keepNext/>
      <w:keepLines/>
      <w:spacing w:beforeLines="0" w:beforeAutospacing="0" w:afterLines="0" w:afterAutospacing="0" w:line="600" w:lineRule="exact"/>
      <w:ind w:firstLine="800" w:firstLineChars="200"/>
      <w:outlineLvl w:val="1"/>
    </w:pPr>
    <w:rPr>
      <w:rFonts w:ascii="Arial" w:hAnsi="Arial" w:eastAsia="楷体_GB2312"/>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Body Text 2"/>
    <w:basedOn w:val="1"/>
    <w:unhideWhenUsed/>
    <w:qFormat/>
    <w:uiPriority w:val="99"/>
    <w:pPr>
      <w:spacing w:after="120" w:afterLines="0" w:afterAutospacing="0" w:line="480" w:lineRule="auto"/>
    </w:pPr>
  </w:style>
  <w:style w:type="paragraph" w:styleId="12">
    <w:name w:val="Title"/>
    <w:basedOn w:val="1"/>
    <w:next w:val="1"/>
    <w:qFormat/>
    <w:uiPriority w:val="10"/>
    <w:pPr>
      <w:spacing w:before="50" w:beforeLines="50" w:after="50" w:afterLines="50"/>
      <w:jc w:val="center"/>
    </w:pPr>
    <w:rPr>
      <w:rFonts w:eastAsia="黑体" w:cs="Arial"/>
      <w:bCs/>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paragraph" w:customStyle="1" w:styleId="17">
    <w:name w:val="Default"/>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paragraph" w:customStyle="1" w:styleId="19">
    <w:name w:val="WPSOffice手动目录 2"/>
    <w:qFormat/>
    <w:uiPriority w:val="0"/>
    <w:pPr>
      <w:ind w:leftChars="200"/>
    </w:pPr>
    <w:rPr>
      <w:rFonts w:ascii="Times New Roman" w:hAnsi="Times New Roman" w:eastAsia="宋体" w:cs="Times New Roman"/>
      <w:sz w:val="20"/>
      <w:szCs w:val="20"/>
    </w:rPr>
  </w:style>
  <w:style w:type="character" w:customStyle="1" w:styleId="20">
    <w:name w:val="font51"/>
    <w:basedOn w:val="15"/>
    <w:qFormat/>
    <w:uiPriority w:val="0"/>
    <w:rPr>
      <w:rFonts w:hint="eastAsia" w:ascii="宋体" w:hAnsi="宋体" w:eastAsia="宋体" w:cs="宋体"/>
      <w:b/>
      <w:bCs/>
      <w:color w:val="000000"/>
      <w:sz w:val="20"/>
      <w:szCs w:val="20"/>
      <w:u w:val="none"/>
    </w:rPr>
  </w:style>
  <w:style w:type="character" w:customStyle="1" w:styleId="21">
    <w:name w:val="font61"/>
    <w:basedOn w:val="15"/>
    <w:qFormat/>
    <w:uiPriority w:val="0"/>
    <w:rPr>
      <w:rFonts w:hint="eastAsia" w:ascii="宋体" w:hAnsi="宋体" w:eastAsia="宋体" w:cs="宋体"/>
      <w:color w:val="000000"/>
      <w:sz w:val="20"/>
      <w:szCs w:val="20"/>
      <w:u w:val="none"/>
    </w:rPr>
  </w:style>
  <w:style w:type="character" w:customStyle="1" w:styleId="22">
    <w:name w:val="font11"/>
    <w:basedOn w:val="15"/>
    <w:qFormat/>
    <w:uiPriority w:val="0"/>
    <w:rPr>
      <w:rFonts w:hint="eastAsia" w:ascii="宋体" w:hAnsi="宋体" w:eastAsia="宋体" w:cs="宋体"/>
      <w:b/>
      <w:bCs/>
      <w:color w:val="000000"/>
      <w:sz w:val="20"/>
      <w:szCs w:val="20"/>
      <w:u w:val="none"/>
    </w:rPr>
  </w:style>
  <w:style w:type="character" w:customStyle="1" w:styleId="23">
    <w:name w:val="font21"/>
    <w:basedOn w:val="15"/>
    <w:qFormat/>
    <w:uiPriority w:val="0"/>
    <w:rPr>
      <w:rFonts w:hint="eastAsia" w:ascii="宋体" w:hAnsi="宋体" w:eastAsia="宋体" w:cs="宋体"/>
      <w:color w:val="000000"/>
      <w:sz w:val="20"/>
      <w:szCs w:val="20"/>
      <w:u w:val="none"/>
    </w:rPr>
  </w:style>
  <w:style w:type="character" w:customStyle="1" w:styleId="24">
    <w:name w:val="font31"/>
    <w:basedOn w:val="15"/>
    <w:qFormat/>
    <w:uiPriority w:val="0"/>
    <w:rPr>
      <w:rFonts w:hint="eastAsia" w:ascii="宋体" w:hAnsi="宋体" w:eastAsia="宋体" w:cs="宋体"/>
      <w:color w:val="000000"/>
      <w:sz w:val="20"/>
      <w:szCs w:val="20"/>
      <w:u w:val="none"/>
    </w:rPr>
  </w:style>
  <w:style w:type="character" w:customStyle="1" w:styleId="25">
    <w:name w:val="font41"/>
    <w:basedOn w:val="15"/>
    <w:qFormat/>
    <w:uiPriority w:val="0"/>
    <w:rPr>
      <w:rFonts w:hint="eastAsia" w:ascii="宋体" w:hAnsi="宋体" w:eastAsia="宋体" w:cs="宋体"/>
      <w:b/>
      <w:bCs/>
      <w:color w:val="000000"/>
      <w:sz w:val="20"/>
      <w:szCs w:val="20"/>
      <w:u w:val="none"/>
    </w:rPr>
  </w:style>
  <w:style w:type="character" w:customStyle="1" w:styleId="26">
    <w:name w:val="font01"/>
    <w:basedOn w:val="15"/>
    <w:qFormat/>
    <w:uiPriority w:val="0"/>
    <w:rPr>
      <w:rFonts w:hint="eastAsia" w:ascii="宋体" w:hAnsi="宋体" w:eastAsia="宋体" w:cs="宋体"/>
      <w:color w:val="000000"/>
      <w:sz w:val="20"/>
      <w:szCs w:val="20"/>
      <w:u w:val="none"/>
    </w:rPr>
  </w:style>
  <w:style w:type="paragraph" w:customStyle="1" w:styleId="27">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9709</Words>
  <Characters>10455</Characters>
  <Lines>0</Lines>
  <Paragraphs>0</Paragraphs>
  <TotalTime>39</TotalTime>
  <ScaleCrop>false</ScaleCrop>
  <LinksUpToDate>false</LinksUpToDate>
  <CharactersWithSpaces>10750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2023-02-22T18:52:00Z</dcterms:created>
  <dc:creator>HP</dc:creator>
  <cp:lastModifiedBy>user</cp:lastModifiedBy>
  <cp:lastPrinted>2023-12-04T23:18:00Z</cp:lastPrinted>
  <dcterms:modified xsi:type="dcterms:W3CDTF">2024-03-28T14:59:19Z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A513B769BB0A49B4947EDE90C53D3004_13</vt:lpwstr>
  </property>
</Properties>
</file>