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beforeLines="50"/>
        <w:ind w:firstLine="0" w:firstLineChars="0"/>
        <w:jc w:val="center"/>
        <w:textAlignment w:val="auto"/>
        <w:outlineLvl w:val="9"/>
        <w:rPr>
          <w:rFonts w:hint="eastAsia" w:ascii="仿宋" w:hAnsi="仿宋" w:eastAsia="仿宋" w:cs="仿宋"/>
          <w:b/>
          <w:bCs/>
          <w:sz w:val="44"/>
          <w:szCs w:val="44"/>
        </w:rPr>
      </w:pPr>
    </w:p>
    <w:p>
      <w:pPr>
        <w:keepNext w:val="0"/>
        <w:keepLines w:val="0"/>
        <w:pageBreakBefore w:val="0"/>
        <w:widowControl w:val="0"/>
        <w:kinsoku/>
        <w:wordWrap/>
        <w:overflowPunct/>
        <w:topLinePunct w:val="0"/>
        <w:bidi w:val="0"/>
        <w:adjustRightInd/>
        <w:snapToGrid/>
        <w:ind w:left="0" w:leftChars="0" w:firstLine="0" w:firstLineChars="0"/>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bidi w:val="0"/>
        <w:adjustRightInd/>
        <w:snapToGrid/>
        <w:ind w:left="0" w:leftChars="0" w:firstLine="0" w:firstLineChars="0"/>
        <w:jc w:val="center"/>
        <w:textAlignment w:val="auto"/>
        <w:outlineLvl w:val="9"/>
        <w:rPr>
          <w:rFonts w:hint="eastAsia" w:ascii="仿宋" w:hAnsi="仿宋" w:eastAsia="仿宋" w:cs="仿宋"/>
          <w:b/>
          <w:sz w:val="44"/>
          <w:szCs w:val="44"/>
        </w:rPr>
      </w:pPr>
    </w:p>
    <w:p>
      <w:pPr>
        <w:keepNext w:val="0"/>
        <w:keepLines w:val="0"/>
        <w:pageBreakBefore w:val="0"/>
        <w:widowControl w:val="0"/>
        <w:kinsoku/>
        <w:wordWrap/>
        <w:overflowPunct/>
        <w:topLinePunct w:val="0"/>
        <w:bidi w:val="0"/>
        <w:adjustRightInd/>
        <w:snapToGrid/>
        <w:ind w:left="0" w:leftChars="0" w:firstLine="0" w:firstLineChars="0"/>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lang w:val="en-US" w:eastAsia="zh-CN"/>
        </w:rPr>
        <w:t>本溪市</w:t>
      </w:r>
      <w:r>
        <w:rPr>
          <w:rFonts w:hint="eastAsia" w:ascii="宋体" w:hAnsi="宋体" w:eastAsia="宋体" w:cs="宋体"/>
          <w:b/>
          <w:sz w:val="44"/>
          <w:szCs w:val="44"/>
        </w:rPr>
        <w:t>环卫作业经费项目</w:t>
      </w:r>
    </w:p>
    <w:p>
      <w:pPr>
        <w:keepNext w:val="0"/>
        <w:keepLines w:val="0"/>
        <w:pageBreakBefore w:val="0"/>
        <w:widowControl w:val="0"/>
        <w:kinsoku/>
        <w:wordWrap/>
        <w:overflowPunct/>
        <w:topLinePunct w:val="0"/>
        <w:bidi w:val="0"/>
        <w:adjustRightInd/>
        <w:snapToGrid/>
        <w:ind w:left="0" w:leftChars="0" w:firstLine="0" w:firstLineChars="0"/>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lang w:val="en-US" w:eastAsia="zh-CN"/>
        </w:rPr>
        <w:t>绩效</w:t>
      </w:r>
      <w:r>
        <w:rPr>
          <w:rFonts w:hint="eastAsia" w:ascii="宋体" w:hAnsi="宋体" w:eastAsia="宋体" w:cs="宋体"/>
          <w:b/>
          <w:sz w:val="44"/>
          <w:szCs w:val="44"/>
        </w:rPr>
        <w:t>重点评价报告</w:t>
      </w:r>
    </w:p>
    <w:p>
      <w:pPr>
        <w:keepNext w:val="0"/>
        <w:keepLines w:val="0"/>
        <w:pageBreakBefore w:val="0"/>
        <w:widowControl w:val="0"/>
        <w:kinsoku/>
        <w:wordWrap/>
        <w:overflowPunct/>
        <w:topLinePunct w:val="0"/>
        <w:bidi w:val="0"/>
        <w:adjustRightInd/>
        <w:snapToGrid/>
        <w:spacing w:beforeLines="50"/>
        <w:ind w:firstLine="883"/>
        <w:jc w:val="center"/>
        <w:textAlignment w:val="auto"/>
        <w:outlineLvl w:val="9"/>
        <w:rPr>
          <w:rFonts w:hint="eastAsia" w:ascii="仿宋" w:hAnsi="仿宋" w:eastAsia="仿宋" w:cs="仿宋"/>
          <w:b/>
          <w:bCs/>
          <w:kern w:val="0"/>
          <w:sz w:val="44"/>
          <w:szCs w:val="44"/>
          <w:lang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bookmarkStart w:id="0" w:name="_Toc6883"/>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9"/>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0"/>
        <w:rPr>
          <w:rFonts w:hint="eastAsia" w:ascii="黑体" w:hAnsi="黑体" w:eastAsia="黑体" w:cs="黑体"/>
          <w:b/>
          <w:bCs/>
          <w:color w:val="auto"/>
          <w:kern w:val="0"/>
          <w:sz w:val="32"/>
          <w:szCs w:val="32"/>
          <w:highlight w:val="none"/>
          <w:lang w:val="en-US" w:bidi="zh-CN"/>
        </w:rPr>
      </w:pP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outlineLvl w:val="0"/>
        <w:rPr>
          <w:rFonts w:hint="eastAsia" w:ascii="黑体" w:hAnsi="黑体" w:eastAsia="黑体" w:cs="黑体"/>
          <w:b/>
          <w:bCs/>
          <w:color w:val="auto"/>
          <w:kern w:val="0"/>
          <w:sz w:val="32"/>
          <w:szCs w:val="32"/>
          <w:highlight w:val="none"/>
          <w:lang w:val="en-US" w:bidi="zh-CN"/>
        </w:rPr>
      </w:pPr>
      <w:bookmarkStart w:id="1" w:name="_Toc21345"/>
      <w:r>
        <w:rPr>
          <w:rFonts w:hint="eastAsia" w:ascii="黑体" w:hAnsi="黑体" w:eastAsia="黑体" w:cs="黑体"/>
          <w:b/>
          <w:bCs/>
          <w:color w:val="auto"/>
          <w:kern w:val="0"/>
          <w:sz w:val="32"/>
          <w:szCs w:val="32"/>
          <w:highlight w:val="none"/>
          <w:lang w:val="en-US" w:bidi="zh-CN"/>
        </w:rPr>
        <w:t>联合信用评价有限公司</w:t>
      </w:r>
      <w:bookmarkEnd w:id="0"/>
      <w:bookmarkEnd w:id="1"/>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黑体" w:hAnsi="黑体" w:eastAsia="黑体" w:cs="黑体"/>
          <w:b w:val="0"/>
          <w:color w:val="auto"/>
          <w:kern w:val="0"/>
          <w:sz w:val="32"/>
          <w:szCs w:val="32"/>
          <w:highlight w:val="none"/>
          <w:lang w:val="zh-CN" w:bidi="zh-CN"/>
        </w:rPr>
      </w:pPr>
    </w:p>
    <w:p>
      <w:pPr>
        <w:keepNext/>
        <w:keepLines/>
        <w:widowControl w:val="0"/>
        <w:tabs>
          <w:tab w:val="left" w:pos="4200"/>
        </w:tabs>
        <w:bidi w:val="0"/>
        <w:spacing w:before="50" w:beforeLines="50" w:after="50" w:afterLines="50" w:line="560" w:lineRule="exact"/>
        <w:ind w:left="0" w:leftChars="0" w:right="0" w:rightChars="0" w:firstLine="0" w:firstLineChars="0"/>
        <w:jc w:val="center"/>
        <w:outlineLvl w:val="0"/>
        <w:rPr>
          <w:rFonts w:hint="default" w:ascii="Times New Roman" w:hAnsi="Times New Roman" w:eastAsia="黑体" w:cs="Times New Roman"/>
          <w:b/>
          <w:bCs/>
          <w:color w:val="auto"/>
          <w:kern w:val="44"/>
          <w:sz w:val="32"/>
          <w:szCs w:val="44"/>
          <w:highlight w:val="none"/>
          <w:lang w:val="en-US" w:eastAsia="zh-CN" w:bidi="ar-SA"/>
        </w:rPr>
      </w:pPr>
      <w:bookmarkStart w:id="2" w:name="_Toc30710"/>
      <w:bookmarkStart w:id="3" w:name="_Toc28880"/>
      <w:bookmarkStart w:id="4" w:name="_Toc178"/>
      <w:bookmarkStart w:id="5" w:name="_Toc19798"/>
      <w:bookmarkStart w:id="6" w:name="_Toc30639"/>
    </w:p>
    <w:p>
      <w:pPr>
        <w:keepNext/>
        <w:keepLines/>
        <w:widowControl w:val="0"/>
        <w:tabs>
          <w:tab w:val="left" w:pos="4200"/>
        </w:tabs>
        <w:bidi w:val="0"/>
        <w:spacing w:before="50" w:beforeLines="50" w:after="50" w:afterLines="50" w:line="560" w:lineRule="exact"/>
        <w:ind w:left="0" w:leftChars="0" w:right="0" w:rightChars="0" w:firstLine="0" w:firstLineChars="0"/>
        <w:jc w:val="center"/>
        <w:outlineLvl w:val="0"/>
        <w:rPr>
          <w:rFonts w:hint="default" w:ascii="Times New Roman" w:hAnsi="Times New Roman" w:eastAsia="黑体" w:cs="Times New Roman"/>
          <w:b/>
          <w:bCs/>
          <w:color w:val="auto"/>
          <w:kern w:val="44"/>
          <w:sz w:val="32"/>
          <w:szCs w:val="44"/>
          <w:highlight w:val="none"/>
          <w:lang w:val="en-US" w:eastAsia="zh-CN" w:bidi="ar-SA"/>
        </w:rPr>
      </w:pPr>
      <w:r>
        <w:rPr>
          <w:rFonts w:hint="default" w:ascii="Times New Roman" w:hAnsi="Times New Roman" w:eastAsia="黑体" w:cs="Times New Roman"/>
          <w:b/>
          <w:bCs/>
          <w:color w:val="auto"/>
          <w:kern w:val="44"/>
          <w:sz w:val="32"/>
          <w:szCs w:val="44"/>
          <w:highlight w:val="none"/>
          <w:lang w:val="en-US" w:eastAsia="zh-CN" w:bidi="ar-SA"/>
        </w:rPr>
        <w:t>摘  要</w:t>
      </w:r>
      <w:bookmarkEnd w:id="2"/>
      <w:bookmarkEnd w:id="3"/>
      <w:bookmarkEnd w:id="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highlight w:val="none"/>
        </w:rPr>
      </w:pPr>
      <w:bookmarkStart w:id="7" w:name="_Toc28256"/>
      <w:bookmarkStart w:id="8" w:name="_Toc4373"/>
      <w:bookmarkStart w:id="9" w:name="_Toc4314"/>
      <w:bookmarkStart w:id="10" w:name="_Toc32376"/>
      <w:bookmarkStart w:id="11" w:name="_Toc30972_WPSOffice_Level1"/>
      <w:bookmarkStart w:id="12" w:name="_Toc30508_WPSOffice_Level1"/>
      <w:bookmarkStart w:id="13" w:name="_Toc19572"/>
      <w:bookmarkStart w:id="14" w:name="_Toc27035"/>
      <w:bookmarkStart w:id="15" w:name="_Toc12279"/>
      <w:r>
        <w:rPr>
          <w:rFonts w:hint="eastAsia" w:ascii="仿宋" w:hAnsi="仿宋" w:eastAsia="仿宋" w:cs="仿宋"/>
          <w:color w:val="auto"/>
          <w:sz w:val="32"/>
          <w:szCs w:val="32"/>
          <w:highlight w:val="none"/>
        </w:rPr>
        <w:t>受</w:t>
      </w:r>
      <w:r>
        <w:rPr>
          <w:rFonts w:hint="eastAsia" w:ascii="仿宋" w:hAnsi="仿宋" w:cs="仿宋"/>
          <w:color w:val="auto"/>
          <w:sz w:val="32"/>
          <w:szCs w:val="32"/>
          <w:highlight w:val="none"/>
          <w:lang w:val="en-US" w:eastAsia="zh-CN"/>
        </w:rPr>
        <w:t>本溪市财政局</w:t>
      </w:r>
      <w:r>
        <w:rPr>
          <w:rFonts w:hint="eastAsia" w:ascii="仿宋" w:hAnsi="仿宋" w:eastAsia="仿宋" w:cs="仿宋"/>
          <w:color w:val="auto"/>
          <w:sz w:val="32"/>
          <w:szCs w:val="32"/>
          <w:highlight w:val="none"/>
        </w:rPr>
        <w:t>绩效管理处委托，联合信用评价有限公司针对“</w:t>
      </w:r>
      <w:r>
        <w:rPr>
          <w:rFonts w:hint="eastAsia" w:ascii="仿宋" w:hAnsi="仿宋" w:cs="仿宋"/>
          <w:color w:val="auto"/>
          <w:sz w:val="32"/>
          <w:szCs w:val="32"/>
          <w:highlight w:val="none"/>
          <w:lang w:val="en-US" w:eastAsia="zh-CN"/>
        </w:rPr>
        <w:t>2020年度本溪市环卫作业经费项目</w:t>
      </w:r>
      <w:r>
        <w:rPr>
          <w:rFonts w:hint="eastAsia" w:ascii="仿宋" w:hAnsi="仿宋" w:eastAsia="仿宋" w:cs="仿宋"/>
          <w:color w:val="auto"/>
          <w:sz w:val="32"/>
          <w:szCs w:val="32"/>
          <w:highlight w:val="none"/>
        </w:rPr>
        <w:t>”财政资金</w:t>
      </w:r>
      <w:r>
        <w:rPr>
          <w:rFonts w:hint="eastAsia" w:ascii="仿宋" w:hAnsi="仿宋" w:eastAsia="仿宋" w:cs="仿宋"/>
          <w:color w:val="auto"/>
          <w:sz w:val="32"/>
          <w:szCs w:val="32"/>
          <w:highlight w:val="none"/>
          <w:lang w:val="en-US" w:eastAsia="zh-CN"/>
        </w:rPr>
        <w:t>专项</w:t>
      </w:r>
      <w:r>
        <w:rPr>
          <w:rFonts w:hint="eastAsia" w:ascii="仿宋" w:hAnsi="仿宋" w:eastAsia="仿宋" w:cs="仿宋"/>
          <w:color w:val="auto"/>
          <w:sz w:val="32"/>
          <w:szCs w:val="32"/>
          <w:highlight w:val="none"/>
        </w:rPr>
        <w:t>支出情况开展绩效评价工作。经过前期访谈、方案制定、分析评价、报告撰写等环节，最终形成《</w:t>
      </w:r>
      <w:r>
        <w:rPr>
          <w:rFonts w:hint="eastAsia" w:ascii="仿宋" w:hAnsi="仿宋" w:cs="仿宋"/>
          <w:color w:val="auto"/>
          <w:sz w:val="32"/>
          <w:szCs w:val="32"/>
          <w:highlight w:val="none"/>
          <w:lang w:val="en-US" w:eastAsia="zh-CN"/>
        </w:rPr>
        <w:t>2020年度本溪市环卫作业经费项目</w:t>
      </w:r>
      <w:r>
        <w:rPr>
          <w:rFonts w:hint="eastAsia" w:ascii="仿宋" w:hAnsi="仿宋" w:eastAsia="仿宋" w:cs="仿宋"/>
          <w:color w:val="auto"/>
          <w:sz w:val="32"/>
          <w:szCs w:val="32"/>
          <w:highlight w:val="none"/>
          <w:lang w:val="en-US" w:eastAsia="zh-CN"/>
        </w:rPr>
        <w:t>重点</w:t>
      </w:r>
      <w:r>
        <w:rPr>
          <w:rFonts w:hint="eastAsia" w:ascii="仿宋" w:hAnsi="仿宋" w:eastAsia="仿宋" w:cs="仿宋"/>
          <w:color w:val="auto"/>
          <w:sz w:val="32"/>
          <w:szCs w:val="32"/>
          <w:highlight w:val="none"/>
        </w:rPr>
        <w:t>绩效评价报告》。</w:t>
      </w:r>
    </w:p>
    <w:p>
      <w:pPr>
        <w:keepNext/>
        <w:keepLines/>
        <w:widowControl w:val="0"/>
        <w:tabs>
          <w:tab w:val="left" w:pos="4200"/>
        </w:tabs>
        <w:spacing w:before="0" w:beforeLines="50" w:after="0" w:afterLines="50" w:line="560" w:lineRule="exact"/>
        <w:ind w:firstLine="0" w:firstLineChars="0"/>
        <w:jc w:val="left"/>
        <w:outlineLvl w:val="0"/>
        <w:rPr>
          <w:rFonts w:hint="default" w:ascii="Times New Roman" w:hAnsi="Times New Roman" w:eastAsia="黑体" w:cs="Times New Roman"/>
          <w:b/>
          <w:bCs/>
          <w:color w:val="auto"/>
          <w:kern w:val="44"/>
          <w:sz w:val="32"/>
          <w:szCs w:val="44"/>
          <w:highlight w:val="none"/>
          <w:lang w:val="en-US" w:eastAsia="zh-CN" w:bidi="ar-SA"/>
        </w:rPr>
      </w:pPr>
      <w:bookmarkStart w:id="16" w:name="_Toc1282"/>
      <w:r>
        <w:rPr>
          <w:rFonts w:hint="default" w:ascii="Times New Roman" w:hAnsi="Times New Roman" w:eastAsia="黑体" w:cs="Times New Roman"/>
          <w:b/>
          <w:bCs/>
          <w:color w:val="auto"/>
          <w:kern w:val="44"/>
          <w:sz w:val="32"/>
          <w:szCs w:val="44"/>
          <w:highlight w:val="none"/>
          <w:lang w:val="en-US" w:eastAsia="zh-CN" w:bidi="ar-SA"/>
        </w:rPr>
        <w:t>一、项目基本情况</w:t>
      </w:r>
      <w:bookmarkEnd w:id="7"/>
      <w:bookmarkEnd w:id="8"/>
      <w:bookmarkEnd w:id="9"/>
      <w:bookmarkEnd w:id="10"/>
      <w:bookmarkEnd w:id="11"/>
      <w:bookmarkEnd w:id="12"/>
      <w:bookmarkEnd w:id="13"/>
      <w:bookmarkEnd w:id="14"/>
      <w:bookmarkEnd w:id="15"/>
      <w:bookmarkEnd w:id="16"/>
    </w:p>
    <w:p>
      <w:pPr>
        <w:pStyle w:val="95"/>
        <w:keepNext w:val="0"/>
        <w:keepLines w:val="0"/>
        <w:pageBreakBefore w:val="0"/>
        <w:widowControl w:val="0"/>
        <w:kinsoku/>
        <w:wordWrap/>
        <w:overflowPunct/>
        <w:topLinePunct w:val="0"/>
        <w:autoSpaceDE/>
        <w:autoSpaceDN/>
        <w:bidi w:val="0"/>
        <w:adjustRightInd/>
        <w:snapToGrid/>
        <w:spacing w:beforeLines="0" w:line="560" w:lineRule="exact"/>
        <w:ind w:firstLine="560"/>
        <w:textAlignment w:val="auto"/>
        <w:rPr>
          <w:rFonts w:hint="eastAsia" w:ascii="仿宋" w:hAnsi="仿宋" w:eastAsia="仿宋" w:cs="仿宋"/>
          <w:bCs/>
          <w:kern w:val="44"/>
          <w:sz w:val="32"/>
          <w:szCs w:val="44"/>
          <w:highlight w:val="none"/>
          <w:lang w:val="en-US" w:eastAsia="zh-CN" w:bidi="ar-SA"/>
        </w:rPr>
      </w:pPr>
      <w:bookmarkStart w:id="17" w:name="_Toc12593"/>
      <w:bookmarkStart w:id="18" w:name="_Toc5965"/>
      <w:bookmarkStart w:id="19" w:name="_Toc8173_WPSOffice_Level1"/>
      <w:bookmarkStart w:id="20" w:name="_Toc1035"/>
      <w:bookmarkStart w:id="21" w:name="_Toc27035_WPSOffice_Level1"/>
      <w:bookmarkStart w:id="22" w:name="_Toc6782"/>
      <w:bookmarkStart w:id="23" w:name="_Toc17651"/>
      <w:bookmarkStart w:id="24" w:name="_Toc2077"/>
      <w:bookmarkStart w:id="25" w:name="_Toc3674"/>
      <w:r>
        <w:rPr>
          <w:rFonts w:hint="eastAsia" w:ascii="仿宋" w:hAnsi="仿宋" w:eastAsia="仿宋" w:cs="仿宋"/>
          <w:bCs/>
          <w:kern w:val="44"/>
          <w:sz w:val="32"/>
          <w:szCs w:val="44"/>
          <w:lang w:val="en-US" w:eastAsia="zh-CN" w:bidi="ar-SA"/>
        </w:rPr>
        <w:t>环境卫生工作是城市生活链条的一个重要环节，其主要任务是通过管理和服务，改善和提高城市生活质量，与城市生活的各个方面有着密切联系，是维持城市整体形象和提升居民生活质量的重要保障。</w:t>
      </w:r>
      <w:r>
        <w:rPr>
          <w:rFonts w:hint="eastAsia" w:ascii="仿宋" w:hAnsi="仿宋" w:cs="仿宋"/>
          <w:bCs/>
          <w:kern w:val="44"/>
          <w:sz w:val="32"/>
          <w:szCs w:val="44"/>
          <w:highlight w:val="none"/>
          <w:lang w:val="en-US" w:eastAsia="zh-CN" w:bidi="ar-SA"/>
        </w:rPr>
        <w:t>本溪市环卫系统实行“两级政府，三级管理”的管理体制，实施市、区、街道三级管理。2020年本溪市环卫作业经费涵盖范围为</w:t>
      </w:r>
      <w:r>
        <w:rPr>
          <w:rFonts w:hint="eastAsia" w:ascii="仿宋" w:hAnsi="仿宋" w:eastAsia="仿宋" w:cs="仿宋"/>
          <w:bCs/>
          <w:kern w:val="44"/>
          <w:sz w:val="32"/>
          <w:szCs w:val="44"/>
          <w:highlight w:val="none"/>
          <w:lang w:val="en-US" w:eastAsia="zh-CN" w:bidi="ar-SA"/>
        </w:rPr>
        <w:t>本溪市明山区、平山区、溪湖区及北台地区的公办保洁部分</w:t>
      </w:r>
      <w:r>
        <w:rPr>
          <w:rFonts w:hint="eastAsia" w:ascii="仿宋" w:hAnsi="仿宋" w:cs="仿宋"/>
          <w:bCs/>
          <w:kern w:val="44"/>
          <w:sz w:val="32"/>
          <w:szCs w:val="44"/>
          <w:highlight w:val="none"/>
          <w:lang w:val="en-US" w:eastAsia="zh-CN" w:bidi="ar-SA"/>
        </w:rPr>
        <w:t>，2020年，本溪市“公办”清扫保洁道路总面积为664.44万平方米，日产垃圾量650吨。</w:t>
      </w:r>
      <w:r>
        <w:rPr>
          <w:rFonts w:hint="default" w:ascii="仿宋" w:hAnsi="仿宋" w:eastAsia="仿宋" w:cs="仿宋"/>
          <w:b w:val="0"/>
          <w:bCs/>
          <w:kern w:val="44"/>
          <w:sz w:val="32"/>
          <w:szCs w:val="44"/>
          <w:lang w:val="en-US" w:eastAsia="zh-CN" w:bidi="ar-SA"/>
        </w:rPr>
        <w:t>项目内容包括</w:t>
      </w:r>
      <w:r>
        <w:rPr>
          <w:rFonts w:hint="eastAsia" w:ascii="仿宋" w:hAnsi="仿宋" w:cs="仿宋"/>
          <w:b w:val="0"/>
          <w:bCs/>
          <w:kern w:val="44"/>
          <w:sz w:val="32"/>
          <w:szCs w:val="44"/>
          <w:lang w:val="en-US" w:eastAsia="zh-CN" w:bidi="ar-SA"/>
        </w:rPr>
        <w:t>道路清扫与保洁</w:t>
      </w:r>
      <w:r>
        <w:rPr>
          <w:rFonts w:hint="eastAsia" w:ascii="仿宋" w:hAnsi="仿宋" w:cs="仿宋"/>
          <w:bCs/>
          <w:kern w:val="44"/>
          <w:sz w:val="32"/>
          <w:szCs w:val="44"/>
          <w:highlight w:val="none"/>
          <w:lang w:val="en-US" w:eastAsia="zh-CN" w:bidi="ar-SA"/>
        </w:rPr>
        <w:t>（不含机扫作业），</w:t>
      </w:r>
      <w:r>
        <w:rPr>
          <w:rFonts w:hint="eastAsia" w:ascii="仿宋" w:hAnsi="仿宋" w:eastAsia="仿宋" w:cs="仿宋"/>
          <w:bCs/>
          <w:kern w:val="44"/>
          <w:sz w:val="32"/>
          <w:szCs w:val="44"/>
          <w:highlight w:val="none"/>
          <w:lang w:val="en-US" w:eastAsia="zh-CN" w:bidi="ar-SA"/>
        </w:rPr>
        <w:t>生活垃圾</w:t>
      </w:r>
      <w:r>
        <w:rPr>
          <w:rFonts w:hint="eastAsia" w:ascii="仿宋" w:hAnsi="仿宋" w:cs="仿宋"/>
          <w:bCs/>
          <w:kern w:val="44"/>
          <w:sz w:val="32"/>
          <w:szCs w:val="44"/>
          <w:highlight w:val="none"/>
          <w:lang w:val="en-US" w:eastAsia="zh-CN" w:bidi="ar-SA"/>
        </w:rPr>
        <w:t>清运</w:t>
      </w:r>
      <w:r>
        <w:rPr>
          <w:rFonts w:hint="eastAsia" w:ascii="仿宋" w:hAnsi="仿宋" w:eastAsia="仿宋" w:cs="仿宋"/>
          <w:bCs/>
          <w:kern w:val="44"/>
          <w:sz w:val="32"/>
          <w:szCs w:val="44"/>
          <w:highlight w:val="none"/>
          <w:lang w:val="en-US" w:eastAsia="zh-CN" w:bidi="ar-SA"/>
        </w:rPr>
        <w:t>作业</w:t>
      </w:r>
      <w:r>
        <w:rPr>
          <w:rFonts w:hint="eastAsia" w:ascii="仿宋" w:hAnsi="仿宋" w:cs="仿宋"/>
          <w:bCs/>
          <w:kern w:val="44"/>
          <w:sz w:val="32"/>
          <w:szCs w:val="44"/>
          <w:highlight w:val="none"/>
          <w:lang w:val="en-US" w:eastAsia="zh-CN" w:bidi="ar-SA"/>
        </w:rPr>
        <w:t>，</w:t>
      </w:r>
      <w:r>
        <w:rPr>
          <w:rFonts w:hint="eastAsia" w:ascii="仿宋" w:hAnsi="仿宋" w:eastAsia="仿宋" w:cs="仿宋"/>
          <w:bCs/>
          <w:kern w:val="44"/>
          <w:sz w:val="32"/>
          <w:szCs w:val="44"/>
          <w:highlight w:val="none"/>
          <w:lang w:val="en-US" w:eastAsia="zh-CN" w:bidi="ar-SA"/>
        </w:rPr>
        <w:t>城粪清掏等。</w:t>
      </w:r>
      <w:r>
        <w:rPr>
          <w:rFonts w:hint="eastAsia" w:ascii="仿宋" w:hAnsi="仿宋" w:cs="仿宋"/>
          <w:bCs/>
          <w:kern w:val="44"/>
          <w:sz w:val="32"/>
          <w:szCs w:val="44"/>
          <w:highlight w:val="none"/>
          <w:lang w:val="en-US" w:eastAsia="zh-CN" w:bidi="ar-SA"/>
        </w:rPr>
        <w:t>项目由</w:t>
      </w:r>
      <w:r>
        <w:rPr>
          <w:rFonts w:hint="eastAsia" w:ascii="仿宋" w:hAnsi="仿宋" w:eastAsia="仿宋" w:cs="仿宋"/>
          <w:bCs/>
          <w:kern w:val="44"/>
          <w:sz w:val="32"/>
          <w:szCs w:val="44"/>
          <w:highlight w:val="none"/>
          <w:lang w:val="en-US" w:eastAsia="zh-CN" w:bidi="ar-SA"/>
        </w:rPr>
        <w:t>政府负责组织作业和监管。</w:t>
      </w:r>
    </w:p>
    <w:p>
      <w:pPr>
        <w:spacing w:line="560" w:lineRule="exact"/>
        <w:rPr>
          <w:rFonts w:hint="eastAsia" w:ascii="仿宋" w:hAnsi="仿宋" w:eastAsia="仿宋" w:cs="仿宋"/>
          <w:sz w:val="32"/>
          <w:szCs w:val="32"/>
        </w:rPr>
      </w:pPr>
    </w:p>
    <w:bookmarkEnd w:id="17"/>
    <w:bookmarkEnd w:id="18"/>
    <w:bookmarkEnd w:id="19"/>
    <w:bookmarkEnd w:id="20"/>
    <w:bookmarkEnd w:id="21"/>
    <w:bookmarkEnd w:id="22"/>
    <w:p>
      <w:pPr>
        <w:keepNext/>
        <w:keepLines/>
        <w:widowControl w:val="0"/>
        <w:numPr>
          <w:ilvl w:val="0"/>
          <w:numId w:val="1"/>
        </w:numPr>
        <w:tabs>
          <w:tab w:val="left" w:pos="4200"/>
        </w:tabs>
        <w:bidi w:val="0"/>
        <w:spacing w:before="50" w:beforeLines="50" w:after="50" w:afterLines="50" w:line="560" w:lineRule="exact"/>
        <w:ind w:firstLine="0" w:firstLineChars="0"/>
        <w:jc w:val="left"/>
        <w:outlineLvl w:val="0"/>
        <w:rPr>
          <w:rFonts w:hint="default" w:ascii="Times New Roman" w:hAnsi="Times New Roman" w:eastAsia="黑体" w:cs="Times New Roman"/>
          <w:b/>
          <w:bCs/>
          <w:color w:val="auto"/>
          <w:kern w:val="44"/>
          <w:sz w:val="32"/>
          <w:szCs w:val="44"/>
          <w:highlight w:val="none"/>
          <w:lang w:val="en-US" w:eastAsia="zh-CN" w:bidi="ar-SA"/>
        </w:rPr>
      </w:pPr>
      <w:r>
        <w:rPr>
          <w:rFonts w:hint="default" w:ascii="Times New Roman" w:hAnsi="Times New Roman" w:eastAsia="黑体" w:cs="Times New Roman"/>
          <w:b/>
          <w:bCs/>
          <w:color w:val="auto"/>
          <w:kern w:val="44"/>
          <w:sz w:val="32"/>
          <w:szCs w:val="44"/>
          <w:highlight w:val="none"/>
          <w:lang w:val="en-US" w:eastAsia="zh-CN" w:bidi="ar-SA"/>
        </w:rPr>
        <w:t>预算执行情况</w:t>
      </w:r>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cs="仿宋"/>
          <w:b w:val="0"/>
          <w:bCs/>
          <w:kern w:val="44"/>
          <w:sz w:val="32"/>
          <w:szCs w:val="44"/>
          <w:lang w:val="en-US" w:eastAsia="zh-CN" w:bidi="ar-SA"/>
        </w:rPr>
      </w:pPr>
      <w:bookmarkStart w:id="26" w:name="_Toc31685"/>
      <w:bookmarkStart w:id="27" w:name="_Toc28147"/>
      <w:bookmarkStart w:id="28" w:name="_Toc1035_WPSOffice_Level1"/>
      <w:bookmarkStart w:id="29" w:name="_Toc18474_WPSOffice_Level1"/>
      <w:bookmarkStart w:id="30" w:name="_Toc19700"/>
      <w:bookmarkStart w:id="31" w:name="_Toc1176"/>
      <w:bookmarkStart w:id="32" w:name="_Toc31521"/>
      <w:bookmarkStart w:id="33" w:name="_Toc9843"/>
      <w:bookmarkStart w:id="34" w:name="_Toc19956"/>
      <w:r>
        <w:rPr>
          <w:rFonts w:hint="eastAsia" w:ascii="仿宋" w:hAnsi="仿宋" w:cs="仿宋"/>
          <w:b w:val="0"/>
          <w:bCs/>
          <w:kern w:val="44"/>
          <w:sz w:val="32"/>
          <w:szCs w:val="44"/>
          <w:lang w:val="en-US" w:eastAsia="zh-CN" w:bidi="ar-SA"/>
        </w:rPr>
        <w:t>项目预算资金合计9192万元，其中环卫工人费用7828万元、环卫作业经费1364万元。从资金拨付情况来看，2020年该项目实际拨付资金7950.95万元，资金到位率为86.5%，其中人员经费7360.95万元、环卫作业经费590万元（含2018年融雪剂货款113.47万元）。2020年实际到位资金均已支出，无结余，按照实际拨付资金口径统计，预算执行率为100%。</w:t>
      </w:r>
    </w:p>
    <w:p>
      <w:pPr>
        <w:keepNext/>
        <w:keepLines/>
        <w:pageBreakBefore w:val="0"/>
        <w:widowControl w:val="0"/>
        <w:numPr>
          <w:ilvl w:val="0"/>
          <w:numId w:val="0"/>
        </w:numPr>
        <w:tabs>
          <w:tab w:val="left" w:pos="4200"/>
        </w:tabs>
        <w:kinsoku/>
        <w:wordWrap/>
        <w:overflowPunct/>
        <w:topLinePunct w:val="0"/>
        <w:autoSpaceDE/>
        <w:autoSpaceDN/>
        <w:bidi w:val="0"/>
        <w:adjustRightInd/>
        <w:snapToGrid/>
        <w:spacing w:before="449" w:beforeLines="100" w:after="50" w:afterLines="50" w:line="560" w:lineRule="exact"/>
        <w:jc w:val="left"/>
        <w:textAlignment w:val="auto"/>
        <w:outlineLvl w:val="0"/>
        <w:rPr>
          <w:rFonts w:hint="default" w:ascii="Times New Roman" w:hAnsi="Times New Roman" w:eastAsia="黑体" w:cs="Times New Roman"/>
          <w:b/>
          <w:bCs/>
          <w:color w:val="auto"/>
          <w:kern w:val="44"/>
          <w:sz w:val="32"/>
          <w:szCs w:val="44"/>
          <w:highlight w:val="none"/>
          <w:lang w:val="en-US" w:eastAsia="zh-CN" w:bidi="ar-SA"/>
        </w:rPr>
      </w:pPr>
      <w:bookmarkStart w:id="35" w:name="_Toc28712"/>
      <w:r>
        <w:rPr>
          <w:rFonts w:hint="eastAsia" w:ascii="Times New Roman" w:hAnsi="Times New Roman" w:eastAsia="黑体" w:cs="Times New Roman"/>
          <w:b/>
          <w:bCs/>
          <w:color w:val="auto"/>
          <w:kern w:val="44"/>
          <w:sz w:val="32"/>
          <w:szCs w:val="44"/>
          <w:highlight w:val="none"/>
          <w:lang w:val="en-US" w:eastAsia="zh-CN" w:bidi="ar-SA"/>
        </w:rPr>
        <w:t>三、</w:t>
      </w:r>
      <w:r>
        <w:rPr>
          <w:rFonts w:hint="default" w:ascii="Times New Roman" w:hAnsi="Times New Roman" w:eastAsia="黑体" w:cs="Times New Roman"/>
          <w:b/>
          <w:bCs/>
          <w:color w:val="auto"/>
          <w:kern w:val="44"/>
          <w:sz w:val="32"/>
          <w:szCs w:val="44"/>
          <w:highlight w:val="none"/>
          <w:lang w:val="en-US" w:eastAsia="zh-CN" w:bidi="ar-SA"/>
        </w:rPr>
        <w:t>评价指标体系</w:t>
      </w:r>
      <w:bookmarkEnd w:id="26"/>
      <w:bookmarkEnd w:id="27"/>
      <w:bookmarkEnd w:id="35"/>
    </w:p>
    <w:tbl>
      <w:tblPr>
        <w:tblStyle w:val="23"/>
        <w:tblW w:w="9102" w:type="dxa"/>
        <w:tblInd w:w="0" w:type="dxa"/>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Layout w:type="fixed"/>
        <w:tblCellMar>
          <w:top w:w="0" w:type="dxa"/>
          <w:left w:w="0" w:type="dxa"/>
          <w:bottom w:w="0" w:type="dxa"/>
          <w:right w:w="0" w:type="dxa"/>
        </w:tblCellMar>
      </w:tblPr>
      <w:tblGrid>
        <w:gridCol w:w="985"/>
        <w:gridCol w:w="887"/>
        <w:gridCol w:w="1990"/>
        <w:gridCol w:w="887"/>
        <w:gridCol w:w="995"/>
        <w:gridCol w:w="3358"/>
      </w:tblGrid>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tblCellMar>
            <w:top w:w="0" w:type="dxa"/>
            <w:left w:w="0" w:type="dxa"/>
            <w:bottom w:w="0" w:type="dxa"/>
            <w:right w:w="0" w:type="dxa"/>
          </w:tblCellMar>
        </w:tblPrEx>
        <w:trPr>
          <w:cantSplit/>
          <w:trHeight w:val="454" w:hRule="atLeast"/>
        </w:trPr>
        <w:tc>
          <w:tcPr>
            <w:tcW w:w="9102" w:type="dxa"/>
            <w:gridSpan w:val="6"/>
            <w:tcBorders>
              <w:tl2br w:val="nil"/>
              <w:tr2bl w:val="nil"/>
            </w:tcBorders>
            <w:shd w:val="clear" w:color="auto" w:fill="256DB7"/>
            <w:noWrap/>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32"/>
                <w:szCs w:val="32"/>
                <w:lang w:val="en-US" w:eastAsia="zh-CN" w:bidi="ar-SA"/>
              </w:rPr>
            </w:pPr>
            <w:r>
              <w:rPr>
                <w:rFonts w:hint="eastAsia" w:cs="Times New Roman"/>
                <w:b/>
                <w:bCs/>
                <w:color w:val="FFFFFF"/>
                <w:kern w:val="2"/>
                <w:sz w:val="32"/>
                <w:szCs w:val="32"/>
                <w:lang w:val="en-US" w:eastAsia="zh-CN" w:bidi="ar-SA"/>
              </w:rPr>
              <w:t>本溪市环卫作业经费项目绩效重点</w:t>
            </w:r>
            <w:r>
              <w:rPr>
                <w:rFonts w:hint="eastAsia" w:ascii="Times New Roman" w:hAnsi="Times New Roman" w:eastAsia="仿宋" w:cs="Times New Roman"/>
                <w:b/>
                <w:bCs/>
                <w:color w:val="FFFFFF"/>
                <w:kern w:val="2"/>
                <w:sz w:val="32"/>
                <w:szCs w:val="32"/>
                <w:lang w:val="en-US" w:eastAsia="zh-CN" w:bidi="ar-SA"/>
              </w:rPr>
              <w:t>评价指标体系</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总分</w:t>
            </w:r>
          </w:p>
        </w:tc>
        <w:tc>
          <w:tcPr>
            <w:tcW w:w="8117" w:type="dxa"/>
            <w:gridSpan w:val="5"/>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cs="Times New Roman"/>
                <w:b/>
                <w:bCs/>
                <w:color w:val="FFFFFF"/>
                <w:kern w:val="2"/>
                <w:sz w:val="24"/>
                <w:szCs w:val="22"/>
                <w:lang w:val="en-US" w:eastAsia="zh-CN" w:bidi="ar-SA"/>
              </w:rPr>
              <w:t>84.07</w:t>
            </w:r>
            <w:r>
              <w:rPr>
                <w:rFonts w:hint="eastAsia" w:ascii="Times New Roman" w:hAnsi="Times New Roman" w:eastAsia="仿宋" w:cs="Times New Roman"/>
                <w:b/>
                <w:bCs/>
                <w:color w:val="FFFFFF"/>
                <w:kern w:val="2"/>
                <w:sz w:val="24"/>
                <w:szCs w:val="22"/>
                <w:lang w:val="en-US" w:eastAsia="zh-CN" w:bidi="ar-SA"/>
              </w:rPr>
              <w:t>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一级</w:t>
            </w:r>
          </w:p>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指标</w:t>
            </w:r>
          </w:p>
        </w:tc>
        <w:tc>
          <w:tcPr>
            <w:tcW w:w="887" w:type="dxa"/>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二级</w:t>
            </w:r>
          </w:p>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指标</w:t>
            </w:r>
          </w:p>
        </w:tc>
        <w:tc>
          <w:tcPr>
            <w:tcW w:w="1990" w:type="dxa"/>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三级指标</w:t>
            </w:r>
          </w:p>
        </w:tc>
        <w:tc>
          <w:tcPr>
            <w:tcW w:w="887" w:type="dxa"/>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指标</w:t>
            </w:r>
          </w:p>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分值</w:t>
            </w:r>
          </w:p>
        </w:tc>
        <w:tc>
          <w:tcPr>
            <w:tcW w:w="995" w:type="dxa"/>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指标得分</w:t>
            </w:r>
          </w:p>
        </w:tc>
        <w:tc>
          <w:tcPr>
            <w:tcW w:w="3358" w:type="dxa"/>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得分情况简要分析</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restart"/>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决策指标(</w:t>
            </w:r>
            <w:r>
              <w:rPr>
                <w:rFonts w:hint="eastAsia" w:cs="Times New Roman"/>
                <w:b/>
                <w:bCs/>
                <w:color w:val="FFFFFF"/>
                <w:kern w:val="2"/>
                <w:sz w:val="24"/>
                <w:szCs w:val="22"/>
                <w:lang w:val="en-US" w:eastAsia="zh-CN" w:bidi="ar-SA"/>
              </w:rPr>
              <w:t>15</w:t>
            </w:r>
            <w:r>
              <w:rPr>
                <w:rFonts w:hint="eastAsia" w:ascii="Times New Roman" w:hAnsi="Times New Roman" w:eastAsia="仿宋" w:cs="Times New Roman"/>
                <w:b/>
                <w:bCs/>
                <w:color w:val="FFFFFF"/>
                <w:kern w:val="2"/>
                <w:sz w:val="24"/>
                <w:szCs w:val="22"/>
                <w:lang w:val="en-US" w:eastAsia="zh-CN" w:bidi="ar-SA"/>
              </w:rPr>
              <w:t>分)</w:t>
            </w:r>
          </w:p>
        </w:tc>
        <w:tc>
          <w:tcPr>
            <w:tcW w:w="887" w:type="dxa"/>
            <w:vMerge w:val="restart"/>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项目立项</w:t>
            </w: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立项依据充分性</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both"/>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项目为市住建局经常性项目，与实施单位职责密切相关，属于公共财政支出范围。</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cs="Times New Roman"/>
                <w:color w:val="000000"/>
                <w:kern w:val="2"/>
                <w:sz w:val="24"/>
                <w:szCs w:val="22"/>
                <w:lang w:val="en-US" w:eastAsia="zh-CN" w:bidi="ar-SA"/>
              </w:rPr>
            </w:pPr>
            <w:r>
              <w:rPr>
                <w:rFonts w:hint="eastAsia" w:cs="Times New Roman"/>
                <w:color w:val="000000"/>
                <w:kern w:val="2"/>
                <w:sz w:val="24"/>
                <w:szCs w:val="22"/>
                <w:lang w:val="en-US" w:eastAsia="zh-CN" w:bidi="ar-SA"/>
              </w:rPr>
              <w:t>立项程序规范性</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市政府批示（本政办请[2020]294号）</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绩效目标</w:t>
            </w:r>
          </w:p>
        </w:tc>
        <w:tc>
          <w:tcPr>
            <w:tcW w:w="19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绩效目标合理性</w:t>
            </w:r>
          </w:p>
        </w:tc>
        <w:tc>
          <w:tcPr>
            <w:tcW w:w="887"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99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1.5</w:t>
            </w:r>
          </w:p>
        </w:tc>
        <w:tc>
          <w:tcPr>
            <w:tcW w:w="335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default" w:ascii="Times New Roman" w:hAnsi="Times New Roman" w:eastAsia="仿宋" w:cs="Times New Roman"/>
                <w:color w:val="000000"/>
                <w:kern w:val="2"/>
                <w:sz w:val="24"/>
                <w:szCs w:val="22"/>
                <w:lang w:val="en-US" w:eastAsia="zh-CN" w:bidi="ar-SA"/>
              </w:rPr>
              <w:t>项目目标与预算安排相关联，</w:t>
            </w:r>
            <w:r>
              <w:rPr>
                <w:rFonts w:hint="eastAsia" w:ascii="Times New Roman" w:hAnsi="Times New Roman" w:eastAsia="仿宋" w:cs="Times New Roman"/>
                <w:color w:val="000000"/>
                <w:kern w:val="2"/>
                <w:sz w:val="24"/>
                <w:szCs w:val="22"/>
                <w:lang w:val="en-US" w:eastAsia="zh-CN" w:bidi="ar-SA"/>
              </w:rPr>
              <w:t>基本能够</w:t>
            </w:r>
            <w:r>
              <w:rPr>
                <w:rFonts w:hint="default" w:ascii="Times New Roman" w:hAnsi="Times New Roman" w:eastAsia="仿宋" w:cs="Times New Roman"/>
                <w:color w:val="000000"/>
                <w:kern w:val="2"/>
                <w:sz w:val="24"/>
                <w:szCs w:val="22"/>
                <w:lang w:val="en-US" w:eastAsia="zh-CN" w:bidi="ar-SA"/>
              </w:rPr>
              <w:t>反映出项目的产出效益和效果</w:t>
            </w:r>
            <w:r>
              <w:rPr>
                <w:rFonts w:hint="eastAsia" w:ascii="Times New Roman" w:hAnsi="Times New Roman" w:eastAsia="仿宋" w:cs="Times New Roman"/>
                <w:color w:val="000000"/>
                <w:kern w:val="2"/>
                <w:sz w:val="24"/>
                <w:szCs w:val="22"/>
                <w:lang w:val="en-US" w:eastAsia="zh-CN" w:bidi="ar-SA"/>
              </w:rPr>
              <w:t>，但不能对环卫作业经费支出的资金范围进行整体的涵盖</w:t>
            </w:r>
            <w:r>
              <w:rPr>
                <w:rFonts w:hint="eastAsia" w:cs="Times New Roman"/>
                <w:color w:val="000000"/>
                <w:kern w:val="2"/>
                <w:sz w:val="24"/>
                <w:szCs w:val="22"/>
                <w:lang w:val="en-US" w:eastAsia="zh-CN" w:bidi="ar-SA"/>
              </w:rPr>
              <w:t>，扣0.5分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绩效指标明确性</w:t>
            </w:r>
          </w:p>
        </w:tc>
        <w:tc>
          <w:tcPr>
            <w:tcW w:w="887"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2</w:t>
            </w:r>
          </w:p>
        </w:tc>
        <w:tc>
          <w:tcPr>
            <w:tcW w:w="99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lang w:val="en-US" w:eastAsia="zh-CN" w:bidi="ar-SA"/>
              </w:rPr>
            </w:pPr>
            <w:r>
              <w:rPr>
                <w:rFonts w:hint="eastAsia" w:cs="Times New Roman"/>
                <w:color w:val="000000"/>
                <w:kern w:val="2"/>
                <w:sz w:val="24"/>
                <w:szCs w:val="22"/>
                <w:lang w:val="en-US" w:eastAsia="zh-CN" w:bidi="ar-SA"/>
              </w:rPr>
              <w:t>1</w:t>
            </w:r>
          </w:p>
        </w:tc>
        <w:tc>
          <w:tcPr>
            <w:tcW w:w="335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指标设置不够清晰、细化，同时，部分指标</w:t>
            </w:r>
            <w:r>
              <w:rPr>
                <w:rFonts w:hint="default" w:ascii="Times New Roman" w:hAnsi="Times New Roman" w:eastAsia="仿宋" w:cs="Times New Roman"/>
                <w:color w:val="000000"/>
                <w:kern w:val="2"/>
                <w:sz w:val="24"/>
                <w:szCs w:val="22"/>
                <w:lang w:val="en-US" w:eastAsia="zh-CN" w:bidi="ar-SA"/>
              </w:rPr>
              <w:t>设置与项目年度实施计划未能相对应</w:t>
            </w:r>
            <w:r>
              <w:rPr>
                <w:rFonts w:hint="eastAsia" w:cs="Times New Roman"/>
                <w:color w:val="000000"/>
                <w:kern w:val="2"/>
                <w:sz w:val="24"/>
                <w:szCs w:val="22"/>
                <w:lang w:val="en-US" w:eastAsia="zh-CN" w:bidi="ar-SA"/>
              </w:rPr>
              <w:t>，扣1分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restart"/>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eastAsia="仿宋" w:cs="仿宋"/>
                <w:color w:val="000000"/>
                <w:sz w:val="24"/>
              </w:rPr>
              <w:t>预算编制合理性</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3</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预算编制经过科学论证，预算内容与项目内容匹配</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eastAsia="仿宋" w:cs="仿宋"/>
                <w:color w:val="000000"/>
                <w:sz w:val="24"/>
              </w:rPr>
              <w:t>资金分配合理性</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2</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2</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资金与各区作业规模和工作量相匹配，资金分配合理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restart"/>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管理指标（</w:t>
            </w:r>
            <w:r>
              <w:rPr>
                <w:rFonts w:hint="eastAsia" w:cs="Times New Roman"/>
                <w:b/>
                <w:bCs/>
                <w:color w:val="FFFFFF"/>
                <w:kern w:val="2"/>
                <w:sz w:val="24"/>
                <w:szCs w:val="22"/>
                <w:lang w:val="en-US" w:eastAsia="zh-CN" w:bidi="ar-SA"/>
              </w:rPr>
              <w:t>15</w:t>
            </w:r>
            <w:r>
              <w:rPr>
                <w:rFonts w:hint="eastAsia" w:ascii="Times New Roman" w:hAnsi="Times New Roman" w:eastAsia="仿宋" w:cs="Times New Roman"/>
                <w:b/>
                <w:bCs/>
                <w:color w:val="FFFFFF"/>
                <w:kern w:val="2"/>
                <w:sz w:val="24"/>
                <w:szCs w:val="22"/>
                <w:lang w:val="en-US" w:eastAsia="zh-CN" w:bidi="ar-SA"/>
              </w:rPr>
              <w:t>分）</w:t>
            </w:r>
          </w:p>
        </w:tc>
        <w:tc>
          <w:tcPr>
            <w:tcW w:w="887"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业务管理</w:t>
            </w:r>
          </w:p>
        </w:tc>
        <w:tc>
          <w:tcPr>
            <w:tcW w:w="1990" w:type="dxa"/>
            <w:tcBorders>
              <w:tl2br w:val="nil"/>
              <w:tr2bl w:val="nil"/>
            </w:tcBorders>
            <w:shd w:val="clear" w:color="auto" w:fill="FFFFFF"/>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eastAsia="仿宋" w:cs="仿宋"/>
                <w:color w:val="000000"/>
                <w:sz w:val="24"/>
              </w:rPr>
              <w:t>管理制度健全性</w:t>
            </w:r>
          </w:p>
        </w:tc>
        <w:tc>
          <w:tcPr>
            <w:tcW w:w="887"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335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项目管理制度</w:t>
            </w:r>
            <w:r>
              <w:rPr>
                <w:rFonts w:hint="default" w:ascii="Times New Roman" w:hAnsi="Times New Roman" w:eastAsia="仿宋" w:cs="Times New Roman"/>
                <w:color w:val="000000"/>
                <w:kern w:val="2"/>
                <w:sz w:val="24"/>
                <w:szCs w:val="22"/>
                <w:lang w:val="en-US" w:eastAsia="zh-CN" w:bidi="ar-SA"/>
              </w:rPr>
              <w:t>较为健全</w:t>
            </w:r>
            <w:r>
              <w:rPr>
                <w:rFonts w:hint="eastAsia" w:ascii="Times New Roman" w:hAnsi="Times New Roman" w:eastAsia="仿宋" w:cs="Times New Roman"/>
                <w:color w:val="000000"/>
                <w:kern w:val="2"/>
                <w:sz w:val="24"/>
                <w:szCs w:val="22"/>
                <w:lang w:val="en-US" w:eastAsia="zh-CN" w:bidi="ar-SA"/>
              </w:rPr>
              <w:t>，能够为项目的顺利实施提供制度保障</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cMar>
              <w:top w:w="15" w:type="dxa"/>
              <w:left w:w="15" w:type="dxa"/>
              <w:right w:w="15" w:type="dxa"/>
            </w:tcMar>
            <w:vAlign w:val="center"/>
          </w:tcPr>
          <w:p>
            <w:pPr>
              <w:widowControl/>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制度执行有效性</w:t>
            </w:r>
          </w:p>
        </w:tc>
        <w:tc>
          <w:tcPr>
            <w:tcW w:w="887"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1</w:t>
            </w:r>
          </w:p>
        </w:tc>
        <w:tc>
          <w:tcPr>
            <w:tcW w:w="335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个别地区垃圾清运未能达到“日产日清”制度要求，扣1分；检查记录不完整，未按制度要求实行月评及总评，扣1分。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90"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restart"/>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预算管理</w:t>
            </w:r>
          </w:p>
        </w:tc>
        <w:tc>
          <w:tcPr>
            <w:tcW w:w="1990" w:type="dxa"/>
            <w:tcBorders>
              <w:tl2br w:val="nil"/>
              <w:tr2bl w:val="nil"/>
            </w:tcBorders>
            <w:shd w:val="clear" w:color="auto" w:fill="BDD6EE" w:themeFill="accent1" w:themeFillTint="66"/>
            <w:tcMar>
              <w:top w:w="15" w:type="dxa"/>
              <w:left w:w="15" w:type="dxa"/>
              <w:right w:w="15" w:type="dxa"/>
            </w:tcMar>
            <w:vAlign w:val="center"/>
          </w:tcPr>
          <w:p>
            <w:pPr>
              <w:widowControl/>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资金到位率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0.98</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项目预算资金合计9192万元，实际到位资金</w:t>
            </w:r>
            <w:r>
              <w:rPr>
                <w:rFonts w:hint="eastAsia" w:ascii="仿宋" w:hAnsi="仿宋" w:cs="仿宋"/>
                <w:color w:val="000000"/>
                <w:sz w:val="24"/>
                <w:lang w:val="en-US" w:eastAsia="zh-CN"/>
              </w:rPr>
              <w:t>7950.95</w:t>
            </w:r>
            <w:r>
              <w:rPr>
                <w:rFonts w:hint="eastAsia" w:ascii="仿宋" w:hAnsi="仿宋" w:eastAsia="仿宋" w:cs="仿宋"/>
                <w:color w:val="000000"/>
                <w:sz w:val="24"/>
                <w:lang w:val="en-US" w:eastAsia="zh-CN"/>
              </w:rPr>
              <w:t>万元，资金到位率86.5%。</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widowControl/>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预算执行率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实际拨付资金</w:t>
            </w:r>
            <w:r>
              <w:rPr>
                <w:rFonts w:hint="eastAsia" w:ascii="仿宋" w:hAnsi="仿宋" w:cs="仿宋"/>
                <w:color w:val="000000"/>
                <w:sz w:val="24"/>
                <w:lang w:val="en-US" w:eastAsia="zh-CN"/>
              </w:rPr>
              <w:t>7950.95</w:t>
            </w:r>
            <w:r>
              <w:rPr>
                <w:rFonts w:hint="eastAsia" w:ascii="仿宋" w:hAnsi="仿宋" w:eastAsia="仿宋" w:cs="仿宋"/>
                <w:color w:val="000000"/>
                <w:sz w:val="24"/>
                <w:lang w:val="en-US" w:eastAsia="zh-CN"/>
              </w:rPr>
              <w:t>万元，已拨付资金均已支出，无结余，按照实际拨付资金口径统计，预算执行率为100%。</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资金使用合规性</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仿宋" w:hAnsi="仿宋" w:eastAsia="仿宋" w:cs="仿宋"/>
                <w:color w:val="000000"/>
                <w:sz w:val="24"/>
                <w:lang w:val="en-US" w:eastAsia="zh-CN"/>
              </w:rPr>
            </w:pPr>
            <w:r>
              <w:rPr>
                <w:rFonts w:hint="eastAsia" w:ascii="仿宋" w:hAnsi="仿宋" w:cs="仿宋"/>
                <w:color w:val="000000"/>
                <w:sz w:val="24"/>
                <w:lang w:val="en-US" w:eastAsia="zh-CN"/>
              </w:rPr>
              <w:t>合规</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restart"/>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产出指标（</w:t>
            </w:r>
            <w:r>
              <w:rPr>
                <w:rFonts w:hint="eastAsia" w:cs="Times New Roman"/>
                <w:b/>
                <w:bCs/>
                <w:color w:val="FFFFFF"/>
                <w:kern w:val="2"/>
                <w:sz w:val="24"/>
                <w:szCs w:val="22"/>
                <w:lang w:val="en-US" w:eastAsia="zh-CN" w:bidi="ar-SA"/>
              </w:rPr>
              <w:t>35</w:t>
            </w:r>
            <w:r>
              <w:rPr>
                <w:rFonts w:hint="eastAsia" w:ascii="Times New Roman" w:hAnsi="Times New Roman" w:eastAsia="仿宋" w:cs="Times New Roman"/>
                <w:b/>
                <w:bCs/>
                <w:color w:val="FFFFFF"/>
                <w:kern w:val="2"/>
                <w:sz w:val="24"/>
                <w:szCs w:val="22"/>
                <w:lang w:val="en-US" w:eastAsia="zh-CN" w:bidi="ar-SA"/>
              </w:rPr>
              <w:t>分）</w:t>
            </w:r>
          </w:p>
        </w:tc>
        <w:tc>
          <w:tcPr>
            <w:tcW w:w="887"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数量指标</w:t>
            </w:r>
          </w:p>
        </w:tc>
        <w:tc>
          <w:tcPr>
            <w:tcW w:w="1990"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道路清扫保洁面积</w:t>
            </w:r>
          </w:p>
        </w:tc>
        <w:tc>
          <w:tcPr>
            <w:tcW w:w="887"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99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2</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目标值664.44万平方米，实际664.44万平方米</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日均垃圾清运量</w:t>
            </w:r>
          </w:p>
        </w:tc>
        <w:tc>
          <w:tcPr>
            <w:tcW w:w="887"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99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2</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目标值650吨，实际650吨</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公厕管护数量</w:t>
            </w:r>
          </w:p>
        </w:tc>
        <w:tc>
          <w:tcPr>
            <w:tcW w:w="887"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99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目标值70座，实际70座</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rPr>
              <w:t>旱厕清掏数量</w:t>
            </w:r>
          </w:p>
        </w:tc>
        <w:tc>
          <w:tcPr>
            <w:tcW w:w="887"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99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目标值135座，实际135座</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rPr>
              <w:t>垃圾分类</w:t>
            </w:r>
            <w:r>
              <w:rPr>
                <w:rFonts w:hint="eastAsia" w:ascii="仿宋" w:hAnsi="仿宋" w:cs="仿宋"/>
                <w:color w:val="000000"/>
                <w:sz w:val="24"/>
                <w:lang w:val="en-US" w:eastAsia="zh-CN"/>
              </w:rPr>
              <w:t>大型</w:t>
            </w:r>
            <w:r>
              <w:rPr>
                <w:rFonts w:hint="eastAsia" w:ascii="仿宋" w:hAnsi="仿宋" w:eastAsia="仿宋" w:cs="仿宋"/>
                <w:color w:val="000000"/>
                <w:sz w:val="24"/>
              </w:rPr>
              <w:t>宣传活动</w:t>
            </w:r>
            <w:r>
              <w:rPr>
                <w:rFonts w:hint="eastAsia" w:ascii="仿宋" w:hAnsi="仿宋" w:cs="仿宋"/>
                <w:color w:val="000000"/>
                <w:sz w:val="24"/>
                <w:lang w:val="en-US" w:eastAsia="zh-CN"/>
              </w:rPr>
              <w:t>次数</w:t>
            </w:r>
          </w:p>
        </w:tc>
        <w:tc>
          <w:tcPr>
            <w:tcW w:w="887"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99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目标值大于等于2次，实际2次</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rPr>
              <w:t>垃圾分类</w:t>
            </w:r>
            <w:r>
              <w:rPr>
                <w:rFonts w:hint="eastAsia" w:ascii="仿宋" w:hAnsi="仿宋" w:cs="仿宋"/>
                <w:color w:val="000000"/>
                <w:sz w:val="24"/>
                <w:lang w:val="en-US" w:eastAsia="zh-CN"/>
              </w:rPr>
              <w:t>集中收集点</w:t>
            </w:r>
            <w:r>
              <w:rPr>
                <w:rFonts w:hint="eastAsia" w:ascii="仿宋" w:hAnsi="仿宋" w:eastAsia="仿宋" w:cs="仿宋"/>
                <w:color w:val="000000"/>
                <w:sz w:val="24"/>
              </w:rPr>
              <w:t>数量</w:t>
            </w:r>
          </w:p>
        </w:tc>
        <w:tc>
          <w:tcPr>
            <w:tcW w:w="887"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2</w:t>
            </w:r>
          </w:p>
        </w:tc>
        <w:tc>
          <w:tcPr>
            <w:tcW w:w="99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2</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目标值大于等于9处，实际9处</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restart"/>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质量指标</w:t>
            </w: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道路清扫保洁考核合格率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目标值大于等于95%，实际值98.91%</w:t>
            </w:r>
            <w:r>
              <w:rPr>
                <w:rFonts w:hint="eastAsia" w:ascii="仿宋" w:hAnsi="仿宋" w:cs="仿宋"/>
                <w:color w:val="000000"/>
                <w:sz w:val="24"/>
                <w:lang w:eastAsia="zh-CN"/>
              </w:rPr>
              <w:t>。</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垃圾日产日清完成率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1.5</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个别地区未达到垃圾日产日清，扣1.5分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公厕（水厕）卫生检查达标率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目标值大于等于95%，实际值95.71%</w:t>
            </w:r>
            <w:r>
              <w:rPr>
                <w:rFonts w:hint="eastAsia" w:ascii="仿宋" w:hAnsi="仿宋" w:cs="仿宋"/>
                <w:color w:val="000000"/>
                <w:sz w:val="24"/>
                <w:lang w:eastAsia="zh-CN"/>
              </w:rPr>
              <w:t>。</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1549"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旱厕清掏合格率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leftChars="0" w:right="0" w:rightChars="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3</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目标值100%，实际值100%</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环卫作业日常检查全方位</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1.5</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lang w:val="en-US" w:eastAsia="zh-CN" w:bidi="ar-SA"/>
              </w:rPr>
            </w:pPr>
            <w:r>
              <w:rPr>
                <w:rFonts w:hint="eastAsia" w:cs="Times New Roman"/>
                <w:color w:val="000000"/>
                <w:kern w:val="2"/>
                <w:sz w:val="24"/>
                <w:szCs w:val="22"/>
                <w:lang w:val="en-US" w:eastAsia="zh-CN" w:bidi="ar-SA"/>
              </w:rPr>
              <w:t>公务用车改革后，市、区环卫监察无车辆，给监察工作带来了严峻考验，检查不能全方位，个别时段环境卫生质量下滑。扣1.5分。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投诉案件办结满意率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3</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2.95</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lang w:val="en-US" w:eastAsia="zh-CN" w:bidi="ar-SA"/>
              </w:rPr>
            </w:pPr>
            <w:r>
              <w:rPr>
                <w:rFonts w:hint="eastAsia" w:cs="Times New Roman"/>
                <w:color w:val="000000"/>
                <w:kern w:val="2"/>
                <w:sz w:val="24"/>
                <w:szCs w:val="22"/>
                <w:lang w:val="en-US" w:eastAsia="zh-CN" w:bidi="ar-SA"/>
              </w:rPr>
              <w:t>根据市环卫处提供的12345平台诉求问题结案单，2020年共收到诉求案件46件，均已结案，其中满意案件43件，投诉案件办结满意率=93.48%，扣0.05分。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时效指标</w:t>
            </w:r>
          </w:p>
        </w:tc>
        <w:tc>
          <w:tcPr>
            <w:tcW w:w="1990"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eastAsia="仿宋" w:cs="仿宋"/>
                <w:color w:val="000000"/>
                <w:sz w:val="24"/>
                <w:lang w:val="en-US" w:eastAsia="zh-CN"/>
              </w:rPr>
              <w:t>资金划拨及时性</w:t>
            </w:r>
          </w:p>
        </w:tc>
        <w:tc>
          <w:tcPr>
            <w:tcW w:w="887"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995"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eastAsia="仿宋" w:cs="仿宋"/>
                <w:color w:val="000000"/>
                <w:sz w:val="24"/>
              </w:rPr>
              <w:t>1</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2020年3月、5月、7月、10月当月均未拨付人员经费，同时当月拨付的经费也存在个别月份不足额延至下月拨付的情况，资金拨付不及时，扣2分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eastAsia="仿宋" w:cs="仿宋"/>
                <w:color w:val="000000"/>
                <w:sz w:val="24"/>
                <w:lang w:val="en-US" w:eastAsia="zh-CN"/>
              </w:rPr>
              <w:t>清扫保洁天数</w:t>
            </w:r>
          </w:p>
        </w:tc>
        <w:tc>
          <w:tcPr>
            <w:tcW w:w="887"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995"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default" w:cs="Times New Roman"/>
                <w:color w:val="000000"/>
                <w:kern w:val="2"/>
                <w:sz w:val="24"/>
                <w:szCs w:val="22"/>
                <w:lang w:val="en-US" w:eastAsia="zh-CN" w:bidi="ar-SA"/>
              </w:rPr>
              <w:t>环卫工作岗位特殊,</w:t>
            </w:r>
            <w:r>
              <w:rPr>
                <w:rFonts w:hint="eastAsia" w:cs="Times New Roman"/>
                <w:color w:val="000000"/>
                <w:kern w:val="2"/>
                <w:sz w:val="24"/>
                <w:szCs w:val="22"/>
                <w:lang w:val="en-US" w:eastAsia="zh-CN" w:bidi="ar-SA"/>
              </w:rPr>
              <w:t>全年无休。</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一级、二级道路</w:t>
            </w:r>
            <w:r>
              <w:rPr>
                <w:rFonts w:hint="eastAsia" w:ascii="仿宋" w:hAnsi="仿宋" w:eastAsia="仿宋" w:cs="仿宋"/>
                <w:color w:val="000000"/>
                <w:sz w:val="24"/>
                <w:lang w:val="en-US" w:eastAsia="zh-CN"/>
              </w:rPr>
              <w:t>保洁时间</w:t>
            </w:r>
          </w:p>
        </w:tc>
        <w:tc>
          <w:tcPr>
            <w:tcW w:w="887"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995"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目标值大于等于16小时，实际一级、二级道路平均每日清扫保洁时间为大于等于16小时。</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三级道路</w:t>
            </w:r>
            <w:r>
              <w:rPr>
                <w:rFonts w:hint="eastAsia" w:ascii="仿宋" w:hAnsi="仿宋" w:eastAsia="仿宋" w:cs="仿宋"/>
                <w:color w:val="000000"/>
                <w:sz w:val="24"/>
                <w:lang w:val="en-US" w:eastAsia="zh-CN"/>
              </w:rPr>
              <w:t>保洁时间</w:t>
            </w:r>
          </w:p>
        </w:tc>
        <w:tc>
          <w:tcPr>
            <w:tcW w:w="887"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995"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目标值大于等于8小时，实际三级道路每日清扫保洁时间为8小时。</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仿宋" w:cs="Times New Roman"/>
                <w:color w:val="000000"/>
                <w:kern w:val="2"/>
                <w:sz w:val="24"/>
                <w:szCs w:val="22"/>
                <w:lang w:val="en-US" w:eastAsia="zh-CN" w:bidi="ar-SA"/>
              </w:rPr>
            </w:pPr>
            <w:r>
              <w:rPr>
                <w:rFonts w:hint="eastAsia" w:ascii="仿宋" w:hAnsi="仿宋" w:eastAsia="仿宋" w:cs="仿宋"/>
                <w:color w:val="000000"/>
                <w:sz w:val="24"/>
                <w:lang w:val="en-US" w:eastAsia="zh-CN"/>
              </w:rPr>
              <w:t>旱厕清掏及时率</w:t>
            </w:r>
          </w:p>
        </w:tc>
        <w:tc>
          <w:tcPr>
            <w:tcW w:w="887"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995"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通过调研了解，在作业检查的过程中未发现旱厕清掏不及时的情况。</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仿宋" w:cs="Times New Roman"/>
                <w:color w:val="000000"/>
                <w:kern w:val="2"/>
                <w:sz w:val="24"/>
                <w:szCs w:val="22"/>
                <w:lang w:val="en-US" w:eastAsia="zh-CN" w:bidi="ar-SA"/>
              </w:rPr>
            </w:pPr>
            <w:r>
              <w:rPr>
                <w:rFonts w:hint="eastAsia" w:ascii="仿宋" w:hAnsi="仿宋" w:eastAsia="仿宋" w:cs="仿宋"/>
                <w:color w:val="000000"/>
                <w:sz w:val="24"/>
                <w:lang w:val="en-US" w:eastAsia="zh-CN"/>
              </w:rPr>
              <w:t>环卫保洁问题整改完成及时率</w:t>
            </w:r>
          </w:p>
        </w:tc>
        <w:tc>
          <w:tcPr>
            <w:tcW w:w="887"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995" w:type="dxa"/>
            <w:tcBorders>
              <w:tl2br w:val="nil"/>
              <w:tr2bl w:val="nil"/>
            </w:tcBorders>
            <w:shd w:val="clear" w:color="auto" w:fill="FFFFFF" w:themeFill="background1"/>
            <w:tcMar>
              <w:top w:w="15" w:type="dxa"/>
              <w:left w:w="15" w:type="dxa"/>
              <w:right w:w="15" w:type="dxa"/>
            </w:tcMar>
            <w:vAlign w:val="center"/>
          </w:tcPr>
          <w:p>
            <w:pPr>
              <w:widowControl/>
              <w:ind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3</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通过调研了解，检查组工作人员会将检查中发现的问题进行说明、拍照，发送到工作群中，并督促整改，相关人员收到信息后，第一时间安排整改。</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成本指标</w:t>
            </w: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环卫作业经费节约率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val="0"/>
                <w:bCs w:val="0"/>
                <w:color w:val="000000"/>
                <w:kern w:val="2"/>
                <w:sz w:val="24"/>
                <w:szCs w:val="22"/>
                <w:lang w:val="en-US" w:eastAsia="zh-CN" w:bidi="ar-SA"/>
              </w:rPr>
            </w:pPr>
            <w:r>
              <w:rPr>
                <w:rFonts w:hint="eastAsia" w:ascii="Times New Roman" w:hAnsi="Times New Roman" w:eastAsia="仿宋" w:cs="Times New Roman"/>
                <w:b w:val="0"/>
                <w:bCs w:val="0"/>
                <w:color w:val="000000"/>
                <w:kern w:val="2"/>
                <w:sz w:val="24"/>
                <w:szCs w:val="22"/>
                <w:lang w:val="en-US" w:eastAsia="zh-CN" w:bidi="ar-SA"/>
              </w:rPr>
              <w:t>2</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val="0"/>
                <w:bCs w:val="0"/>
                <w:color w:val="000000"/>
                <w:kern w:val="2"/>
                <w:sz w:val="24"/>
                <w:szCs w:val="22"/>
                <w:lang w:val="en-US" w:eastAsia="zh-CN" w:bidi="ar-SA"/>
              </w:rPr>
            </w:pPr>
            <w:r>
              <w:rPr>
                <w:rFonts w:hint="eastAsia" w:ascii="Times New Roman" w:hAnsi="Times New Roman" w:eastAsia="仿宋" w:cs="Times New Roman"/>
                <w:b w:val="0"/>
                <w:bCs w:val="0"/>
                <w:color w:val="000000"/>
                <w:kern w:val="2"/>
                <w:sz w:val="24"/>
                <w:szCs w:val="22"/>
                <w:lang w:val="en-US" w:eastAsia="zh-CN" w:bidi="ar-SA"/>
              </w:rPr>
              <w:t>2</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目标值大于等于5%，实际环卫作业经费节约率13.5%。</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restart"/>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both"/>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效益指标（</w:t>
            </w:r>
            <w:r>
              <w:rPr>
                <w:rFonts w:hint="eastAsia" w:cs="Times New Roman"/>
                <w:b/>
                <w:bCs/>
                <w:color w:val="FFFFFF"/>
                <w:kern w:val="2"/>
                <w:sz w:val="24"/>
                <w:szCs w:val="22"/>
                <w:lang w:val="en-US" w:eastAsia="zh-CN" w:bidi="ar-SA"/>
              </w:rPr>
              <w:t>12</w:t>
            </w:r>
            <w:r>
              <w:rPr>
                <w:rFonts w:hint="eastAsia" w:ascii="Times New Roman" w:hAnsi="Times New Roman" w:eastAsia="仿宋" w:cs="Times New Roman"/>
                <w:b/>
                <w:bCs/>
                <w:color w:val="FFFFFF"/>
                <w:kern w:val="2"/>
                <w:sz w:val="24"/>
                <w:szCs w:val="22"/>
                <w:lang w:val="en-US" w:eastAsia="zh-CN" w:bidi="ar-SA"/>
              </w:rPr>
              <w:t>分）</w:t>
            </w:r>
          </w:p>
        </w:tc>
        <w:tc>
          <w:tcPr>
            <w:tcW w:w="887" w:type="dxa"/>
            <w:vMerge w:val="restart"/>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社会</w:t>
            </w:r>
            <w:r>
              <w:rPr>
                <w:rFonts w:hint="eastAsia" w:ascii="Times New Roman" w:hAnsi="Times New Roman" w:eastAsia="仿宋" w:cs="Times New Roman"/>
                <w:color w:val="000000"/>
                <w:kern w:val="2"/>
                <w:sz w:val="24"/>
                <w:szCs w:val="22"/>
                <w:lang w:val="en-US" w:eastAsia="zh-CN" w:bidi="ar-SA"/>
              </w:rPr>
              <w:t>效益指标</w:t>
            </w:r>
          </w:p>
        </w:tc>
        <w:tc>
          <w:tcPr>
            <w:tcW w:w="1990"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提供环卫就业岗位数</w:t>
            </w:r>
          </w:p>
        </w:tc>
        <w:tc>
          <w:tcPr>
            <w:tcW w:w="887"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3</w:t>
            </w:r>
          </w:p>
        </w:tc>
        <w:tc>
          <w:tcPr>
            <w:tcW w:w="99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3</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目标值大于等于2500人，实际值2541人</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环境卫生整洁度</w:t>
            </w:r>
          </w:p>
        </w:tc>
        <w:tc>
          <w:tcPr>
            <w:tcW w:w="887"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3</w:t>
            </w:r>
          </w:p>
        </w:tc>
        <w:tc>
          <w:tcPr>
            <w:tcW w:w="995"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3</w:t>
            </w:r>
          </w:p>
        </w:tc>
        <w:tc>
          <w:tcPr>
            <w:tcW w:w="3358"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cs="Times New Roman"/>
                <w:color w:val="000000"/>
                <w:kern w:val="2"/>
                <w:sz w:val="24"/>
                <w:szCs w:val="22"/>
                <w:lang w:val="en-US" w:eastAsia="zh-CN" w:bidi="ar-SA"/>
              </w:rPr>
            </w:pPr>
            <w:r>
              <w:rPr>
                <w:rFonts w:hint="eastAsia" w:cs="Times New Roman"/>
                <w:color w:val="000000"/>
                <w:kern w:val="2"/>
                <w:sz w:val="24"/>
                <w:szCs w:val="22"/>
                <w:lang w:val="en-US" w:eastAsia="zh-CN" w:bidi="ar-SA"/>
              </w:rPr>
              <w:t>通过对本溪市居民调查问卷统计数据来看，92.99%的居民认为近几年本溪市环境卫生情况“有很大改善”或“有一定改善”。</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restart"/>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ascii="Times New Roman" w:hAnsi="Times New Roman" w:eastAsia="仿宋" w:cs="Times New Roman"/>
                <w:color w:val="000000"/>
                <w:kern w:val="2"/>
                <w:sz w:val="24"/>
                <w:szCs w:val="22"/>
                <w:lang w:val="en-US" w:eastAsia="zh-CN" w:bidi="ar-SA"/>
              </w:rPr>
              <w:t>可持续影响指标</w:t>
            </w: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垃圾分类工作制度文件完善情况</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val="0"/>
                <w:bCs w:val="0"/>
                <w:color w:val="000000"/>
                <w:kern w:val="2"/>
                <w:sz w:val="24"/>
                <w:szCs w:val="22"/>
                <w:lang w:val="en-US" w:eastAsia="zh-CN" w:bidi="ar-SA"/>
              </w:rPr>
            </w:pPr>
            <w:r>
              <w:rPr>
                <w:rFonts w:hint="eastAsia" w:ascii="Times New Roman" w:hAnsi="Times New Roman" w:eastAsia="仿宋" w:cs="Times New Roman"/>
                <w:b w:val="0"/>
                <w:bCs w:val="0"/>
                <w:color w:val="000000"/>
                <w:kern w:val="2"/>
                <w:sz w:val="24"/>
                <w:szCs w:val="22"/>
                <w:lang w:val="en-US" w:eastAsia="zh-CN" w:bidi="ar-SA"/>
              </w:rPr>
              <w:t>2</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val="0"/>
                <w:bCs w:val="0"/>
                <w:color w:val="000000"/>
                <w:kern w:val="2"/>
                <w:sz w:val="24"/>
                <w:szCs w:val="22"/>
                <w:lang w:val="en-US" w:eastAsia="zh-CN" w:bidi="ar-SA"/>
              </w:rPr>
            </w:pPr>
            <w:r>
              <w:rPr>
                <w:rFonts w:hint="eastAsia" w:ascii="Times New Roman" w:hAnsi="Times New Roman" w:eastAsia="仿宋" w:cs="Times New Roman"/>
                <w:b w:val="0"/>
                <w:bCs w:val="0"/>
                <w:color w:val="000000"/>
                <w:kern w:val="2"/>
                <w:sz w:val="24"/>
                <w:szCs w:val="22"/>
                <w:lang w:val="en-US" w:eastAsia="zh-CN" w:bidi="ar-SA"/>
              </w:rPr>
              <w:t>2</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垃圾分类制度文件较为完善。</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cs="仿宋"/>
                <w:color w:val="000000"/>
                <w:sz w:val="24"/>
                <w:lang w:val="en-US" w:eastAsia="zh-CN"/>
              </w:rPr>
              <w:t>作业</w:t>
            </w:r>
            <w:r>
              <w:rPr>
                <w:rFonts w:hint="eastAsia" w:ascii="仿宋" w:hAnsi="仿宋" w:eastAsia="仿宋" w:cs="仿宋"/>
                <w:color w:val="000000"/>
                <w:sz w:val="24"/>
                <w:lang w:val="en-US" w:eastAsia="zh-CN"/>
              </w:rPr>
              <w:t>人员</w:t>
            </w:r>
            <w:r>
              <w:rPr>
                <w:rFonts w:hint="eastAsia" w:ascii="仿宋" w:hAnsi="仿宋" w:cs="仿宋"/>
                <w:color w:val="000000"/>
                <w:sz w:val="24"/>
                <w:lang w:val="en-US" w:eastAsia="zh-CN"/>
              </w:rPr>
              <w:t>上岗</w:t>
            </w:r>
            <w:r>
              <w:rPr>
                <w:rFonts w:hint="eastAsia" w:ascii="仿宋" w:hAnsi="仿宋" w:eastAsia="仿宋" w:cs="仿宋"/>
                <w:color w:val="000000"/>
                <w:sz w:val="24"/>
                <w:lang w:val="en-US" w:eastAsia="zh-CN"/>
              </w:rPr>
              <w:t>率</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val="0"/>
                <w:bCs w:val="0"/>
                <w:color w:val="000000"/>
                <w:kern w:val="2"/>
                <w:sz w:val="24"/>
                <w:szCs w:val="22"/>
                <w:lang w:val="en-US" w:eastAsia="zh-CN" w:bidi="ar-SA"/>
              </w:rPr>
            </w:pPr>
            <w:r>
              <w:rPr>
                <w:rFonts w:hint="eastAsia" w:ascii="Times New Roman" w:hAnsi="Times New Roman" w:eastAsia="仿宋" w:cs="Times New Roman"/>
                <w:b w:val="0"/>
                <w:bCs w:val="0"/>
                <w:color w:val="000000"/>
                <w:kern w:val="2"/>
                <w:sz w:val="24"/>
                <w:szCs w:val="22"/>
                <w:lang w:val="en-US" w:eastAsia="zh-CN" w:bidi="ar-SA"/>
              </w:rPr>
              <w:t>2</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1.14</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以2020年12月数据作为测算依据，实际作业人员2387人，岗位人数2613人，作业人员上岗率=91.35%，扣0.86分。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1613"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cs="Times New Roman"/>
                <w:color w:val="000000"/>
                <w:kern w:val="2"/>
                <w:sz w:val="24"/>
                <w:szCs w:val="22"/>
                <w:lang w:val="en-US" w:eastAsia="zh-CN" w:bidi="ar-SA"/>
              </w:rPr>
            </w:pPr>
            <w:r>
              <w:rPr>
                <w:rFonts w:hint="eastAsia" w:cs="Times New Roman"/>
                <w:color w:val="000000"/>
                <w:kern w:val="2"/>
                <w:sz w:val="24"/>
                <w:szCs w:val="22"/>
                <w:lang w:val="en-US" w:eastAsia="zh-CN" w:bidi="ar-SA"/>
              </w:rPr>
              <w:t>垃圾运输车辆配备完善情况</w:t>
            </w:r>
          </w:p>
        </w:tc>
        <w:tc>
          <w:tcPr>
            <w:tcW w:w="887"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lang w:val="en-US" w:eastAsia="zh-CN" w:bidi="ar-SA"/>
              </w:rPr>
            </w:pPr>
            <w:r>
              <w:rPr>
                <w:rFonts w:hint="eastAsia" w:cs="Times New Roman"/>
                <w:color w:val="000000"/>
                <w:kern w:val="2"/>
                <w:sz w:val="24"/>
                <w:szCs w:val="22"/>
                <w:lang w:val="en-US" w:eastAsia="zh-CN" w:bidi="ar-SA"/>
              </w:rPr>
              <w:t>2</w:t>
            </w:r>
          </w:p>
        </w:tc>
        <w:tc>
          <w:tcPr>
            <w:tcW w:w="995"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lang w:val="en-US" w:eastAsia="zh-CN" w:bidi="ar-SA"/>
              </w:rPr>
            </w:pPr>
            <w:r>
              <w:rPr>
                <w:rFonts w:hint="eastAsia" w:cs="Times New Roman"/>
                <w:color w:val="000000"/>
                <w:kern w:val="2"/>
                <w:sz w:val="24"/>
                <w:szCs w:val="22"/>
                <w:lang w:val="en-US" w:eastAsia="zh-CN" w:bidi="ar-SA"/>
              </w:rPr>
              <w:t>0.5</w:t>
            </w:r>
          </w:p>
        </w:tc>
        <w:tc>
          <w:tcPr>
            <w:tcW w:w="3358" w:type="dxa"/>
            <w:tcBorders>
              <w:tl2br w:val="nil"/>
              <w:tr2bl w:val="nil"/>
            </w:tcBorders>
            <w:shd w:val="clear" w:color="auto" w:fill="BDD6EE" w:themeFill="accent1" w:themeFillTint="66"/>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cs="Times New Roman"/>
                <w:color w:val="000000"/>
                <w:kern w:val="2"/>
                <w:sz w:val="24"/>
                <w:szCs w:val="22"/>
                <w:lang w:val="en-US" w:eastAsia="zh-CN" w:bidi="ar-SA"/>
              </w:rPr>
            </w:pPr>
            <w:r>
              <w:rPr>
                <w:rFonts w:hint="eastAsia" w:cs="Times New Roman"/>
                <w:color w:val="000000"/>
                <w:kern w:val="2"/>
                <w:sz w:val="24"/>
                <w:szCs w:val="22"/>
                <w:lang w:val="en-US" w:eastAsia="zh-CN" w:bidi="ar-SA"/>
              </w:rPr>
              <w:t>垃圾运输车辆存在超期服役、严重老化、故障频发等，导致垃圾滞留时间长的情况，难以对作业质量提供有效保障，扣1.5分。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restart"/>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r>
              <w:rPr>
                <w:rFonts w:hint="eastAsia" w:ascii="Times New Roman" w:hAnsi="Times New Roman" w:eastAsia="仿宋" w:cs="Times New Roman"/>
                <w:b/>
                <w:bCs/>
                <w:color w:val="FFFFFF"/>
                <w:kern w:val="2"/>
                <w:sz w:val="24"/>
                <w:szCs w:val="22"/>
                <w:lang w:val="en-US" w:eastAsia="zh-CN" w:bidi="ar-SA"/>
              </w:rPr>
              <w:t>满意度指标（</w:t>
            </w:r>
            <w:r>
              <w:rPr>
                <w:rFonts w:hint="eastAsia" w:cs="Times New Roman"/>
                <w:b/>
                <w:bCs/>
                <w:color w:val="FFFFFF"/>
                <w:kern w:val="2"/>
                <w:sz w:val="24"/>
                <w:szCs w:val="22"/>
                <w:lang w:val="en-US" w:eastAsia="zh-CN" w:bidi="ar-SA"/>
              </w:rPr>
              <w:t>8</w:t>
            </w:r>
            <w:r>
              <w:rPr>
                <w:rFonts w:hint="eastAsia" w:ascii="Times New Roman" w:hAnsi="Times New Roman" w:eastAsia="仿宋" w:cs="Times New Roman"/>
                <w:b/>
                <w:bCs/>
                <w:color w:val="FFFFFF"/>
                <w:kern w:val="2"/>
                <w:sz w:val="24"/>
                <w:szCs w:val="22"/>
                <w:lang w:val="en-US" w:eastAsia="zh-CN" w:bidi="ar-SA"/>
              </w:rPr>
              <w:t>分）</w:t>
            </w:r>
          </w:p>
        </w:tc>
        <w:tc>
          <w:tcPr>
            <w:tcW w:w="887" w:type="dxa"/>
            <w:vMerge w:val="restart"/>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服务对象满意度</w:t>
            </w:r>
          </w:p>
        </w:tc>
        <w:tc>
          <w:tcPr>
            <w:tcW w:w="1990"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对城区总体卫生情况的满意度</w:t>
            </w:r>
          </w:p>
        </w:tc>
        <w:tc>
          <w:tcPr>
            <w:tcW w:w="887"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2</w:t>
            </w:r>
          </w:p>
        </w:tc>
        <w:tc>
          <w:tcPr>
            <w:tcW w:w="99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1.5</w:t>
            </w:r>
          </w:p>
        </w:tc>
        <w:tc>
          <w:tcPr>
            <w:tcW w:w="335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目标值大于等于90%，通过调查问卷统计，实际值82.41%，扣0.5分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对道路清扫保洁情况满意度</w:t>
            </w:r>
          </w:p>
        </w:tc>
        <w:tc>
          <w:tcPr>
            <w:tcW w:w="887"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2</w:t>
            </w:r>
          </w:p>
        </w:tc>
        <w:tc>
          <w:tcPr>
            <w:tcW w:w="99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1.5</w:t>
            </w:r>
          </w:p>
        </w:tc>
        <w:tc>
          <w:tcPr>
            <w:tcW w:w="335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目标值大于等于90%，通过调查问卷统计，实际值85.96%，扣0.5分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对垃圾日产日清情况满意度</w:t>
            </w:r>
          </w:p>
        </w:tc>
        <w:tc>
          <w:tcPr>
            <w:tcW w:w="887"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2</w:t>
            </w:r>
          </w:p>
        </w:tc>
        <w:tc>
          <w:tcPr>
            <w:tcW w:w="99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1</w:t>
            </w:r>
          </w:p>
        </w:tc>
        <w:tc>
          <w:tcPr>
            <w:tcW w:w="335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目标值大于等于90%，通过调查问卷统计，实际值78.33%，扣1分</w:t>
            </w:r>
          </w:p>
        </w:tc>
      </w:tr>
      <w:tr>
        <w:tblPrEx>
          <w:tblBorders>
            <w:top w:val="single" w:color="6A84B7" w:sz="4" w:space="0"/>
            <w:left w:val="single" w:color="6A84B7" w:sz="4" w:space="0"/>
            <w:bottom w:val="single" w:color="6A84B7" w:sz="4" w:space="0"/>
            <w:right w:val="single" w:color="6A84B7" w:sz="4" w:space="0"/>
            <w:insideH w:val="single" w:color="6A84B7" w:sz="4" w:space="0"/>
            <w:insideV w:val="single" w:color="6A84B7" w:sz="4" w:space="0"/>
          </w:tblBorders>
          <w:shd w:val="clear" w:color="auto" w:fill="auto"/>
          <w:tblCellMar>
            <w:top w:w="0" w:type="dxa"/>
            <w:left w:w="0" w:type="dxa"/>
            <w:bottom w:w="0" w:type="dxa"/>
            <w:right w:w="0" w:type="dxa"/>
          </w:tblCellMar>
        </w:tblPrEx>
        <w:trPr>
          <w:cantSplit/>
          <w:trHeight w:val="454" w:hRule="atLeast"/>
        </w:trPr>
        <w:tc>
          <w:tcPr>
            <w:tcW w:w="985" w:type="dxa"/>
            <w:vMerge w:val="continue"/>
            <w:tcBorders>
              <w:tl2br w:val="nil"/>
              <w:tr2bl w:val="nil"/>
            </w:tcBorders>
            <w:shd w:val="clear" w:color="auto" w:fill="256DB7"/>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b/>
                <w:bCs/>
                <w:color w:val="FFFFFF"/>
                <w:kern w:val="2"/>
                <w:sz w:val="24"/>
                <w:szCs w:val="22"/>
                <w:lang w:val="en-US" w:eastAsia="zh-CN" w:bidi="ar-SA"/>
              </w:rPr>
            </w:pPr>
          </w:p>
        </w:tc>
        <w:tc>
          <w:tcPr>
            <w:tcW w:w="887" w:type="dxa"/>
            <w:vMerge w:val="continue"/>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eastAsia" w:ascii="Times New Roman" w:hAnsi="Times New Roman" w:eastAsia="仿宋" w:cs="Times New Roman"/>
                <w:color w:val="000000"/>
                <w:kern w:val="2"/>
                <w:sz w:val="24"/>
                <w:szCs w:val="22"/>
                <w:lang w:val="en-US" w:eastAsia="zh-CN" w:bidi="ar-SA"/>
              </w:rPr>
            </w:pPr>
          </w:p>
        </w:tc>
        <w:tc>
          <w:tcPr>
            <w:tcW w:w="1990" w:type="dxa"/>
            <w:tcBorders>
              <w:tl2br w:val="nil"/>
              <w:tr2bl w:val="nil"/>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eastAsia="仿宋" w:cs="Times New Roman"/>
                <w:color w:val="000000"/>
                <w:kern w:val="2"/>
                <w:sz w:val="24"/>
                <w:szCs w:val="22"/>
                <w:lang w:val="en-US" w:eastAsia="zh-CN" w:bidi="ar-SA"/>
              </w:rPr>
            </w:pPr>
            <w:r>
              <w:rPr>
                <w:rFonts w:hint="eastAsia" w:ascii="仿宋" w:hAnsi="仿宋" w:cs="仿宋"/>
                <w:color w:val="000000"/>
                <w:sz w:val="24"/>
                <w:lang w:val="en-US" w:eastAsia="zh-CN"/>
              </w:rPr>
              <w:t>对公共厕所卫生状况满意度</w:t>
            </w:r>
          </w:p>
        </w:tc>
        <w:tc>
          <w:tcPr>
            <w:tcW w:w="887"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2</w:t>
            </w:r>
          </w:p>
        </w:tc>
        <w:tc>
          <w:tcPr>
            <w:tcW w:w="995"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b w:val="0"/>
                <w:bCs w:val="0"/>
                <w:color w:val="000000"/>
                <w:kern w:val="2"/>
                <w:sz w:val="24"/>
                <w:szCs w:val="22"/>
                <w:lang w:val="en-US" w:eastAsia="zh-CN" w:bidi="ar-SA"/>
              </w:rPr>
            </w:pPr>
            <w:r>
              <w:rPr>
                <w:rFonts w:hint="eastAsia" w:cs="Times New Roman"/>
                <w:b w:val="0"/>
                <w:bCs w:val="0"/>
                <w:color w:val="000000"/>
                <w:kern w:val="2"/>
                <w:sz w:val="24"/>
                <w:szCs w:val="22"/>
                <w:lang w:val="en-US" w:eastAsia="zh-CN" w:bidi="ar-SA"/>
              </w:rPr>
              <w:t>1</w:t>
            </w:r>
          </w:p>
        </w:tc>
        <w:tc>
          <w:tcPr>
            <w:tcW w:w="3358" w:type="dxa"/>
            <w:tcBorders>
              <w:tl2br w:val="nil"/>
              <w:tr2bl w:val="nil"/>
            </w:tcBorders>
            <w:shd w:val="clear" w:color="auto" w:fill="FFFFFF"/>
            <w:tcMar>
              <w:top w:w="15" w:type="dxa"/>
              <w:left w:w="15" w:type="dxa"/>
              <w:right w:w="15" w:type="dxa"/>
            </w:tcMar>
            <w:vAlign w:val="center"/>
          </w:tcPr>
          <w:p>
            <w:pPr>
              <w:keepNext w:val="0"/>
              <w:keepLines w:val="0"/>
              <w:widowControl/>
              <w:suppressLineNumbers w:val="0"/>
              <w:tabs>
                <w:tab w:val="left" w:pos="4253"/>
              </w:tabs>
              <w:bidi w:val="0"/>
              <w:snapToGrid w:val="0"/>
              <w:spacing w:before="0" w:beforeAutospacing="0" w:after="0" w:afterLines="0" w:afterAutospacing="0" w:line="240" w:lineRule="auto"/>
              <w:ind w:left="0" w:right="0" w:firstLine="0" w:firstLineChars="0"/>
              <w:jc w:val="center"/>
              <w:rPr>
                <w:rFonts w:hint="default" w:ascii="Times New Roman" w:hAnsi="Times New Roman" w:eastAsia="仿宋" w:cs="Times New Roman"/>
                <w:color w:val="000000"/>
                <w:kern w:val="2"/>
                <w:sz w:val="24"/>
                <w:szCs w:val="22"/>
                <w:lang w:val="en-US" w:eastAsia="zh-CN" w:bidi="ar-SA"/>
              </w:rPr>
            </w:pPr>
            <w:r>
              <w:rPr>
                <w:rFonts w:hint="eastAsia" w:cs="Times New Roman"/>
                <w:color w:val="000000"/>
                <w:kern w:val="2"/>
                <w:sz w:val="24"/>
                <w:szCs w:val="22"/>
                <w:lang w:val="en-US" w:eastAsia="zh-CN" w:bidi="ar-SA"/>
              </w:rPr>
              <w:t>目标值大于等于90%，通过调查问卷统计，实际值76.02%，扣1分</w:t>
            </w:r>
          </w:p>
        </w:tc>
      </w:tr>
    </w:tbl>
    <w:p>
      <w:pPr>
        <w:keepNext/>
        <w:keepLines/>
        <w:widowControl w:val="0"/>
        <w:numPr>
          <w:ilvl w:val="0"/>
          <w:numId w:val="0"/>
        </w:numPr>
        <w:tabs>
          <w:tab w:val="left" w:pos="4200"/>
        </w:tabs>
        <w:bidi w:val="0"/>
        <w:spacing w:before="50" w:beforeLines="50" w:after="50" w:afterLines="50" w:line="560" w:lineRule="exact"/>
        <w:jc w:val="left"/>
        <w:outlineLvl w:val="0"/>
        <w:rPr>
          <w:rFonts w:hint="default" w:ascii="Times New Roman" w:hAnsi="Times New Roman" w:eastAsia="黑体" w:cs="Times New Roman"/>
          <w:b/>
          <w:bCs/>
          <w:color w:val="auto"/>
          <w:kern w:val="44"/>
          <w:sz w:val="32"/>
          <w:szCs w:val="44"/>
          <w:highlight w:val="none"/>
          <w:lang w:val="en-US" w:eastAsia="zh-CN" w:bidi="ar-SA"/>
        </w:rPr>
      </w:pPr>
      <w:bookmarkStart w:id="36" w:name="_Toc29947"/>
      <w:bookmarkStart w:id="37" w:name="_Toc4771"/>
      <w:bookmarkStart w:id="38" w:name="_Toc32681"/>
      <w:r>
        <w:rPr>
          <w:rFonts w:hint="eastAsia" w:ascii="Times New Roman" w:hAnsi="Times New Roman" w:eastAsia="黑体" w:cs="Times New Roman"/>
          <w:b/>
          <w:bCs/>
          <w:color w:val="auto"/>
          <w:kern w:val="44"/>
          <w:sz w:val="32"/>
          <w:szCs w:val="44"/>
          <w:highlight w:val="none"/>
          <w:lang w:val="en-US" w:eastAsia="zh-CN" w:bidi="ar-SA"/>
        </w:rPr>
        <w:t>四、</w:t>
      </w:r>
      <w:r>
        <w:rPr>
          <w:rFonts w:hint="default" w:ascii="Times New Roman" w:hAnsi="Times New Roman" w:eastAsia="黑体" w:cs="Times New Roman"/>
          <w:b/>
          <w:bCs/>
          <w:color w:val="auto"/>
          <w:kern w:val="44"/>
          <w:sz w:val="32"/>
          <w:szCs w:val="44"/>
          <w:highlight w:val="none"/>
          <w:lang w:val="en-US" w:eastAsia="zh-CN" w:bidi="ar-SA"/>
        </w:rPr>
        <w:t>项目绩效情况总体分析</w:t>
      </w:r>
      <w:bookmarkEnd w:id="36"/>
      <w:bookmarkEnd w:id="37"/>
      <w:bookmarkEnd w:id="38"/>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left"/>
        <w:textAlignment w:val="baseline"/>
        <w:outlineLvl w:val="1"/>
        <w:rPr>
          <w:rFonts w:hint="default" w:ascii="Times New Roman" w:hAnsi="Times New Roman" w:eastAsia="楷体" w:cs="Times New Roman"/>
          <w:b/>
          <w:color w:val="auto"/>
          <w:kern w:val="0"/>
          <w:sz w:val="32"/>
          <w:szCs w:val="22"/>
          <w:highlight w:val="none"/>
          <w:lang w:val="en-US" w:eastAsia="zh-CN" w:bidi="ar-SA"/>
        </w:rPr>
      </w:pPr>
      <w:bookmarkStart w:id="39" w:name="_Toc27994"/>
      <w:bookmarkStart w:id="40" w:name="_Toc20302"/>
      <w:bookmarkStart w:id="41" w:name="_Toc21983"/>
      <w:r>
        <w:rPr>
          <w:rFonts w:hint="default" w:ascii="Times New Roman" w:hAnsi="Times New Roman" w:eastAsia="楷体" w:cs="Times New Roman"/>
          <w:b/>
          <w:color w:val="auto"/>
          <w:kern w:val="0"/>
          <w:sz w:val="32"/>
          <w:szCs w:val="22"/>
          <w:highlight w:val="none"/>
          <w:lang w:val="en-US" w:eastAsia="zh-CN" w:bidi="ar-SA"/>
        </w:rPr>
        <w:t>总体情况</w:t>
      </w:r>
      <w:bookmarkEnd w:id="39"/>
      <w:bookmarkEnd w:id="40"/>
      <w:bookmarkEnd w:id="41"/>
    </w:p>
    <w:p>
      <w:pPr>
        <w:pStyle w:val="22"/>
        <w:widowControl/>
        <w:shd w:val="clear" w:color="auto" w:fill="FFFFFF"/>
        <w:spacing w:line="560" w:lineRule="exact"/>
        <w:ind w:firstLine="640" w:firstLineChars="200"/>
        <w:rPr>
          <w:rFonts w:hint="default" w:ascii="仿宋" w:hAnsi="仿宋" w:cs="仿宋"/>
          <w:b w:val="0"/>
          <w:sz w:val="32"/>
          <w:szCs w:val="32"/>
          <w:lang w:val="en-US" w:eastAsia="zh-CN"/>
        </w:rPr>
      </w:pPr>
      <w:bookmarkStart w:id="42" w:name="_Toc23752"/>
      <w:bookmarkStart w:id="43" w:name="_Toc7944"/>
      <w:bookmarkStart w:id="44" w:name="_Toc20779"/>
      <w:r>
        <w:rPr>
          <w:rFonts w:hint="eastAsia" w:ascii="仿宋" w:hAnsi="仿宋" w:cs="仿宋"/>
          <w:b w:val="0"/>
          <w:sz w:val="32"/>
          <w:szCs w:val="32"/>
          <w:lang w:val="en-US" w:eastAsia="zh-CN"/>
        </w:rPr>
        <w:t>2020年本溪市环卫作业经费项目</w:t>
      </w:r>
      <w:r>
        <w:rPr>
          <w:rFonts w:hint="eastAsia" w:ascii="仿宋" w:hAnsi="仿宋" w:eastAsia="仿宋" w:cs="仿宋"/>
          <w:b w:val="0"/>
          <w:sz w:val="32"/>
          <w:szCs w:val="32"/>
          <w:lang w:val="en-US" w:eastAsia="zh-CN"/>
        </w:rPr>
        <w:t>制定依据充分、立项程序规范、</w:t>
      </w:r>
      <w:r>
        <w:rPr>
          <w:rFonts w:hint="eastAsia" w:ascii="仿宋" w:hAnsi="仿宋" w:cs="仿宋"/>
          <w:b w:val="0"/>
          <w:sz w:val="32"/>
          <w:szCs w:val="32"/>
          <w:lang w:val="en-US" w:eastAsia="zh-CN"/>
        </w:rPr>
        <w:t>管理制度健</w:t>
      </w:r>
      <w:r>
        <w:rPr>
          <w:rFonts w:hint="eastAsia" w:ascii="仿宋" w:hAnsi="仿宋" w:eastAsia="仿宋" w:cs="仿宋"/>
          <w:b w:val="0"/>
          <w:sz w:val="32"/>
          <w:szCs w:val="32"/>
          <w:lang w:val="en-US" w:eastAsia="zh-CN"/>
        </w:rPr>
        <w:t>全。</w:t>
      </w:r>
      <w:r>
        <w:rPr>
          <w:rFonts w:hint="eastAsia" w:ascii="仿宋" w:hAnsi="仿宋" w:cs="仿宋"/>
          <w:b w:val="0"/>
          <w:sz w:val="32"/>
          <w:szCs w:val="32"/>
          <w:lang w:val="en-US" w:eastAsia="zh-CN"/>
        </w:rPr>
        <w:t>总体来说，</w:t>
      </w:r>
      <w:r>
        <w:rPr>
          <w:rFonts w:hint="eastAsia" w:ascii="仿宋" w:hAnsi="仿宋" w:eastAsia="仿宋" w:cs="仿宋"/>
          <w:b w:val="0"/>
          <w:sz w:val="32"/>
          <w:szCs w:val="32"/>
          <w:lang w:val="en-US" w:eastAsia="zh-CN"/>
        </w:rPr>
        <w:t>项目的实施很大程度上改善了环境卫生，提升</w:t>
      </w:r>
      <w:r>
        <w:rPr>
          <w:rFonts w:hint="eastAsia" w:ascii="仿宋" w:hAnsi="仿宋" w:cs="仿宋"/>
          <w:b w:val="0"/>
          <w:sz w:val="32"/>
          <w:szCs w:val="32"/>
          <w:lang w:val="en-US" w:eastAsia="zh-CN"/>
        </w:rPr>
        <w:t>了</w:t>
      </w:r>
      <w:r>
        <w:rPr>
          <w:rFonts w:hint="eastAsia" w:ascii="仿宋" w:hAnsi="仿宋" w:eastAsia="仿宋" w:cs="仿宋"/>
          <w:b w:val="0"/>
          <w:sz w:val="32"/>
          <w:szCs w:val="32"/>
          <w:lang w:val="en-US" w:eastAsia="zh-CN"/>
        </w:rPr>
        <w:t>居民生活质量，提升</w:t>
      </w:r>
      <w:r>
        <w:rPr>
          <w:rFonts w:hint="eastAsia" w:ascii="仿宋" w:hAnsi="仿宋" w:cs="仿宋"/>
          <w:b w:val="0"/>
          <w:sz w:val="32"/>
          <w:szCs w:val="32"/>
          <w:lang w:val="en-US" w:eastAsia="zh-CN"/>
        </w:rPr>
        <w:t>了</w:t>
      </w:r>
      <w:r>
        <w:rPr>
          <w:rFonts w:hint="eastAsia" w:ascii="仿宋" w:hAnsi="仿宋" w:eastAsia="仿宋" w:cs="仿宋"/>
          <w:b w:val="0"/>
          <w:sz w:val="32"/>
          <w:szCs w:val="32"/>
          <w:lang w:val="en-US" w:eastAsia="zh-CN"/>
        </w:rPr>
        <w:t>市容市貌。</w:t>
      </w:r>
      <w:r>
        <w:rPr>
          <w:rFonts w:hint="eastAsia" w:ascii="仿宋" w:hAnsi="仿宋" w:cs="仿宋"/>
          <w:b w:val="0"/>
          <w:sz w:val="32"/>
          <w:szCs w:val="32"/>
          <w:lang w:val="en-US" w:eastAsia="zh-CN"/>
        </w:rPr>
        <w:t>但项目存在资金拨付存在不及时、不足额的情况，绩效目标和指标有待完善，检查和考评制度执行度有待提高，由于</w:t>
      </w:r>
      <w:r>
        <w:rPr>
          <w:rFonts w:hint="eastAsia" w:ascii="仿宋" w:hAnsi="仿宋" w:cs="仿宋"/>
          <w:b w:val="0"/>
          <w:bCs/>
          <w:kern w:val="44"/>
          <w:sz w:val="32"/>
          <w:szCs w:val="44"/>
          <w:lang w:val="en-US" w:eastAsia="zh-CN" w:bidi="ar-SA"/>
        </w:rPr>
        <w:t>垃圾运输车辆</w:t>
      </w:r>
      <w:r>
        <w:rPr>
          <w:rFonts w:hint="eastAsia" w:ascii="仿宋" w:hAnsi="仿宋" w:eastAsia="仿宋" w:cs="仿宋"/>
          <w:b w:val="0"/>
          <w:bCs/>
          <w:kern w:val="44"/>
          <w:sz w:val="32"/>
          <w:szCs w:val="44"/>
          <w:lang w:val="en-US" w:eastAsia="zh-CN" w:bidi="ar-SA"/>
        </w:rPr>
        <w:t>陈旧老化，</w:t>
      </w:r>
      <w:r>
        <w:rPr>
          <w:rFonts w:hint="eastAsia" w:ascii="仿宋" w:hAnsi="仿宋" w:cs="仿宋"/>
          <w:b w:val="0"/>
          <w:bCs/>
          <w:kern w:val="44"/>
          <w:sz w:val="32"/>
          <w:szCs w:val="44"/>
          <w:lang w:val="en-US" w:eastAsia="zh-CN" w:bidi="ar-SA"/>
        </w:rPr>
        <w:t>环卫作业经费紧张等原因</w:t>
      </w:r>
      <w:r>
        <w:rPr>
          <w:rFonts w:hint="eastAsia" w:ascii="仿宋" w:hAnsi="仿宋" w:eastAsia="仿宋" w:cs="仿宋"/>
          <w:b w:val="0"/>
          <w:bCs/>
          <w:kern w:val="44"/>
          <w:sz w:val="32"/>
          <w:szCs w:val="44"/>
          <w:lang w:val="en-US" w:eastAsia="zh-CN" w:bidi="ar-SA"/>
        </w:rPr>
        <w:t>个别地区无法满足生活垃圾日产日清要求</w:t>
      </w:r>
      <w:r>
        <w:rPr>
          <w:rFonts w:hint="eastAsia" w:ascii="仿宋" w:hAnsi="仿宋" w:cs="仿宋"/>
          <w:b w:val="0"/>
          <w:bCs/>
          <w:kern w:val="44"/>
          <w:sz w:val="32"/>
          <w:szCs w:val="44"/>
          <w:lang w:val="en-US" w:eastAsia="zh-CN" w:bidi="ar-SA"/>
        </w:rPr>
        <w:t>，机械化清扫率低，作业人员上岗率不足等问题。建议财政部门及时足额拨付资金，对项目实施形成有效的财政资金保障；项目单位理清项目欠款，为后续年度的预算管理工作提供数据基础；检查部门严格执行考评和检查制度，为环卫工作质量的提升提供有效的保障；在管理模式方面，推进环卫作业市场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color w:val="auto"/>
          <w:sz w:val="32"/>
          <w:szCs w:val="22"/>
          <w:highlight w:val="none"/>
        </w:rPr>
      </w:pPr>
      <w:r>
        <w:rPr>
          <w:rFonts w:hint="default" w:ascii="Times New Roman" w:hAnsi="Times New Roman" w:cs="Times New Roman"/>
          <w:color w:val="auto"/>
          <w:sz w:val="32"/>
          <w:szCs w:val="22"/>
          <w:highlight w:val="none"/>
        </w:rPr>
        <w:t>运用由绩效评价小组设计并通过专家论证的评价指标体系及评分标准，通过数据采集、问卷调查及</w:t>
      </w:r>
      <w:r>
        <w:rPr>
          <w:rFonts w:hint="default" w:ascii="Times New Roman" w:hAnsi="Times New Roman" w:cs="Times New Roman"/>
          <w:color w:val="auto"/>
          <w:sz w:val="32"/>
          <w:szCs w:val="22"/>
          <w:highlight w:val="none"/>
          <w:lang w:eastAsia="zh-CN"/>
        </w:rPr>
        <w:t>现场</w:t>
      </w:r>
      <w:r>
        <w:rPr>
          <w:rFonts w:hint="default" w:ascii="Times New Roman" w:hAnsi="Times New Roman" w:cs="Times New Roman"/>
          <w:color w:val="auto"/>
          <w:sz w:val="32"/>
          <w:szCs w:val="22"/>
          <w:highlight w:val="none"/>
        </w:rPr>
        <w:t>访谈等多种方式，对</w:t>
      </w:r>
      <w:r>
        <w:rPr>
          <w:rFonts w:hint="eastAsia" w:cs="Times New Roman"/>
          <w:color w:val="auto"/>
          <w:sz w:val="32"/>
          <w:szCs w:val="22"/>
          <w:highlight w:val="none"/>
          <w:lang w:eastAsia="zh-CN"/>
        </w:rPr>
        <w:t>“</w:t>
      </w:r>
      <w:r>
        <w:rPr>
          <w:rFonts w:hint="eastAsia" w:cs="Times New Roman"/>
          <w:color w:val="auto"/>
          <w:sz w:val="32"/>
          <w:szCs w:val="22"/>
          <w:highlight w:val="none"/>
          <w:lang w:val="en-US" w:eastAsia="zh-CN"/>
        </w:rPr>
        <w:t>2020年本溪市环卫作业经费项目</w:t>
      </w:r>
      <w:r>
        <w:rPr>
          <w:rFonts w:hint="eastAsia" w:cs="Times New Roman"/>
          <w:color w:val="auto"/>
          <w:sz w:val="32"/>
          <w:szCs w:val="22"/>
          <w:highlight w:val="none"/>
          <w:lang w:eastAsia="zh-CN"/>
        </w:rPr>
        <w:t>”</w:t>
      </w:r>
      <w:r>
        <w:rPr>
          <w:rFonts w:hint="default" w:ascii="Times New Roman" w:hAnsi="Times New Roman" w:cs="Times New Roman"/>
          <w:color w:val="auto"/>
          <w:sz w:val="32"/>
          <w:szCs w:val="22"/>
          <w:highlight w:val="none"/>
        </w:rPr>
        <w:t>的最终评分结果为</w:t>
      </w:r>
      <w:r>
        <w:rPr>
          <w:rFonts w:hint="eastAsia" w:cs="Times New Roman"/>
          <w:color w:val="auto"/>
          <w:sz w:val="32"/>
          <w:szCs w:val="22"/>
          <w:highlight w:val="none"/>
          <w:lang w:val="en-US" w:eastAsia="zh-CN"/>
        </w:rPr>
        <w:t>84.07</w:t>
      </w:r>
      <w:r>
        <w:rPr>
          <w:rFonts w:hint="default" w:ascii="Times New Roman" w:hAnsi="Times New Roman" w:cs="Times New Roman"/>
          <w:color w:val="auto"/>
          <w:sz w:val="32"/>
          <w:szCs w:val="22"/>
          <w:highlight w:val="none"/>
        </w:rPr>
        <w:t>分，评定等级为</w:t>
      </w:r>
      <w:r>
        <w:rPr>
          <w:rFonts w:hint="eastAsia" w:cs="Times New Roman"/>
          <w:color w:val="auto"/>
          <w:sz w:val="32"/>
          <w:szCs w:val="22"/>
          <w:highlight w:val="none"/>
          <w:lang w:eastAsia="zh-CN"/>
        </w:rPr>
        <w:t>“</w:t>
      </w:r>
      <w:r>
        <w:rPr>
          <w:rFonts w:hint="eastAsia" w:cs="Times New Roman"/>
          <w:color w:val="auto"/>
          <w:sz w:val="32"/>
          <w:szCs w:val="22"/>
          <w:highlight w:val="none"/>
          <w:lang w:val="en-US" w:eastAsia="zh-CN"/>
        </w:rPr>
        <w:t>良</w:t>
      </w:r>
      <w:r>
        <w:rPr>
          <w:rFonts w:hint="eastAsia" w:cs="Times New Roman"/>
          <w:color w:val="auto"/>
          <w:sz w:val="32"/>
          <w:szCs w:val="22"/>
          <w:highlight w:val="none"/>
          <w:lang w:eastAsia="zh-CN"/>
        </w:rPr>
        <w:t>”</w:t>
      </w:r>
      <w:r>
        <w:rPr>
          <w:rFonts w:hint="default" w:ascii="Times New Roman" w:hAnsi="Times New Roman" w:cs="Times New Roman"/>
          <w:color w:val="auto"/>
          <w:sz w:val="32"/>
          <w:szCs w:val="22"/>
          <w:highlight w:val="none"/>
        </w:rPr>
        <w:t>。</w:t>
      </w:r>
    </w:p>
    <w:bookmarkEnd w:id="42"/>
    <w:bookmarkEnd w:id="43"/>
    <w:bookmarkEnd w:id="44"/>
    <w:p>
      <w:pPr>
        <w:widowControl w:val="0"/>
        <w:numPr>
          <w:ilvl w:val="0"/>
          <w:numId w:val="2"/>
        </w:numPr>
        <w:bidi w:val="0"/>
        <w:spacing w:before="100" w:beforeLines="100" w:line="560" w:lineRule="exact"/>
        <w:ind w:left="0" w:leftChars="0" w:firstLine="643" w:firstLineChars="200"/>
        <w:jc w:val="left"/>
        <w:textAlignment w:val="baseline"/>
        <w:outlineLvl w:val="1"/>
        <w:rPr>
          <w:rFonts w:hint="eastAsia" w:ascii="Times New Roman" w:hAnsi="Times New Roman" w:eastAsia="楷体" w:cs="Times New Roman"/>
          <w:b/>
          <w:color w:val="auto"/>
          <w:kern w:val="0"/>
          <w:sz w:val="32"/>
          <w:szCs w:val="22"/>
          <w:highlight w:val="none"/>
          <w:lang w:val="en-US" w:eastAsia="zh-CN" w:bidi="ar-SA"/>
        </w:rPr>
      </w:pPr>
      <w:bookmarkStart w:id="45" w:name="_Toc24032"/>
      <w:bookmarkStart w:id="46" w:name="_Toc30568"/>
      <w:bookmarkStart w:id="47" w:name="_Toc12302"/>
      <w:r>
        <w:rPr>
          <w:rFonts w:hint="default" w:ascii="Times New Roman" w:hAnsi="Times New Roman" w:eastAsia="楷体" w:cs="Times New Roman"/>
          <w:b/>
          <w:color w:val="auto"/>
          <w:kern w:val="0"/>
          <w:sz w:val="32"/>
          <w:szCs w:val="22"/>
          <w:highlight w:val="none"/>
          <w:lang w:val="en-US" w:eastAsia="zh-CN" w:bidi="ar-SA"/>
        </w:rPr>
        <w:t>存在</w:t>
      </w:r>
      <w:r>
        <w:rPr>
          <w:rFonts w:hint="eastAsia" w:ascii="Times New Roman" w:hAnsi="Times New Roman" w:eastAsia="楷体" w:cs="Times New Roman"/>
          <w:b/>
          <w:color w:val="auto"/>
          <w:kern w:val="0"/>
          <w:sz w:val="32"/>
          <w:szCs w:val="22"/>
          <w:highlight w:val="none"/>
          <w:lang w:val="en-US" w:eastAsia="zh-CN" w:bidi="ar-SA"/>
        </w:rPr>
        <w:t>问题</w:t>
      </w:r>
      <w:bookmarkEnd w:id="45"/>
      <w:bookmarkEnd w:id="46"/>
      <w:bookmarkEnd w:id="47"/>
    </w:p>
    <w:bookmarkEnd w:id="28"/>
    <w:bookmarkEnd w:id="29"/>
    <w:bookmarkEnd w:id="30"/>
    <w:bookmarkEnd w:id="31"/>
    <w:bookmarkEnd w:id="32"/>
    <w:bookmarkEnd w:id="33"/>
    <w:bookmarkEnd w:id="34"/>
    <w:p>
      <w:pPr>
        <w:pStyle w:val="63"/>
        <w:rPr>
          <w:rFonts w:hint="default" w:ascii="宋体" w:hAnsi="宋体" w:eastAsia="宋体" w:cs="宋体"/>
          <w:lang w:val="en-US" w:eastAsia="zh-CN"/>
        </w:rPr>
      </w:pPr>
      <w:r>
        <w:rPr>
          <w:rFonts w:hint="eastAsia" w:ascii="宋体" w:hAnsi="宋体" w:eastAsia="宋体" w:cs="宋体"/>
        </w:rPr>
        <w:t>1、</w:t>
      </w:r>
      <w:r>
        <w:rPr>
          <w:rFonts w:hint="eastAsia" w:cs="宋体"/>
          <w:lang w:val="en-US" w:eastAsia="zh-CN"/>
        </w:rPr>
        <w:t>资金方面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cs="仿宋"/>
          <w:sz w:val="32"/>
          <w:szCs w:val="32"/>
          <w:lang w:val="en-US" w:eastAsia="zh-CN"/>
        </w:rPr>
      </w:pPr>
      <w:r>
        <w:rPr>
          <w:rFonts w:hint="eastAsia" w:ascii="仿宋" w:hAnsi="仿宋" w:eastAsia="仿宋" w:cs="仿宋"/>
          <w:b w:val="0"/>
          <w:kern w:val="2"/>
          <w:sz w:val="32"/>
          <w:szCs w:val="32"/>
          <w:lang w:val="en-US" w:eastAsia="zh-CN" w:bidi="ar-SA"/>
        </w:rPr>
        <w:t>2020年</w:t>
      </w:r>
      <w:r>
        <w:rPr>
          <w:rFonts w:hint="eastAsia" w:ascii="仿宋" w:hAnsi="仿宋" w:cs="仿宋"/>
          <w:b w:val="0"/>
          <w:kern w:val="2"/>
          <w:sz w:val="32"/>
          <w:szCs w:val="32"/>
          <w:lang w:val="en-US" w:eastAsia="zh-CN" w:bidi="ar-SA"/>
        </w:rPr>
        <w:t>项目预算资金合计9192万元，</w:t>
      </w:r>
      <w:r>
        <w:rPr>
          <w:rFonts w:hint="eastAsia" w:ascii="仿宋" w:hAnsi="仿宋" w:cs="仿宋"/>
          <w:b w:val="0"/>
          <w:bCs/>
          <w:kern w:val="44"/>
          <w:sz w:val="32"/>
          <w:szCs w:val="44"/>
          <w:lang w:val="en-US" w:eastAsia="zh-CN" w:bidi="ar-SA"/>
        </w:rPr>
        <w:t>其中环卫工人费用7828万元、环卫作业经费1364万元；实际拨付资金7950.95万元，资金到位率为86.5%，其中人员经费7360.95万元、环卫作业经费590万元（含2018年融雪剂货款113.47万元），经费拨付不足。</w:t>
      </w:r>
      <w:r>
        <w:rPr>
          <w:rFonts w:hint="eastAsia" w:ascii="仿宋" w:hAnsi="仿宋" w:cs="仿宋"/>
          <w:sz w:val="32"/>
          <w:szCs w:val="32"/>
          <w:lang w:val="en-US" w:eastAsia="zh-CN"/>
        </w:rPr>
        <w:t>另外，2020年3月、5月、7月、10月当月均未拨付人员经费，同时当月拨付的经费也存在个别月份不足额延至下月拨付的情况，经费拨付不及时。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cs="仿宋"/>
          <w:b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2、绩效目标方面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cs="仿宋"/>
          <w:b w:val="0"/>
          <w:kern w:val="2"/>
          <w:sz w:val="32"/>
          <w:szCs w:val="32"/>
          <w:lang w:val="en-US" w:eastAsia="zh-CN" w:bidi="ar-SA"/>
        </w:rPr>
      </w:pPr>
      <w:r>
        <w:rPr>
          <w:rFonts w:hint="eastAsia" w:ascii="仿宋" w:hAnsi="仿宋" w:cs="仿宋"/>
          <w:color w:val="auto"/>
          <w:sz w:val="32"/>
          <w:szCs w:val="32"/>
          <w:lang w:val="en-US" w:eastAsia="zh-CN"/>
        </w:rPr>
        <w:t>2020年度环卫作业经费项目</w:t>
      </w:r>
      <w:r>
        <w:rPr>
          <w:rFonts w:hint="eastAsia" w:ascii="仿宋" w:hAnsi="仿宋" w:eastAsia="仿宋" w:cs="仿宋"/>
          <w:color w:val="auto"/>
          <w:sz w:val="32"/>
          <w:szCs w:val="32"/>
        </w:rPr>
        <w:t>的绩效目标为：城市道路保洁做到“六无七净”，生活垃圾日产日清。</w:t>
      </w:r>
      <w:r>
        <w:rPr>
          <w:rFonts w:hint="default" w:ascii="仿宋" w:hAnsi="仿宋" w:eastAsia="仿宋" w:cs="仿宋"/>
          <w:color w:val="auto"/>
          <w:sz w:val="32"/>
          <w:szCs w:val="32"/>
        </w:rPr>
        <w:t>项目预期产出效益和效果的设置符合正常业绩水平，年度目标编制</w:t>
      </w:r>
      <w:r>
        <w:rPr>
          <w:rFonts w:hint="eastAsia" w:ascii="仿宋" w:hAnsi="仿宋" w:cs="仿宋"/>
          <w:color w:val="auto"/>
          <w:sz w:val="32"/>
          <w:szCs w:val="32"/>
          <w:lang w:val="en-US" w:eastAsia="zh-CN"/>
        </w:rPr>
        <w:t>基本</w:t>
      </w:r>
      <w:r>
        <w:rPr>
          <w:rFonts w:hint="default" w:ascii="仿宋" w:hAnsi="仿宋" w:eastAsia="仿宋" w:cs="仿宋"/>
          <w:color w:val="auto"/>
          <w:sz w:val="32"/>
          <w:szCs w:val="32"/>
        </w:rPr>
        <w:t>合理</w:t>
      </w:r>
      <w:r>
        <w:rPr>
          <w:rFonts w:hint="eastAsia" w:ascii="仿宋" w:hAnsi="仿宋" w:cs="仿宋"/>
          <w:color w:val="auto"/>
          <w:sz w:val="32"/>
          <w:szCs w:val="32"/>
          <w:lang w:eastAsia="zh-CN"/>
        </w:rPr>
        <w:t>，</w:t>
      </w:r>
      <w:r>
        <w:rPr>
          <w:rFonts w:hint="default" w:ascii="仿宋" w:hAnsi="仿宋" w:eastAsia="仿宋" w:cs="仿宋"/>
          <w:color w:val="auto"/>
          <w:sz w:val="32"/>
          <w:szCs w:val="32"/>
        </w:rPr>
        <w:t>项目目标与预算安排相关联。</w:t>
      </w:r>
      <w:r>
        <w:rPr>
          <w:rFonts w:hint="eastAsia" w:ascii="仿宋" w:hAnsi="仿宋" w:cs="仿宋"/>
          <w:color w:val="auto"/>
          <w:sz w:val="32"/>
          <w:szCs w:val="32"/>
          <w:lang w:val="en-US" w:eastAsia="zh-CN"/>
        </w:rPr>
        <w:t>但绩效目标由绩效内容和绩效标准组成，本项目绩效目标的设置主要考虑的是城市道路保洁和生活垃圾清运作业标准，并不能对环卫作业经费支出的资金范围进行整体的涵盖。另外，项目指标设置不够清晰、细化，同时，部分指标</w:t>
      </w:r>
      <w:r>
        <w:rPr>
          <w:rFonts w:hint="default" w:ascii="仿宋" w:hAnsi="仿宋" w:cs="仿宋"/>
          <w:color w:val="auto"/>
          <w:sz w:val="32"/>
          <w:szCs w:val="32"/>
          <w:lang w:val="en-US" w:eastAsia="zh-CN"/>
        </w:rPr>
        <w:t>设置与项目年度实施计划未能相对应</w:t>
      </w:r>
      <w:r>
        <w:rPr>
          <w:rFonts w:hint="eastAsia" w:ascii="仿宋" w:hAnsi="仿宋" w:cs="仿宋"/>
          <w:color w:val="auto"/>
          <w:sz w:val="32"/>
          <w:szCs w:val="32"/>
          <w:lang w:val="en-US" w:eastAsia="zh-CN"/>
        </w:rPr>
        <w:t>。</w:t>
      </w:r>
    </w:p>
    <w:p>
      <w:pPr>
        <w:ind w:left="0" w:leftChars="0" w:firstLine="0" w:firstLineChars="0"/>
        <w:rPr>
          <w:rFonts w:hint="eastAsia"/>
          <w:lang w:val="en-US" w:eastAsia="zh-CN"/>
        </w:rPr>
      </w:pPr>
    </w:p>
    <w:p>
      <w:pPr>
        <w:numPr>
          <w:ilvl w:val="0"/>
          <w:numId w:val="0"/>
        </w:numPr>
        <w:spacing w:line="560" w:lineRule="exact"/>
        <w:ind w:firstLine="643" w:firstLineChars="200"/>
        <w:rPr>
          <w:rFonts w:hint="default"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3、制度执行方面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kern w:val="2"/>
          <w:sz w:val="32"/>
          <w:szCs w:val="32"/>
          <w:highlight w:val="none"/>
          <w:lang w:val="en-US" w:eastAsia="zh-CN" w:bidi="ar-SA"/>
        </w:rPr>
      </w:pPr>
      <w:r>
        <w:rPr>
          <w:rFonts w:hint="eastAsia" w:ascii="仿宋" w:hAnsi="仿宋" w:eastAsia="仿宋" w:cs="仿宋"/>
          <w:color w:val="auto"/>
          <w:sz w:val="32"/>
          <w:szCs w:val="32"/>
          <w:lang w:val="en-US" w:eastAsia="zh-CN"/>
        </w:rPr>
        <w:t>根据《本溪市环境卫生工作质量考评办法及评分标准》，市、区环卫监察部门对所辖区域的环卫工作实行日检月评制以及全年总评，检查结果与扣分与扣款、评比相挂钩。通过调研了解到，</w:t>
      </w:r>
      <w:r>
        <w:rPr>
          <w:rFonts w:hint="eastAsia" w:ascii="仿宋" w:hAnsi="仿宋" w:cs="仿宋"/>
          <w:color w:val="auto"/>
          <w:sz w:val="32"/>
          <w:szCs w:val="32"/>
          <w:lang w:val="en-US" w:eastAsia="zh-CN"/>
        </w:rPr>
        <w:t>一方面，</w:t>
      </w:r>
      <w:r>
        <w:rPr>
          <w:rFonts w:hint="eastAsia" w:ascii="仿宋" w:hAnsi="仿宋" w:eastAsia="仿宋" w:cs="仿宋"/>
          <w:sz w:val="32"/>
          <w:szCs w:val="32"/>
        </w:rPr>
        <w:t>公务用车改革后</w:t>
      </w:r>
      <w:r>
        <w:rPr>
          <w:rFonts w:hint="eastAsia" w:ascii="仿宋" w:hAnsi="仿宋" w:eastAsia="仿宋" w:cs="仿宋"/>
          <w:color w:val="auto"/>
          <w:sz w:val="32"/>
          <w:szCs w:val="32"/>
        </w:rPr>
        <w:t>市、区环卫监察无车辆，给监察工作带来了严峻考验，检查不能全方位，个别时段环境卫生质量下滑</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另一方面，日常检查中，</w:t>
      </w:r>
      <w:r>
        <w:rPr>
          <w:rFonts w:hint="eastAsia" w:ascii="仿宋" w:hAnsi="仿宋" w:eastAsia="仿宋" w:cs="仿宋"/>
          <w:color w:val="auto"/>
          <w:sz w:val="32"/>
          <w:szCs w:val="32"/>
          <w:lang w:val="en-US" w:eastAsia="zh-CN"/>
        </w:rPr>
        <w:t>检查人员会将检查中发现的问题进行说明、拍照，发送到工作群中，并督促整改，但检查记录不完整，</w:t>
      </w:r>
      <w:r>
        <w:rPr>
          <w:rFonts w:hint="eastAsia" w:ascii="仿宋" w:hAnsi="仿宋" w:cs="仿宋"/>
          <w:b w:val="0"/>
          <w:kern w:val="2"/>
          <w:sz w:val="32"/>
          <w:szCs w:val="32"/>
          <w:highlight w:val="none"/>
          <w:lang w:val="en-US" w:eastAsia="zh-CN" w:bidi="ar-SA"/>
        </w:rPr>
        <w:t>并且据了解，由于经费紧张，2020年并未实行月评以及总评，虽然有扣分扣款的通报，但实际并未扣款，因此检查和考评制度执行有待完善。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color w:val="auto"/>
          <w:kern w:val="0"/>
          <w:sz w:val="32"/>
          <w:szCs w:val="22"/>
          <w:highlight w:val="none"/>
          <w:lang w:val="en-US" w:eastAsia="zh-CN" w:bidi="ar-SA"/>
        </w:rPr>
      </w:pPr>
    </w:p>
    <w:p>
      <w:pPr>
        <w:numPr>
          <w:ilvl w:val="0"/>
          <w:numId w:val="0"/>
        </w:numPr>
        <w:spacing w:line="560" w:lineRule="exact"/>
        <w:ind w:firstLine="643" w:firstLineChars="200"/>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4、作业质量方面</w:t>
      </w:r>
    </w:p>
    <w:p>
      <w:pPr>
        <w:spacing w:line="560" w:lineRule="exact"/>
        <w:rPr>
          <w:rFonts w:hint="default" w:ascii="宋体" w:hAnsi="宋体" w:eastAsia="仿宋" w:cs="宋体"/>
          <w:b/>
          <w:bCs/>
          <w:color w:val="auto"/>
          <w:kern w:val="2"/>
          <w:sz w:val="32"/>
          <w:szCs w:val="32"/>
          <w:lang w:val="en-US" w:eastAsia="zh-CN" w:bidi="ar-SA"/>
        </w:rPr>
      </w:pPr>
      <w:r>
        <w:rPr>
          <w:rFonts w:hint="eastAsia" w:ascii="仿宋" w:hAnsi="仿宋" w:cs="仿宋"/>
          <w:color w:val="auto"/>
          <w:sz w:val="32"/>
          <w:szCs w:val="32"/>
          <w:lang w:val="en-US" w:eastAsia="zh-CN"/>
        </w:rPr>
        <w:t>垃圾清运的作业质量标准为</w:t>
      </w:r>
      <w:r>
        <w:rPr>
          <w:rFonts w:hint="eastAsia" w:ascii="仿宋" w:hAnsi="仿宋" w:eastAsia="仿宋" w:cs="仿宋"/>
          <w:color w:val="auto"/>
          <w:sz w:val="32"/>
          <w:szCs w:val="32"/>
        </w:rPr>
        <w:t>生活垃圾</w:t>
      </w:r>
      <w:r>
        <w:rPr>
          <w:rFonts w:hint="eastAsia" w:ascii="仿宋" w:hAnsi="仿宋" w:cs="仿宋"/>
          <w:color w:val="auto"/>
          <w:sz w:val="32"/>
          <w:szCs w:val="32"/>
          <w:lang w:eastAsia="zh-CN"/>
        </w:rPr>
        <w:t>“</w:t>
      </w:r>
      <w:r>
        <w:rPr>
          <w:rFonts w:hint="eastAsia" w:ascii="仿宋" w:hAnsi="仿宋" w:eastAsia="仿宋" w:cs="仿宋"/>
          <w:color w:val="auto"/>
          <w:sz w:val="32"/>
          <w:szCs w:val="32"/>
        </w:rPr>
        <w:t>日产日清</w:t>
      </w:r>
      <w:r>
        <w:rPr>
          <w:rFonts w:hint="eastAsia" w:ascii="仿宋" w:hAnsi="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cs="仿宋"/>
          <w:sz w:val="32"/>
          <w:szCs w:val="32"/>
          <w:lang w:val="en-US" w:eastAsia="zh-CN"/>
        </w:rPr>
        <w:t>通过调研了解到，</w:t>
      </w:r>
      <w:r>
        <w:rPr>
          <w:rFonts w:hint="eastAsia" w:ascii="仿宋" w:hAnsi="仿宋" w:cs="仿宋"/>
          <w:b w:val="0"/>
          <w:kern w:val="2"/>
          <w:sz w:val="32"/>
          <w:szCs w:val="32"/>
          <w:lang w:val="en-US" w:eastAsia="zh-CN" w:bidi="ar-SA"/>
        </w:rPr>
        <w:t>由于环卫作业经费紧张，个别地区未能达到日产日清作业质量标准，同时也存在因</w:t>
      </w:r>
      <w:r>
        <w:rPr>
          <w:rFonts w:hint="eastAsia" w:ascii="仿宋" w:hAnsi="仿宋" w:eastAsia="仿宋" w:cs="仿宋"/>
          <w:sz w:val="32"/>
          <w:szCs w:val="32"/>
        </w:rPr>
        <w:t>垃圾运输车辆超期服役、严重老化、故障频发等，导致垃圾滞留时间长</w:t>
      </w:r>
      <w:r>
        <w:rPr>
          <w:rFonts w:hint="eastAsia" w:ascii="仿宋" w:hAnsi="仿宋" w:cs="仿宋"/>
          <w:sz w:val="32"/>
          <w:szCs w:val="32"/>
          <w:lang w:val="en-US" w:eastAsia="zh-CN"/>
        </w:rPr>
        <w:t>的情况</w:t>
      </w:r>
      <w:r>
        <w:rPr>
          <w:rFonts w:hint="eastAsia" w:ascii="仿宋" w:hAnsi="仿宋" w:eastAsia="仿宋" w:cs="仿宋"/>
          <w:sz w:val="32"/>
          <w:szCs w:val="32"/>
        </w:rPr>
        <w:t>。</w:t>
      </w:r>
      <w:r>
        <w:rPr>
          <w:rFonts w:hint="eastAsia" w:ascii="仿宋" w:hAnsi="仿宋" w:cs="仿宋"/>
          <w:sz w:val="32"/>
          <w:szCs w:val="32"/>
          <w:lang w:val="en-US" w:eastAsia="zh-CN"/>
        </w:rPr>
        <w:t>另外，通过居民满意度调查问卷了解，本溪市民对公共厕所卫生的满意度76.02%，未达到优秀标准，仍有提升和改善的空间。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color w:val="auto"/>
          <w:kern w:val="0"/>
          <w:sz w:val="32"/>
          <w:szCs w:val="22"/>
          <w:highlight w:val="none"/>
          <w:lang w:val="en-US" w:eastAsia="zh-CN" w:bidi="ar-SA"/>
        </w:rPr>
      </w:pPr>
    </w:p>
    <w:p>
      <w:pPr>
        <w:numPr>
          <w:ilvl w:val="0"/>
          <w:numId w:val="0"/>
        </w:numPr>
        <w:spacing w:line="560" w:lineRule="exact"/>
        <w:ind w:firstLine="643" w:firstLineChars="200"/>
        <w:rPr>
          <w:rFonts w:hint="eastAsia" w:ascii="仿宋" w:hAnsi="仿宋" w:cs="仿宋"/>
          <w:b w:val="0"/>
          <w:kern w:val="2"/>
          <w:sz w:val="32"/>
          <w:szCs w:val="32"/>
          <w:lang w:val="en-US" w:eastAsia="zh-CN" w:bidi="ar-SA"/>
        </w:rPr>
      </w:pPr>
      <w:r>
        <w:rPr>
          <w:rFonts w:hint="eastAsia" w:ascii="宋体" w:hAnsi="宋体" w:eastAsia="宋体" w:cs="宋体"/>
          <w:b/>
          <w:bCs/>
          <w:color w:val="auto"/>
          <w:kern w:val="2"/>
          <w:sz w:val="32"/>
          <w:szCs w:val="32"/>
          <w:lang w:val="en-US" w:eastAsia="zh-CN" w:bidi="ar-SA"/>
        </w:rPr>
        <w:t>5、人员方面</w:t>
      </w:r>
    </w:p>
    <w:p>
      <w:pPr>
        <w:spacing w:line="560" w:lineRule="exact"/>
        <w:rPr>
          <w:rFonts w:hint="default" w:ascii="仿宋" w:hAnsi="仿宋" w:cs="仿宋"/>
          <w:b w:val="0"/>
          <w:kern w:val="2"/>
          <w:sz w:val="32"/>
          <w:szCs w:val="32"/>
          <w:lang w:val="en-US" w:eastAsia="zh-CN" w:bidi="ar-SA"/>
        </w:rPr>
      </w:pPr>
      <w:r>
        <w:rPr>
          <w:rFonts w:hint="eastAsia" w:ascii="仿宋" w:hAnsi="仿宋" w:cs="仿宋"/>
          <w:sz w:val="32"/>
          <w:szCs w:val="32"/>
          <w:lang w:val="en-US" w:eastAsia="zh-CN"/>
        </w:rPr>
        <w:t>以2020年12月数据作为测算依据，实际作业人员2387人，岗位人数2613人，作业人员上岗率=91.35%，通过调研了解，实际上岗人数不足的主要原因为</w:t>
      </w:r>
      <w:r>
        <w:rPr>
          <w:rFonts w:hint="eastAsia" w:ascii="仿宋" w:hAnsi="仿宋" w:cs="仿宋"/>
          <w:b w:val="0"/>
          <w:kern w:val="2"/>
          <w:sz w:val="32"/>
          <w:szCs w:val="32"/>
          <w:lang w:val="en-US" w:eastAsia="zh-CN" w:bidi="ar-SA"/>
        </w:rPr>
        <w:t>一线环卫工人待遇偏低。近年来，本溪市环卫工人一直按全市最低工资标准开资，2020年为1610元/月·人。临时工仅为其缴纳个人最基本意外商业险。一线环卫工人的待遇偏低，不利于调动其积极。同时，据了解，目前本溪市环卫作业以人工清扫为主，机械化清扫率较低。</w:t>
      </w:r>
    </w:p>
    <w:p>
      <w:pPr>
        <w:numPr>
          <w:ilvl w:val="0"/>
          <w:numId w:val="0"/>
        </w:numPr>
        <w:spacing w:line="560" w:lineRule="exact"/>
        <w:ind w:firstLine="640" w:firstLineChars="200"/>
        <w:rPr>
          <w:rFonts w:hint="default" w:ascii="仿宋" w:hAnsi="仿宋" w:cs="仿宋"/>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楷体" w:hAnsi="楷体" w:eastAsia="楷体" w:cs="楷体"/>
          <w:b/>
          <w:color w:val="auto"/>
          <w:kern w:val="0"/>
          <w:sz w:val="32"/>
          <w:szCs w:val="22"/>
          <w:highlight w:val="none"/>
          <w:lang w:val="en-US" w:eastAsia="zh-CN" w:bidi="ar-SA"/>
        </w:rPr>
      </w:pPr>
      <w:bookmarkStart w:id="48" w:name="_Toc18146"/>
      <w:r>
        <w:rPr>
          <w:rFonts w:hint="eastAsia" w:ascii="楷体" w:hAnsi="楷体" w:eastAsia="楷体" w:cs="楷体"/>
          <w:b/>
          <w:color w:val="auto"/>
          <w:kern w:val="0"/>
          <w:sz w:val="32"/>
          <w:szCs w:val="22"/>
          <w:highlight w:val="none"/>
          <w:lang w:val="en-US" w:eastAsia="zh-CN" w:bidi="ar-SA"/>
        </w:rPr>
        <w:t>相关建议</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1、资金拨付方面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cs="仿宋"/>
          <w:b w:val="0"/>
          <w:kern w:val="2"/>
          <w:sz w:val="32"/>
          <w:szCs w:val="32"/>
          <w:lang w:val="en-US" w:eastAsia="zh-CN" w:bidi="ar-SA"/>
        </w:rPr>
      </w:pPr>
      <w:r>
        <w:rPr>
          <w:rFonts w:hint="eastAsia" w:ascii="仿宋" w:hAnsi="仿宋" w:cs="仿宋"/>
          <w:b w:val="0"/>
          <w:kern w:val="2"/>
          <w:sz w:val="32"/>
          <w:szCs w:val="32"/>
          <w:lang w:val="en-US" w:eastAsia="zh-CN" w:bidi="ar-SA"/>
        </w:rPr>
        <w:t>建议财政部门根据审核后确认的预算金额，及时、足额拨付环卫工人费用和生产作业经费，对一线工人工资和生产作业所必需的车辆燃油支出、保洁工具、垃圾袋、垃圾桶等支出形成有效的财政资金保障。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kern w:val="2"/>
          <w:sz w:val="32"/>
          <w:szCs w:val="32"/>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2"/>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资金管理方面</w:t>
      </w:r>
    </w:p>
    <w:p>
      <w:pPr>
        <w:pStyle w:val="41"/>
        <w:keepNext/>
        <w:keepLines/>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default"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通过调研了解，由于环卫经费拨款不足，车辆费用、保洁工具、劳动保护产品等均缩减了开支，同时有部分欠款未支付的情况，但由于未开具等原因，具体欠款金额暂无法统计。建议相关部门逐笔理清相关欠款，以为后续年度的预算管理工作提供数据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1"/>
        <w:rPr>
          <w:rFonts w:hint="default" w:ascii="仿宋" w:hAnsi="仿宋" w:eastAsia="仿宋" w:cs="仿宋"/>
          <w:b w:val="0"/>
          <w:kern w:val="2"/>
          <w:sz w:val="32"/>
          <w:szCs w:val="32"/>
          <w:lang w:val="en-US" w:eastAsia="zh-CN" w:bidi="ar-SA"/>
        </w:rPr>
      </w:pP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绩效目标方面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建议根据项目</w:t>
      </w:r>
      <w:r>
        <w:rPr>
          <w:rFonts w:hint="eastAsia" w:ascii="仿宋" w:hAnsi="仿宋" w:cs="仿宋"/>
          <w:b w:val="0"/>
          <w:bCs/>
          <w:kern w:val="44"/>
          <w:sz w:val="32"/>
          <w:szCs w:val="44"/>
          <w:lang w:val="en-US" w:eastAsia="zh-CN" w:bidi="ar-SA"/>
        </w:rPr>
        <w:t>绩效评价</w:t>
      </w:r>
      <w:r>
        <w:rPr>
          <w:rFonts w:hint="eastAsia" w:ascii="仿宋" w:hAnsi="仿宋" w:eastAsia="仿宋" w:cs="仿宋"/>
          <w:b w:val="0"/>
          <w:bCs/>
          <w:kern w:val="44"/>
          <w:sz w:val="32"/>
          <w:szCs w:val="44"/>
          <w:lang w:val="en-US" w:eastAsia="zh-CN" w:bidi="ar-SA"/>
        </w:rPr>
        <w:t>形成的绩效目标对项目原有目标进行完善；同时，建议下一年度在此项目立项时，参照已完善的绩效目标体系，根据项目计划完成内容和预算安排情况，对绩效目标进行调整，并赋予合适的指标值，从而反映项目内容的完成情况和预期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ascii="仿宋" w:hAnsi="仿宋" w:eastAsia="仿宋" w:cs="仿宋"/>
          <w:b w:val="0"/>
          <w:bCs/>
          <w:kern w:val="44"/>
          <w:sz w:val="32"/>
          <w:szCs w:val="44"/>
          <w:lang w:val="en-US" w:eastAsia="zh-CN" w:bidi="ar-SA"/>
        </w:rPr>
      </w:pPr>
    </w:p>
    <w:p>
      <w:pPr>
        <w:numPr>
          <w:ilvl w:val="0"/>
          <w:numId w:val="3"/>
        </w:numPr>
        <w:ind w:left="0" w:leftChars="0"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制度执行方面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ascii="仿宋" w:hAnsi="仿宋" w:eastAsia="仿宋" w:cs="仿宋"/>
          <w:b w:val="0"/>
          <w:bCs/>
          <w:kern w:val="44"/>
          <w:sz w:val="32"/>
          <w:szCs w:val="44"/>
          <w:lang w:val="en-US" w:eastAsia="zh-CN" w:bidi="ar-SA"/>
        </w:rPr>
      </w:pPr>
      <w:r>
        <w:rPr>
          <w:rFonts w:hint="eastAsia" w:ascii="仿宋" w:hAnsi="仿宋" w:cs="仿宋"/>
          <w:b w:val="0"/>
          <w:bCs/>
          <w:kern w:val="44"/>
          <w:sz w:val="32"/>
          <w:szCs w:val="44"/>
          <w:lang w:val="en-US" w:eastAsia="zh-CN" w:bidi="ar-SA"/>
        </w:rPr>
        <w:t>建议</w:t>
      </w:r>
      <w:r>
        <w:rPr>
          <w:rFonts w:hint="eastAsia" w:ascii="仿宋" w:hAnsi="仿宋" w:eastAsia="仿宋" w:cs="仿宋"/>
          <w:b w:val="0"/>
          <w:bCs/>
          <w:kern w:val="44"/>
          <w:sz w:val="32"/>
          <w:szCs w:val="44"/>
          <w:lang w:val="en-US" w:eastAsia="zh-CN" w:bidi="ar-SA"/>
        </w:rPr>
        <w:t>市、区环卫监察部门</w:t>
      </w:r>
      <w:r>
        <w:rPr>
          <w:rFonts w:hint="eastAsia" w:ascii="仿宋" w:hAnsi="仿宋" w:cs="仿宋"/>
          <w:b w:val="0"/>
          <w:bCs/>
          <w:kern w:val="44"/>
          <w:sz w:val="32"/>
          <w:szCs w:val="44"/>
          <w:lang w:val="en-US" w:eastAsia="zh-CN" w:bidi="ar-SA"/>
        </w:rPr>
        <w:t>严格执行</w:t>
      </w:r>
      <w:r>
        <w:rPr>
          <w:rFonts w:hint="eastAsia" w:ascii="仿宋" w:hAnsi="仿宋" w:eastAsia="仿宋" w:cs="仿宋"/>
          <w:b w:val="0"/>
          <w:bCs/>
          <w:kern w:val="44"/>
          <w:sz w:val="32"/>
          <w:szCs w:val="44"/>
          <w:lang w:val="en-US" w:eastAsia="zh-CN" w:bidi="ar-SA"/>
        </w:rPr>
        <w:t>《本溪市环境卫生工作质量考评办法及评分标准》，对所辖区域的环卫工作实行日检月评制以及全年总评，检查结果与扣分与扣款、评比相挂钩</w:t>
      </w:r>
      <w:r>
        <w:rPr>
          <w:rFonts w:hint="eastAsia" w:ascii="仿宋" w:hAnsi="仿宋" w:cs="仿宋"/>
          <w:b w:val="0"/>
          <w:bCs/>
          <w:kern w:val="44"/>
          <w:sz w:val="32"/>
          <w:szCs w:val="44"/>
          <w:lang w:val="en-US" w:eastAsia="zh-CN" w:bidi="ar-SA"/>
        </w:rPr>
        <w:t>，并且做好检查记录，为环卫工作质量的提升提供有效的保障。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eastAsia="仿宋" w:cs="仿宋"/>
          <w:b w:val="0"/>
          <w:bCs/>
          <w:kern w:val="44"/>
          <w:sz w:val="32"/>
          <w:szCs w:val="44"/>
          <w:lang w:val="en-US" w:eastAsia="zh-CN" w:bidi="ar-SA"/>
        </w:rPr>
      </w:pPr>
    </w:p>
    <w:p>
      <w:pPr>
        <w:ind w:left="0" w:leftChars="0" w:firstLine="643" w:firstLineChars="200"/>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5、管理模式方面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目前，由于</w:t>
      </w:r>
      <w:r>
        <w:rPr>
          <w:rFonts w:hint="eastAsia" w:ascii="仿宋" w:hAnsi="仿宋" w:cs="仿宋"/>
          <w:b w:val="0"/>
          <w:bCs/>
          <w:kern w:val="44"/>
          <w:sz w:val="32"/>
          <w:szCs w:val="44"/>
          <w:lang w:val="en-US" w:eastAsia="zh-CN" w:bidi="ar-SA"/>
        </w:rPr>
        <w:t>垃圾运输车辆</w:t>
      </w:r>
      <w:r>
        <w:rPr>
          <w:rFonts w:hint="eastAsia" w:ascii="仿宋" w:hAnsi="仿宋" w:eastAsia="仿宋" w:cs="仿宋"/>
          <w:b w:val="0"/>
          <w:bCs/>
          <w:kern w:val="44"/>
          <w:sz w:val="32"/>
          <w:szCs w:val="44"/>
          <w:lang w:val="en-US" w:eastAsia="zh-CN" w:bidi="ar-SA"/>
        </w:rPr>
        <w:t>陈旧老化，一线作业人员</w:t>
      </w:r>
      <w:r>
        <w:rPr>
          <w:rFonts w:hint="eastAsia" w:ascii="仿宋" w:hAnsi="仿宋" w:cs="仿宋"/>
          <w:b w:val="0"/>
          <w:bCs/>
          <w:kern w:val="44"/>
          <w:sz w:val="32"/>
          <w:szCs w:val="44"/>
          <w:lang w:val="en-US" w:eastAsia="zh-CN" w:bidi="ar-SA"/>
        </w:rPr>
        <w:t>工资待遇低</w:t>
      </w:r>
      <w:r>
        <w:rPr>
          <w:rFonts w:hint="eastAsia" w:ascii="仿宋" w:hAnsi="仿宋" w:eastAsia="仿宋" w:cs="仿宋"/>
          <w:b w:val="0"/>
          <w:bCs/>
          <w:kern w:val="44"/>
          <w:sz w:val="32"/>
          <w:szCs w:val="44"/>
          <w:lang w:val="en-US" w:eastAsia="zh-CN" w:bidi="ar-SA"/>
        </w:rPr>
        <w:t>，</w:t>
      </w:r>
      <w:r>
        <w:rPr>
          <w:rFonts w:hint="eastAsia" w:ascii="仿宋" w:hAnsi="仿宋" w:cs="仿宋"/>
          <w:b w:val="0"/>
          <w:bCs/>
          <w:kern w:val="44"/>
          <w:sz w:val="32"/>
          <w:szCs w:val="44"/>
          <w:lang w:val="en-US" w:eastAsia="zh-CN" w:bidi="ar-SA"/>
        </w:rPr>
        <w:t>工作积极性不高等原因</w:t>
      </w:r>
      <w:r>
        <w:rPr>
          <w:rFonts w:hint="eastAsia" w:ascii="仿宋" w:hAnsi="仿宋" w:eastAsia="仿宋" w:cs="仿宋"/>
          <w:b w:val="0"/>
          <w:bCs/>
          <w:kern w:val="44"/>
          <w:sz w:val="32"/>
          <w:szCs w:val="44"/>
          <w:lang w:val="en-US" w:eastAsia="zh-CN" w:bidi="ar-SA"/>
        </w:rPr>
        <w:t>造成个别地区无法满足生活垃圾日产日清要求、机械化清扫率不达标等诸多问题，建议</w:t>
      </w:r>
      <w:r>
        <w:rPr>
          <w:rFonts w:hint="eastAsia" w:ascii="仿宋" w:hAnsi="仿宋" w:cs="仿宋"/>
          <w:b w:val="0"/>
          <w:bCs/>
          <w:kern w:val="44"/>
          <w:sz w:val="32"/>
          <w:szCs w:val="44"/>
          <w:lang w:val="en-US" w:eastAsia="zh-CN" w:bidi="ar-SA"/>
        </w:rPr>
        <w:t>本溪市</w:t>
      </w:r>
      <w:r>
        <w:rPr>
          <w:rFonts w:hint="eastAsia" w:ascii="仿宋" w:hAnsi="仿宋" w:eastAsia="仿宋" w:cs="仿宋"/>
          <w:b w:val="0"/>
          <w:bCs/>
          <w:kern w:val="44"/>
          <w:sz w:val="32"/>
          <w:szCs w:val="44"/>
          <w:lang w:val="en-US" w:eastAsia="zh-CN" w:bidi="ar-SA"/>
        </w:rPr>
        <w:t>环卫作业实行市场化</w:t>
      </w:r>
      <w:r>
        <w:rPr>
          <w:rFonts w:hint="eastAsia" w:ascii="仿宋" w:hAnsi="仿宋" w:cs="仿宋"/>
          <w:b w:val="0"/>
          <w:bCs/>
          <w:kern w:val="44"/>
          <w:sz w:val="32"/>
          <w:szCs w:val="4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仿宋" w:hAnsi="仿宋" w:cs="仿宋"/>
          <w:b w:val="0"/>
          <w:bCs/>
          <w:kern w:val="44"/>
          <w:sz w:val="32"/>
          <w:szCs w:val="44"/>
          <w:lang w:val="en-US" w:eastAsia="zh-CN" w:bidi="ar-SA"/>
        </w:rPr>
      </w:pPr>
    </w:p>
    <w:p>
      <w:pPr>
        <w:ind w:left="0" w:leftChars="0" w:firstLine="643" w:firstLineChars="200"/>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6、用工核算方面</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kern w:val="2"/>
          <w:sz w:val="32"/>
          <w:szCs w:val="32"/>
          <w:highlight w:val="none"/>
          <w:lang w:val="en-US" w:eastAsia="zh-CN" w:bidi="ar-SA"/>
        </w:rPr>
      </w:pPr>
      <w:r>
        <w:rPr>
          <w:rFonts w:hint="eastAsia" w:ascii="仿宋" w:hAnsi="仿宋" w:eastAsia="仿宋" w:cs="仿宋"/>
          <w:b w:val="0"/>
          <w:kern w:val="2"/>
          <w:sz w:val="32"/>
          <w:szCs w:val="32"/>
          <w:lang w:val="en-US" w:eastAsia="zh-CN" w:bidi="ar-SA"/>
        </w:rPr>
        <w:t>经简单测算，若按国家住建部道路人工清扫保洁定额标准，项目用工总人数约为5024人，与项目实际用工情况差异较大。</w:t>
      </w:r>
      <w:r>
        <w:rPr>
          <w:rFonts w:hint="eastAsia" w:ascii="仿宋" w:hAnsi="仿宋" w:eastAsia="仿宋" w:cs="仿宋"/>
          <w:b w:val="0"/>
          <w:kern w:val="2"/>
          <w:sz w:val="32"/>
          <w:szCs w:val="32"/>
          <w:highlight w:val="none"/>
          <w:lang w:val="en-US" w:eastAsia="zh-CN" w:bidi="ar-SA"/>
        </w:rPr>
        <w:t>2020年12月，项目实际清扫保洁作业人员为1671人，按照目前清扫保洁作业面积664.44万平方米以及各清扫路段的工作机制进行测算，目前项目实际作业量约7400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/班次/人。考虑到2020年约有200余人缺岗，若缺岗人员全部到位，实际作业量约为6400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/班次/人，建议将目前本溪市实际作业量作为主要参考依据，核定用工情况，将道路人工清扫保洁作业量定在6000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/班次/人左右。</w:t>
      </w:r>
    </w:p>
    <w:p>
      <w:pPr>
        <w:bidi w:val="0"/>
        <w:spacing w:line="560" w:lineRule="exact"/>
        <w:ind w:firstLine="641"/>
        <w:rPr>
          <w:rFonts w:hint="default" w:ascii="Times New Roman" w:hAnsi="Times New Roman" w:cs="Times New Roman"/>
          <w:color w:val="auto"/>
          <w:sz w:val="32"/>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449" w:beforeLines="100" w:line="560" w:lineRule="exact"/>
        <w:ind w:left="3920" w:leftChars="1400" w:right="0" w:rightChars="0" w:firstLine="0" w:firstLineChars="0"/>
        <w:jc w:val="both"/>
        <w:textAlignment w:val="auto"/>
        <w:rPr>
          <w:rFonts w:hint="eastAsia" w:ascii="仿宋" w:hAnsi="仿宋" w:eastAsia="仿宋" w:cs="仿宋"/>
          <w:b w:val="0"/>
          <w:kern w:val="2"/>
          <w:sz w:val="32"/>
          <w:szCs w:val="32"/>
          <w:lang w:val="en-US" w:eastAsia="zh-CN" w:bidi="ar-SA"/>
        </w:rPr>
        <w:sectPr>
          <w:headerReference r:id="rId5" w:type="default"/>
          <w:footerReference r:id="rId6"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start="1"/>
          <w:cols w:space="0" w:num="1"/>
          <w:docGrid w:type="lines" w:linePitch="447" w:charSpace="0"/>
        </w:sectPr>
      </w:pPr>
    </w:p>
    <w:p>
      <w:pPr>
        <w:ind w:firstLine="0" w:firstLineChars="0"/>
        <w:jc w:val="center"/>
        <w:rPr>
          <w:rFonts w:hint="eastAsia" w:ascii="仿宋" w:hAnsi="仿宋" w:eastAsia="仿宋" w:cs="仿宋"/>
          <w:b/>
          <w:sz w:val="44"/>
          <w:szCs w:val="44"/>
        </w:rPr>
      </w:pPr>
      <w:r>
        <w:rPr>
          <w:rFonts w:hint="eastAsia" w:ascii="仿宋" w:hAnsi="仿宋" w:eastAsia="仿宋" w:cs="仿宋"/>
          <w:b/>
          <w:sz w:val="44"/>
          <w:szCs w:val="44"/>
        </w:rPr>
        <w:t>2020年度</w:t>
      </w:r>
      <w:r>
        <w:rPr>
          <w:rFonts w:hint="eastAsia" w:ascii="仿宋" w:hAnsi="仿宋" w:eastAsia="仿宋" w:cs="仿宋"/>
          <w:b/>
          <w:sz w:val="44"/>
          <w:szCs w:val="44"/>
          <w:lang w:val="en-US" w:eastAsia="zh-CN"/>
        </w:rPr>
        <w:t>本溪市</w:t>
      </w:r>
      <w:r>
        <w:rPr>
          <w:rFonts w:hint="eastAsia" w:ascii="仿宋" w:hAnsi="仿宋" w:eastAsia="仿宋" w:cs="仿宋"/>
          <w:b/>
          <w:sz w:val="44"/>
          <w:szCs w:val="44"/>
        </w:rPr>
        <w:t>环卫作业经费项目</w:t>
      </w:r>
    </w:p>
    <w:p>
      <w:pPr>
        <w:ind w:firstLine="0" w:firstLineChars="0"/>
        <w:jc w:val="center"/>
        <w:rPr>
          <w:rFonts w:hint="eastAsia" w:ascii="仿宋" w:hAnsi="仿宋" w:eastAsia="仿宋" w:cs="仿宋"/>
          <w:b/>
          <w:sz w:val="44"/>
          <w:szCs w:val="44"/>
        </w:rPr>
      </w:pPr>
      <w:r>
        <w:rPr>
          <w:rFonts w:hint="eastAsia" w:ascii="仿宋" w:hAnsi="仿宋" w:eastAsia="仿宋" w:cs="仿宋"/>
          <w:b/>
          <w:sz w:val="44"/>
          <w:szCs w:val="44"/>
        </w:rPr>
        <w:t>绩效重点评价</w:t>
      </w:r>
      <w:bookmarkEnd w:id="5"/>
      <w:bookmarkEnd w:id="6"/>
      <w:r>
        <w:rPr>
          <w:rFonts w:hint="eastAsia" w:ascii="仿宋" w:hAnsi="仿宋" w:eastAsia="仿宋" w:cs="仿宋"/>
          <w:b/>
          <w:sz w:val="44"/>
          <w:szCs w:val="44"/>
        </w:rPr>
        <w:t>报告</w:t>
      </w:r>
    </w:p>
    <w:p>
      <w:pPr>
        <w:pStyle w:val="2"/>
        <w:tabs>
          <w:tab w:val="left" w:pos="4200"/>
        </w:tabs>
        <w:spacing w:before="223" w:after="223"/>
        <w:jc w:val="center"/>
        <w:rPr>
          <w:rFonts w:hint="eastAsia" w:ascii="黑体" w:hAnsi="黑体" w:eastAsia="黑体" w:cs="黑体"/>
          <w:b/>
          <w:bCs w:val="0"/>
        </w:rPr>
      </w:pPr>
      <w:bookmarkStart w:id="49" w:name="_Toc19700_WPSOffice_Level1"/>
      <w:bookmarkStart w:id="50" w:name="_Toc215"/>
      <w:bookmarkStart w:id="51" w:name="_Toc10215"/>
      <w:bookmarkStart w:id="52" w:name="_Toc31372"/>
      <w:bookmarkStart w:id="53" w:name="_Toc21634"/>
      <w:bookmarkStart w:id="54" w:name="_Toc29153"/>
      <w:bookmarkStart w:id="55" w:name="_Toc20160_WPSOffice_Level1"/>
      <w:bookmarkStart w:id="56" w:name="_Toc4468"/>
      <w:r>
        <w:rPr>
          <w:rFonts w:hint="eastAsia" w:ascii="黑体" w:hAnsi="黑体" w:eastAsia="黑体" w:cs="黑体"/>
          <w:b/>
          <w:bCs w:val="0"/>
        </w:rPr>
        <w:t>前  言</w:t>
      </w:r>
      <w:bookmarkEnd w:id="49"/>
      <w:bookmarkEnd w:id="50"/>
      <w:bookmarkEnd w:id="51"/>
      <w:bookmarkEnd w:id="52"/>
      <w:bookmarkEnd w:id="53"/>
      <w:bookmarkEnd w:id="54"/>
      <w:bookmarkEnd w:id="55"/>
      <w:bookmarkEnd w:id="56"/>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rPr>
        <w:t>为了进一步加强财政支出绩效管理，依据《国务院关于全面实施预算绩效管理的意见》（中发〔2018〕34号）、《关于贯彻落实&lt;中共中央国务院关于全面实施预算绩效管理的意见&gt;的通知》（财预〔2018〕167号）</w:t>
      </w:r>
      <w:r>
        <w:rPr>
          <w:rFonts w:hint="eastAsia" w:ascii="仿宋" w:hAnsi="仿宋" w:eastAsia="仿宋" w:cs="仿宋"/>
          <w:lang w:eastAsia="zh-CN"/>
        </w:rPr>
        <w:t>《</w:t>
      </w:r>
      <w:r>
        <w:rPr>
          <w:rFonts w:hint="eastAsia" w:ascii="仿宋" w:hAnsi="仿宋" w:eastAsia="仿宋" w:cs="仿宋"/>
          <w:bCs w:val="0"/>
          <w:kern w:val="2"/>
          <w:sz w:val="32"/>
          <w:szCs w:val="32"/>
          <w:lang w:val="en-US" w:eastAsia="zh-CN" w:bidi="ar-SA"/>
        </w:rPr>
        <w:t>中共辽宁省委 辽宁省人民政府关于全面实施预算绩效管理的实施意见》（辽委发</w:t>
      </w:r>
      <w:r>
        <w:rPr>
          <w:rFonts w:hint="eastAsia" w:ascii="仿宋" w:hAnsi="仿宋" w:eastAsia="仿宋" w:cs="仿宋"/>
        </w:rPr>
        <w:t>〔201</w:t>
      </w:r>
      <w:r>
        <w:rPr>
          <w:rFonts w:hint="eastAsia" w:ascii="仿宋" w:hAnsi="仿宋" w:eastAsia="仿宋" w:cs="仿宋"/>
          <w:lang w:val="en-US" w:eastAsia="zh-CN"/>
        </w:rPr>
        <w:t>9</w:t>
      </w:r>
      <w:r>
        <w:rPr>
          <w:rFonts w:hint="eastAsia" w:ascii="仿宋" w:hAnsi="仿宋" w:eastAsia="仿宋" w:cs="仿宋"/>
        </w:rPr>
        <w:t>〕</w:t>
      </w:r>
      <w:r>
        <w:rPr>
          <w:rFonts w:hint="eastAsia" w:ascii="仿宋" w:hAnsi="仿宋" w:eastAsia="仿宋" w:cs="仿宋"/>
          <w:bCs w:val="0"/>
          <w:kern w:val="2"/>
          <w:sz w:val="32"/>
          <w:szCs w:val="32"/>
          <w:lang w:val="en-US" w:eastAsia="zh-CN" w:bidi="ar-SA"/>
        </w:rPr>
        <w:t>17号）、</w:t>
      </w:r>
      <w:r>
        <w:rPr>
          <w:rFonts w:hint="eastAsia" w:ascii="仿宋" w:hAnsi="仿宋" w:eastAsia="仿宋" w:cs="仿宋"/>
        </w:rPr>
        <w:t>与《关于印发辽宁省省级预算绩效管理实施细则（试行）的通知》（辽财绩〔2019〕350号）文件规定，</w:t>
      </w:r>
      <w:r>
        <w:rPr>
          <w:rFonts w:hint="eastAsia" w:ascii="仿宋" w:hAnsi="仿宋" w:eastAsia="仿宋" w:cs="仿宋"/>
          <w:lang w:val="en-US" w:eastAsia="zh-CN"/>
        </w:rPr>
        <w:t>本溪市财政局</w:t>
      </w:r>
      <w:r>
        <w:rPr>
          <w:rFonts w:hint="eastAsia" w:ascii="仿宋" w:hAnsi="仿宋" w:eastAsia="仿宋" w:cs="仿宋"/>
        </w:rPr>
        <w:t>委托本公司于2021年</w:t>
      </w:r>
      <w:r>
        <w:rPr>
          <w:rFonts w:hint="eastAsia" w:ascii="仿宋" w:hAnsi="仿宋" w:eastAsia="仿宋" w:cs="仿宋"/>
          <w:lang w:val="en-US" w:eastAsia="zh-CN"/>
        </w:rPr>
        <w:t>10</w:t>
      </w:r>
      <w:r>
        <w:rPr>
          <w:rFonts w:hint="eastAsia" w:ascii="仿宋" w:hAnsi="仿宋" w:eastAsia="仿宋" w:cs="仿宋"/>
        </w:rPr>
        <w:t>月起针对“2020年度环卫作业经费项目”财政资金支出情况开展绩效评价工作。为落实绩效评价工作的开展，本公司成立了评价工作组，对项目管理情况、财政资金使用情况、取得的效益情况进行评价，评价情况具体如下：</w:t>
      </w:r>
    </w:p>
    <w:p>
      <w:pPr>
        <w:pStyle w:val="43"/>
        <w:rPr>
          <w:rFonts w:hint="eastAsia" w:ascii="黑体" w:hAnsi="黑体" w:eastAsia="黑体" w:cs="黑体"/>
          <w:b/>
          <w:bCs w:val="0"/>
        </w:rPr>
      </w:pPr>
      <w:bookmarkStart w:id="57" w:name="_Toc20147"/>
      <w:bookmarkStart w:id="58" w:name="_Toc19709"/>
      <w:bookmarkStart w:id="59" w:name="_Toc20700"/>
      <w:bookmarkStart w:id="60" w:name="_Toc21521"/>
      <w:bookmarkStart w:id="61" w:name="_Toc3041"/>
      <w:bookmarkStart w:id="62" w:name="_Toc23848_WPSOffice_Level1"/>
      <w:bookmarkStart w:id="63" w:name="_Toc26146"/>
      <w:bookmarkStart w:id="64" w:name="_Toc8508_WPSOffice_Level1"/>
      <w:r>
        <w:rPr>
          <w:rFonts w:hint="eastAsia" w:ascii="黑体" w:hAnsi="黑体" w:eastAsia="黑体" w:cs="黑体"/>
          <w:b/>
          <w:bCs w:val="0"/>
        </w:rPr>
        <w:t>一、</w:t>
      </w:r>
      <w:r>
        <w:rPr>
          <w:rFonts w:hint="eastAsia" w:ascii="黑体" w:hAnsi="黑体" w:cs="黑体"/>
          <w:b/>
          <w:bCs w:val="0"/>
          <w:lang w:val="en-US" w:eastAsia="zh-CN"/>
        </w:rPr>
        <w:t>项目</w:t>
      </w:r>
      <w:r>
        <w:rPr>
          <w:rFonts w:hint="eastAsia" w:ascii="黑体" w:hAnsi="黑体" w:eastAsia="黑体" w:cs="黑体"/>
          <w:b/>
          <w:bCs w:val="0"/>
        </w:rPr>
        <w:t>基本情况</w:t>
      </w:r>
      <w:bookmarkEnd w:id="57"/>
      <w:bookmarkEnd w:id="58"/>
    </w:p>
    <w:p>
      <w:pPr>
        <w:pStyle w:val="2"/>
        <w:tabs>
          <w:tab w:val="left" w:pos="4200"/>
        </w:tabs>
        <w:spacing w:beforeLines="0" w:afterLines="0" w:line="560" w:lineRule="exact"/>
        <w:ind w:firstLine="643" w:firstLineChars="200"/>
        <w:rPr>
          <w:rFonts w:hint="eastAsia" w:ascii="楷体" w:hAnsi="楷体" w:eastAsia="楷体" w:cs="楷体"/>
          <w:b/>
          <w:kern w:val="2"/>
          <w:szCs w:val="32"/>
        </w:rPr>
      </w:pPr>
      <w:bookmarkStart w:id="65" w:name="_Toc24807"/>
      <w:bookmarkStart w:id="66" w:name="_Toc26933"/>
      <w:r>
        <w:rPr>
          <w:rFonts w:hint="eastAsia" w:ascii="楷体" w:hAnsi="楷体" w:eastAsia="楷体" w:cs="楷体"/>
          <w:b/>
          <w:kern w:val="2"/>
          <w:szCs w:val="32"/>
        </w:rPr>
        <w:t>（一）</w:t>
      </w:r>
      <w:r>
        <w:rPr>
          <w:rFonts w:hint="eastAsia" w:ascii="楷体" w:hAnsi="楷体" w:eastAsia="楷体" w:cs="楷体"/>
          <w:b/>
          <w:kern w:val="2"/>
          <w:szCs w:val="32"/>
          <w:lang w:val="en-US" w:eastAsia="zh-CN"/>
        </w:rPr>
        <w:t>项目</w:t>
      </w:r>
      <w:r>
        <w:rPr>
          <w:rFonts w:hint="eastAsia" w:ascii="楷体" w:hAnsi="楷体" w:eastAsia="楷体" w:cs="楷体"/>
          <w:b/>
          <w:kern w:val="2"/>
          <w:szCs w:val="32"/>
        </w:rPr>
        <w:t>背景</w:t>
      </w:r>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44"/>
          <w:sz w:val="32"/>
          <w:szCs w:val="44"/>
          <w:lang w:val="en-US" w:eastAsia="zh-CN" w:bidi="ar-SA"/>
        </w:rPr>
      </w:pPr>
      <w:bookmarkStart w:id="67" w:name="_Toc18630"/>
      <w:bookmarkStart w:id="68" w:name="_Toc20318"/>
      <w:r>
        <w:rPr>
          <w:rFonts w:hint="eastAsia" w:ascii="仿宋" w:hAnsi="仿宋" w:eastAsia="仿宋" w:cs="仿宋"/>
          <w:bCs/>
          <w:kern w:val="44"/>
          <w:sz w:val="32"/>
          <w:szCs w:val="44"/>
          <w:lang w:val="en-US" w:eastAsia="zh-CN" w:bidi="ar-SA"/>
        </w:rPr>
        <w:t>环境卫生工作是城市生活链条的一个重要环节，其主要任务是通过管理和服务，改善和提高城市生活质量，与城市生活的各个方面有着密切联系，是维持城市整体形象和提升居民生活质量的重要保障。随着经济的快速发展、城市化进程的加快，城市道路清扫工作以及城市垃圾处理工作已成为影响城市发展和管理不可小觑的因素，也成为社会群众反映的突出问题之一。切实提高城市环境卫生水平和人居环境质量仍然是“十四五”期间的繁重任务。当前，各地市从科学发展高度，充分认识城市卫生整治与管理重要性，尤其注重城市重点区域的管理与整治，从提升环卫保洁效果入手，加强环境卫生管理，坚持以改善环境为出发点，减少和杜绝环境污染和疾病传播，有效防范与应对公共卫生突发事件，确保公共卫生安全，切实保障广大人民群众身心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44"/>
          <w:sz w:val="32"/>
          <w:szCs w:val="44"/>
          <w:lang w:val="en-US" w:eastAsia="zh-CN" w:bidi="ar-SA"/>
        </w:rPr>
      </w:pPr>
      <w:r>
        <w:rPr>
          <w:rFonts w:hint="eastAsia" w:ascii="仿宋" w:hAnsi="仿宋" w:eastAsia="仿宋" w:cs="仿宋"/>
          <w:bCs/>
          <w:kern w:val="44"/>
          <w:sz w:val="32"/>
          <w:szCs w:val="44"/>
          <w:lang w:val="en-US" w:eastAsia="zh-CN" w:bidi="ar-SA"/>
        </w:rPr>
        <w:t>自国务院颁布《城市市容和环境卫生管理条例》（国务院令第101号）以来，国家制定了一系列的城市容貌管理标准和规范，对城市市容环卫保洁工作的定员定额标准、工作服务质量标准、考核评价标准等进行了具体规定和指导。党的十八大以来，在</w:t>
      </w:r>
      <w:r>
        <w:rPr>
          <w:rFonts w:hint="eastAsia" w:ascii="仿宋" w:hAnsi="仿宋" w:cs="仿宋"/>
          <w:bCs/>
          <w:kern w:val="44"/>
          <w:sz w:val="32"/>
          <w:szCs w:val="44"/>
          <w:lang w:val="en-US" w:eastAsia="zh-CN" w:bidi="ar-SA"/>
        </w:rPr>
        <w:t>习近平生态文明思想</w:t>
      </w:r>
      <w:r>
        <w:rPr>
          <w:rFonts w:hint="eastAsia" w:ascii="仿宋" w:hAnsi="仿宋" w:eastAsia="仿宋" w:cs="仿宋"/>
          <w:bCs/>
          <w:kern w:val="44"/>
          <w:sz w:val="32"/>
          <w:szCs w:val="44"/>
          <w:lang w:val="en-US" w:eastAsia="zh-CN" w:bidi="ar-SA"/>
        </w:rPr>
        <w:t>指引下，中国的环卫行业进入了新时代，市场化步伐明显加快，新装备新工艺不断涌现，人居环境得到改善。十九大报告提出“构建政府为主导、企业为主体、社会组织和公众共同参与的环境治理体系”“完善公共服务体系，保障群众基本生活，不断满足人民日益增长的美好生活需要”“加快生态文明体制改革,建设美丽中国”等要求，为城市环境卫生保洁指出了明确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44"/>
          <w:sz w:val="32"/>
          <w:szCs w:val="44"/>
          <w:highlight w:val="none"/>
          <w:lang w:val="en-US" w:eastAsia="zh-CN" w:bidi="ar-SA"/>
        </w:rPr>
      </w:pPr>
      <w:r>
        <w:rPr>
          <w:rFonts w:hint="eastAsia" w:ascii="仿宋" w:hAnsi="仿宋" w:eastAsia="仿宋" w:cs="仿宋"/>
          <w:bCs/>
          <w:kern w:val="44"/>
          <w:sz w:val="32"/>
          <w:szCs w:val="44"/>
          <w:lang w:val="en-US" w:eastAsia="zh-CN" w:bidi="ar-SA"/>
        </w:rPr>
        <w:t>根据中央有关精神，辽宁省先后制定了《辽宁省城市市容和环境卫生管理规定》（辽宁省人民政府令第120号）等文件和规范。本溪市制订了《本溪市城市市容和环境卫生管理条例》和《本溪市环境卫生管理实施细则》</w:t>
      </w:r>
      <w:r>
        <w:rPr>
          <w:rFonts w:hint="eastAsia" w:ascii="仿宋" w:hAnsi="仿宋" w:cs="仿宋"/>
          <w:bCs/>
          <w:kern w:val="44"/>
          <w:sz w:val="32"/>
          <w:szCs w:val="44"/>
          <w:lang w:val="en-US" w:eastAsia="zh-CN" w:bidi="ar-SA"/>
        </w:rPr>
        <w:t>等文件和规范</w:t>
      </w:r>
      <w:r>
        <w:rPr>
          <w:rFonts w:hint="eastAsia" w:ascii="仿宋" w:hAnsi="仿宋" w:eastAsia="仿宋" w:cs="仿宋"/>
          <w:bCs/>
          <w:kern w:val="44"/>
          <w:sz w:val="32"/>
          <w:szCs w:val="44"/>
          <w:lang w:val="en-US" w:eastAsia="zh-CN" w:bidi="ar-SA"/>
        </w:rPr>
        <w:t>。</w:t>
      </w:r>
      <w:r>
        <w:rPr>
          <w:rFonts w:hint="eastAsia" w:ascii="仿宋" w:hAnsi="仿宋" w:cs="仿宋"/>
          <w:bCs/>
          <w:kern w:val="44"/>
          <w:sz w:val="32"/>
          <w:szCs w:val="44"/>
          <w:lang w:val="en-US" w:eastAsia="zh-CN" w:bidi="ar-SA"/>
        </w:rPr>
        <w:t>实施细则规定，</w:t>
      </w:r>
      <w:r>
        <w:rPr>
          <w:rFonts w:hint="eastAsia" w:ascii="仿宋" w:hAnsi="仿宋" w:eastAsia="仿宋" w:cs="仿宋"/>
          <w:bCs/>
          <w:kern w:val="44"/>
          <w:sz w:val="32"/>
          <w:szCs w:val="44"/>
          <w:lang w:val="en-US" w:eastAsia="zh-CN" w:bidi="ar-SA"/>
        </w:rPr>
        <w:t>城市街路及居民生活区环境卫生清扫保洁工作实行划片分工责任制</w:t>
      </w:r>
      <w:r>
        <w:rPr>
          <w:rFonts w:hint="eastAsia" w:ascii="仿宋" w:hAnsi="仿宋" w:eastAsia="仿宋" w:cs="仿宋"/>
          <w:bCs/>
          <w:kern w:val="44"/>
          <w:sz w:val="32"/>
          <w:szCs w:val="44"/>
          <w:highlight w:val="none"/>
          <w:lang w:val="en-US" w:eastAsia="zh-CN" w:bidi="ar-SA"/>
        </w:rPr>
        <w:t>。等级道路、垃圾箱（桶）、果皮箱、公厕和由环境卫生管理部门负责清扫保洁的花坛、绿篱，由各区（县）城市建设管理部门组织公办保洁队清扫保洁，早晨清扫必须在六时前结束，并进行全天保洁。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kern w:val="44"/>
          <w:sz w:val="32"/>
          <w:szCs w:val="44"/>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项目内容</w:t>
      </w:r>
      <w:bookmarkEnd w:id="67"/>
      <w:bookmarkEnd w:id="68"/>
    </w:p>
    <w:p>
      <w:pPr>
        <w:pStyle w:val="95"/>
        <w:keepNext w:val="0"/>
        <w:keepLines w:val="0"/>
        <w:pageBreakBefore w:val="0"/>
        <w:widowControl w:val="0"/>
        <w:kinsoku/>
        <w:wordWrap/>
        <w:overflowPunct/>
        <w:topLinePunct w:val="0"/>
        <w:autoSpaceDE/>
        <w:autoSpaceDN/>
        <w:bidi w:val="0"/>
        <w:adjustRightInd/>
        <w:snapToGrid/>
        <w:spacing w:beforeLines="0" w:line="560" w:lineRule="exact"/>
        <w:ind w:firstLine="560"/>
        <w:textAlignment w:val="auto"/>
        <w:rPr>
          <w:rFonts w:hint="default" w:ascii="仿宋" w:hAnsi="仿宋" w:cs="仿宋"/>
          <w:bCs/>
          <w:kern w:val="44"/>
          <w:sz w:val="32"/>
          <w:szCs w:val="44"/>
          <w:highlight w:val="none"/>
          <w:lang w:val="en-US" w:eastAsia="zh-CN" w:bidi="ar-SA"/>
        </w:rPr>
      </w:pPr>
      <w:r>
        <w:rPr>
          <w:rFonts w:hint="eastAsia" w:ascii="仿宋" w:hAnsi="仿宋" w:cs="仿宋"/>
          <w:bCs/>
          <w:kern w:val="44"/>
          <w:sz w:val="32"/>
          <w:szCs w:val="44"/>
          <w:highlight w:val="none"/>
          <w:lang w:val="en-US" w:eastAsia="zh-CN" w:bidi="ar-SA"/>
        </w:rPr>
        <w:t>本溪市环卫系统实行“两级政府，三级管理”的管理体制，即市财政支付的为“公办部分”，区财政承担的为“民办部分”，实施市、区、街道三级管理。2020年本溪市环卫作业经费涵盖范围为</w:t>
      </w:r>
      <w:r>
        <w:rPr>
          <w:rFonts w:hint="eastAsia" w:ascii="仿宋" w:hAnsi="仿宋" w:eastAsia="仿宋" w:cs="仿宋"/>
          <w:bCs/>
          <w:kern w:val="44"/>
          <w:sz w:val="32"/>
          <w:szCs w:val="44"/>
          <w:highlight w:val="none"/>
          <w:lang w:val="en-US" w:eastAsia="zh-CN" w:bidi="ar-SA"/>
        </w:rPr>
        <w:t>本溪市明山区、平山区、溪湖区及北台地区的公办保洁部分</w:t>
      </w:r>
      <w:r>
        <w:rPr>
          <w:rFonts w:hint="eastAsia" w:ascii="仿宋" w:hAnsi="仿宋" w:cs="仿宋"/>
          <w:bCs/>
          <w:kern w:val="44"/>
          <w:sz w:val="32"/>
          <w:szCs w:val="44"/>
          <w:highlight w:val="none"/>
          <w:lang w:val="en-US" w:eastAsia="zh-CN" w:bidi="ar-SA"/>
        </w:rPr>
        <w:t>，</w:t>
      </w:r>
    </w:p>
    <w:p>
      <w:pPr>
        <w:pStyle w:val="95"/>
        <w:keepNext w:val="0"/>
        <w:keepLines w:val="0"/>
        <w:pageBreakBefore w:val="0"/>
        <w:widowControl w:val="0"/>
        <w:kinsoku/>
        <w:wordWrap/>
        <w:overflowPunct/>
        <w:topLinePunct w:val="0"/>
        <w:autoSpaceDE/>
        <w:autoSpaceDN/>
        <w:bidi w:val="0"/>
        <w:adjustRightInd/>
        <w:snapToGrid/>
        <w:spacing w:beforeLines="0" w:line="560" w:lineRule="exact"/>
        <w:ind w:left="0" w:leftChars="0" w:firstLine="0" w:firstLineChars="0"/>
        <w:textAlignment w:val="auto"/>
        <w:rPr>
          <w:rFonts w:hint="eastAsia" w:ascii="仿宋" w:hAnsi="仿宋" w:eastAsia="仿宋" w:cs="仿宋"/>
          <w:bCs/>
          <w:kern w:val="44"/>
          <w:sz w:val="32"/>
          <w:szCs w:val="44"/>
          <w:highlight w:val="none"/>
          <w:lang w:val="en-US" w:eastAsia="zh-CN" w:bidi="ar-SA"/>
        </w:rPr>
      </w:pPr>
      <w:r>
        <w:rPr>
          <w:rFonts w:hint="eastAsia" w:ascii="仿宋" w:hAnsi="仿宋" w:cs="仿宋"/>
          <w:bCs/>
          <w:kern w:val="44"/>
          <w:sz w:val="32"/>
          <w:szCs w:val="44"/>
          <w:highlight w:val="none"/>
          <w:lang w:val="en-US" w:eastAsia="zh-CN" w:bidi="ar-SA"/>
        </w:rPr>
        <w:t>2020年，本溪市“公办”清扫保洁道路总面积为664.44万平方米，日产垃圾量650吨。</w:t>
      </w:r>
      <w:r>
        <w:rPr>
          <w:rFonts w:hint="default" w:ascii="仿宋" w:hAnsi="仿宋" w:eastAsia="仿宋" w:cs="仿宋"/>
          <w:b w:val="0"/>
          <w:bCs/>
          <w:kern w:val="44"/>
          <w:sz w:val="32"/>
          <w:szCs w:val="44"/>
          <w:lang w:val="en-US" w:eastAsia="zh-CN" w:bidi="ar-SA"/>
        </w:rPr>
        <w:t>项目内容包括</w:t>
      </w:r>
      <w:r>
        <w:rPr>
          <w:rFonts w:hint="eastAsia" w:ascii="仿宋" w:hAnsi="仿宋" w:cs="仿宋"/>
          <w:b w:val="0"/>
          <w:bCs/>
          <w:kern w:val="44"/>
          <w:sz w:val="32"/>
          <w:szCs w:val="44"/>
          <w:lang w:val="en-US" w:eastAsia="zh-CN" w:bidi="ar-SA"/>
        </w:rPr>
        <w:t>道路清扫与保洁</w:t>
      </w:r>
      <w:r>
        <w:rPr>
          <w:rFonts w:hint="eastAsia" w:ascii="仿宋" w:hAnsi="仿宋" w:cs="仿宋"/>
          <w:bCs/>
          <w:kern w:val="44"/>
          <w:sz w:val="32"/>
          <w:szCs w:val="44"/>
          <w:highlight w:val="none"/>
          <w:lang w:val="en-US" w:eastAsia="zh-CN" w:bidi="ar-SA"/>
        </w:rPr>
        <w:t>（不含机扫作业），</w:t>
      </w:r>
      <w:r>
        <w:rPr>
          <w:rFonts w:hint="eastAsia" w:ascii="仿宋" w:hAnsi="仿宋" w:eastAsia="仿宋" w:cs="仿宋"/>
          <w:bCs/>
          <w:kern w:val="44"/>
          <w:sz w:val="32"/>
          <w:szCs w:val="44"/>
          <w:highlight w:val="none"/>
          <w:lang w:val="en-US" w:eastAsia="zh-CN" w:bidi="ar-SA"/>
        </w:rPr>
        <w:t>生活垃圾</w:t>
      </w:r>
      <w:r>
        <w:rPr>
          <w:rFonts w:hint="eastAsia" w:ascii="仿宋" w:hAnsi="仿宋" w:cs="仿宋"/>
          <w:bCs/>
          <w:kern w:val="44"/>
          <w:sz w:val="32"/>
          <w:szCs w:val="44"/>
          <w:highlight w:val="none"/>
          <w:lang w:val="en-US" w:eastAsia="zh-CN" w:bidi="ar-SA"/>
        </w:rPr>
        <w:t>清运</w:t>
      </w:r>
      <w:r>
        <w:rPr>
          <w:rFonts w:hint="eastAsia" w:ascii="仿宋" w:hAnsi="仿宋" w:eastAsia="仿宋" w:cs="仿宋"/>
          <w:bCs/>
          <w:kern w:val="44"/>
          <w:sz w:val="32"/>
          <w:szCs w:val="44"/>
          <w:highlight w:val="none"/>
          <w:lang w:val="en-US" w:eastAsia="zh-CN" w:bidi="ar-SA"/>
        </w:rPr>
        <w:t>作业</w:t>
      </w:r>
      <w:r>
        <w:rPr>
          <w:rFonts w:hint="eastAsia" w:ascii="仿宋" w:hAnsi="仿宋" w:cs="仿宋"/>
          <w:bCs/>
          <w:kern w:val="44"/>
          <w:sz w:val="32"/>
          <w:szCs w:val="44"/>
          <w:highlight w:val="none"/>
          <w:lang w:val="en-US" w:eastAsia="zh-CN" w:bidi="ar-SA"/>
        </w:rPr>
        <w:t>，</w:t>
      </w:r>
      <w:r>
        <w:rPr>
          <w:rFonts w:hint="eastAsia" w:ascii="仿宋" w:hAnsi="仿宋" w:eastAsia="仿宋" w:cs="仿宋"/>
          <w:bCs/>
          <w:kern w:val="44"/>
          <w:sz w:val="32"/>
          <w:szCs w:val="44"/>
          <w:highlight w:val="none"/>
          <w:lang w:val="en-US" w:eastAsia="zh-CN" w:bidi="ar-SA"/>
        </w:rPr>
        <w:t>城粪清掏等。</w:t>
      </w:r>
      <w:r>
        <w:rPr>
          <w:rFonts w:hint="eastAsia" w:ascii="仿宋" w:hAnsi="仿宋" w:cs="仿宋"/>
          <w:bCs/>
          <w:kern w:val="44"/>
          <w:sz w:val="32"/>
          <w:szCs w:val="44"/>
          <w:highlight w:val="none"/>
          <w:lang w:val="en-US" w:eastAsia="zh-CN" w:bidi="ar-SA"/>
        </w:rPr>
        <w:t>项目由</w:t>
      </w:r>
      <w:r>
        <w:rPr>
          <w:rFonts w:hint="eastAsia" w:ascii="仿宋" w:hAnsi="仿宋" w:eastAsia="仿宋" w:cs="仿宋"/>
          <w:bCs/>
          <w:kern w:val="44"/>
          <w:sz w:val="32"/>
          <w:szCs w:val="44"/>
          <w:highlight w:val="none"/>
          <w:lang w:val="en-US" w:eastAsia="zh-CN" w:bidi="ar-SA"/>
        </w:rPr>
        <w:t>政府负责组织作业和监管。</w:t>
      </w:r>
    </w:p>
    <w:p>
      <w:pPr>
        <w:keepNext w:val="0"/>
        <w:keepLines w:val="0"/>
        <w:pageBreakBefore w:val="0"/>
        <w:widowControl w:val="0"/>
        <w:numPr>
          <w:ilvl w:val="0"/>
          <w:numId w:val="4"/>
        </w:numPr>
        <w:kinsoku/>
        <w:wordWrap/>
        <w:overflowPunct/>
        <w:topLinePunct w:val="0"/>
        <w:autoSpaceDE/>
        <w:autoSpaceDN/>
        <w:bidi w:val="0"/>
        <w:adjustRightInd/>
        <w:snapToGrid/>
        <w:spacing w:before="225" w:beforeLines="50" w:line="56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资金情况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val="0"/>
          <w:bCs/>
          <w:kern w:val="44"/>
          <w:sz w:val="32"/>
          <w:szCs w:val="44"/>
          <w:lang w:val="en-US" w:eastAsia="zh-CN" w:bidi="ar-SA"/>
        </w:rPr>
      </w:pPr>
      <w:r>
        <w:rPr>
          <w:rFonts w:hint="eastAsia" w:ascii="宋体" w:hAnsi="宋体" w:eastAsia="宋体" w:cs="宋体"/>
          <w:b/>
          <w:bCs w:val="0"/>
          <w:kern w:val="44"/>
          <w:sz w:val="32"/>
          <w:szCs w:val="44"/>
          <w:lang w:val="en-US" w:eastAsia="zh-CN" w:bidi="ar-SA"/>
        </w:rPr>
        <w:t>1、预算情况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cs="仿宋"/>
          <w:b w:val="0"/>
          <w:bCs/>
          <w:kern w:val="44"/>
          <w:sz w:val="32"/>
          <w:szCs w:val="44"/>
          <w:lang w:val="en-US" w:eastAsia="zh-CN" w:bidi="ar-SA"/>
        </w:rPr>
      </w:pPr>
      <w:r>
        <w:rPr>
          <w:rFonts w:hint="eastAsia" w:ascii="仿宋" w:hAnsi="仿宋" w:cs="仿宋"/>
          <w:b w:val="0"/>
          <w:bCs/>
          <w:kern w:val="44"/>
          <w:sz w:val="32"/>
          <w:szCs w:val="44"/>
          <w:lang w:val="en-US" w:eastAsia="zh-CN" w:bidi="ar-SA"/>
        </w:rPr>
        <w:t xml:space="preserve">    项目资金作为2020年城市维护项目的组成部分之一，由本溪市住房和城乡建设局向市政府呈报“关于拨付2020年城市维护项目资金的请示”，市政府审阅后，由市财政局对项目申请资金进行审核。根据市政府批示（本政办请[2020]294号），项目预算资金合计9192万元，其中环卫工人费用7828万元、环卫作业经费1364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cs="仿宋"/>
          <w:b w:val="0"/>
          <w:bCs/>
          <w:kern w:val="44"/>
          <w:sz w:val="32"/>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val="0"/>
          <w:kern w:val="44"/>
          <w:sz w:val="32"/>
          <w:szCs w:val="44"/>
          <w:lang w:val="en-US" w:eastAsia="zh-CN" w:bidi="ar-SA"/>
        </w:rPr>
      </w:pPr>
      <w:r>
        <w:rPr>
          <w:rFonts w:hint="eastAsia" w:ascii="宋体" w:hAnsi="宋体" w:eastAsia="宋体" w:cs="宋体"/>
          <w:b/>
          <w:bCs w:val="0"/>
          <w:kern w:val="44"/>
          <w:sz w:val="32"/>
          <w:szCs w:val="44"/>
          <w:lang w:val="en-US" w:eastAsia="zh-CN" w:bidi="ar-SA"/>
        </w:rPr>
        <w:t>2、资金拨付与资金使用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cs="仿宋"/>
          <w:b w:val="0"/>
          <w:bCs/>
          <w:kern w:val="44"/>
          <w:sz w:val="32"/>
          <w:szCs w:val="44"/>
          <w:lang w:val="en-US" w:eastAsia="zh-CN" w:bidi="ar-SA"/>
        </w:rPr>
      </w:pPr>
      <w:r>
        <w:rPr>
          <w:rFonts w:hint="eastAsia" w:ascii="仿宋" w:hAnsi="仿宋" w:cs="仿宋"/>
          <w:b w:val="0"/>
          <w:bCs/>
          <w:kern w:val="44"/>
          <w:sz w:val="32"/>
          <w:szCs w:val="44"/>
          <w:lang w:val="en-US" w:eastAsia="zh-CN" w:bidi="ar-SA"/>
        </w:rPr>
        <w:t>从资金拨付情况来看，2020年该项目实际拨付资金7950.95万元，资金到位率为86.5%，其中人员经费7360.95万元、环卫作业经费590万元（含2018年融雪剂货款113.47万元）。2020年实际到位资金均已支出，无结余，按照实际拨付资金口径统计，预算执行率为100%。</w:t>
      </w:r>
    </w:p>
    <w:p>
      <w:pPr>
        <w:pStyle w:val="41"/>
        <w:keepNext/>
        <w:keepLines/>
        <w:pageBreakBefore w:val="0"/>
        <w:widowControl w:val="0"/>
        <w:numPr>
          <w:ilvl w:val="0"/>
          <w:numId w:val="0"/>
        </w:numPr>
        <w:kinsoku/>
        <w:wordWrap/>
        <w:overflowPunct/>
        <w:topLinePunct w:val="0"/>
        <w:autoSpaceDE/>
        <w:autoSpaceDN/>
        <w:bidi w:val="0"/>
        <w:adjustRightInd/>
        <w:snapToGrid/>
        <w:spacing w:before="449" w:beforeLines="100"/>
        <w:ind w:firstLine="643" w:firstLineChars="200"/>
        <w:textAlignment w:val="auto"/>
        <w:rPr>
          <w:rFonts w:hint="eastAsia" w:ascii="楷体" w:hAnsi="楷体" w:eastAsia="楷体" w:cs="楷体"/>
          <w:highlight w:val="none"/>
        </w:rPr>
      </w:pPr>
      <w:r>
        <w:rPr>
          <w:rFonts w:hint="eastAsia" w:cs="楷体"/>
          <w:highlight w:val="none"/>
          <w:lang w:val="en-US" w:eastAsia="zh-CN"/>
        </w:rPr>
        <w:t>（四）管理情况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b w:val="0"/>
          <w:bCs/>
          <w:kern w:val="44"/>
          <w:sz w:val="32"/>
          <w:szCs w:val="44"/>
          <w:lang w:val="en-US" w:eastAsia="zh-CN" w:bidi="ar-SA"/>
        </w:rPr>
      </w:pPr>
      <w:r>
        <w:rPr>
          <w:rFonts w:hint="eastAsia" w:ascii="宋体" w:hAnsi="宋体" w:eastAsia="宋体" w:cs="宋体"/>
          <w:b/>
          <w:bCs w:val="0"/>
          <w:kern w:val="44"/>
          <w:sz w:val="32"/>
          <w:szCs w:val="44"/>
          <w:lang w:val="en-US" w:eastAsia="zh-CN" w:bidi="ar-SA"/>
        </w:rPr>
        <w:t>1、组织管理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b w:val="0"/>
          <w:bCs/>
          <w:kern w:val="44"/>
          <w:sz w:val="32"/>
          <w:szCs w:val="44"/>
          <w:lang w:val="en-US" w:eastAsia="zh-CN" w:bidi="ar-SA"/>
        </w:rPr>
      </w:pPr>
      <w:r>
        <w:rPr>
          <w:rFonts w:hint="eastAsia" w:ascii="仿宋" w:hAnsi="仿宋" w:cs="仿宋"/>
          <w:b w:val="0"/>
          <w:bCs/>
          <w:kern w:val="44"/>
          <w:sz w:val="32"/>
          <w:szCs w:val="44"/>
          <w:lang w:val="en-US" w:eastAsia="zh-CN" w:bidi="ar-SA"/>
        </w:rPr>
        <w:t>项目主管部门为市住房和城乡建设局，实施单位为市住建局所属事业单位市城市运行服务中心，中心主要职责之一为负责全市环境卫生服务保障工作，保持城市清洁。根据该职责，中心下设本溪市环境卫生所，负责城市环境及专项计划的实施;为城市环境卫生日常管理提供服务保障工作;为城市环境设施运营与维护、城市环境卫生监督、城市环境卫生作业管理提供服务保障;负责环卫设施新建、改造;环卫设施订做、安装;环卫设施日常维修及水厕的日常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b w:val="0"/>
          <w:bCs/>
          <w:kern w:val="44"/>
          <w:sz w:val="32"/>
          <w:szCs w:val="44"/>
          <w:lang w:val="en-US" w:eastAsia="zh-CN" w:bidi="ar-SA"/>
        </w:rPr>
      </w:pPr>
      <w:r>
        <w:rPr>
          <w:rFonts w:hint="eastAsia" w:ascii="仿宋" w:hAnsi="仿宋" w:cs="仿宋"/>
          <w:b w:val="0"/>
          <w:bCs/>
          <w:kern w:val="44"/>
          <w:sz w:val="32"/>
          <w:szCs w:val="44"/>
          <w:lang w:val="en-US" w:eastAsia="zh-CN" w:bidi="ar-SA"/>
        </w:rPr>
        <w:t>在环卫作业管理方面，市环卫所负责环卫作业方式、作业定额、作业标准、考核方式、考核办法的制定实施；各区环卫作业的指导、协调等。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rPr>
      </w:pPr>
      <w:r>
        <w:rPr>
          <w:rFonts w:hint="eastAsia" w:ascii="仿宋" w:hAnsi="仿宋" w:cs="仿宋"/>
          <w:b w:val="0"/>
          <w:bCs/>
          <w:kern w:val="44"/>
          <w:sz w:val="32"/>
          <w:szCs w:val="44"/>
          <w:lang w:val="en-US" w:eastAsia="zh-CN" w:bidi="ar-SA"/>
        </w:rPr>
        <w:t>在环卫监察检查方面，市环卫所负责作业方式、作业标准、作业质量、作业人员数量、在岗状态的监督检查、考核。项目设置市、区两级</w:t>
      </w:r>
      <w:r>
        <w:rPr>
          <w:rFonts w:hint="eastAsia" w:ascii="仿宋_GB2312" w:eastAsia="仿宋_GB2312"/>
          <w:sz w:val="32"/>
        </w:rPr>
        <w:t>日检考评小组</w:t>
      </w:r>
      <w:r>
        <w:rPr>
          <w:rFonts w:hint="eastAsia" w:ascii="仿宋_GB2312" w:eastAsia="仿宋_GB2312"/>
          <w:sz w:val="32"/>
          <w:lang w:eastAsia="zh-CN"/>
        </w:rPr>
        <w:t>，</w:t>
      </w:r>
      <w:r>
        <w:rPr>
          <w:rFonts w:hint="eastAsia" w:ascii="仿宋_GB2312" w:eastAsia="仿宋_GB2312"/>
          <w:sz w:val="32"/>
        </w:rPr>
        <w:t>市处日检组以监察科为主，管理科、设施所、技术科、综合科参与评比。各区日检组设在各区城管局环卫科。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b w:val="0"/>
          <w:bCs/>
          <w:kern w:val="44"/>
          <w:sz w:val="32"/>
          <w:szCs w:val="44"/>
          <w:lang w:val="en-US" w:eastAsia="zh-CN" w:bidi="ar-SA"/>
        </w:rPr>
      </w:pPr>
      <w:r>
        <w:rPr>
          <w:rFonts w:hint="eastAsia" w:ascii="仿宋" w:hAnsi="仿宋" w:cs="仿宋"/>
          <w:b w:val="0"/>
          <w:bCs/>
          <w:kern w:val="44"/>
          <w:sz w:val="32"/>
          <w:szCs w:val="44"/>
          <w:lang w:val="en-US" w:eastAsia="zh-CN" w:bidi="ar-SA"/>
        </w:rPr>
        <w:t>市内三个城区城建局按属地化管理原则负责各城区的环境卫生管理工作，直接管理26个专业保洁队（其中，平山区11个（含北台）、明山区9个、溪湖区6个）和3个环卫运输车队；负责公办保洁和垃圾清运。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cs="仿宋"/>
          <w:b w:val="0"/>
          <w:bCs/>
          <w:kern w:val="44"/>
          <w:sz w:val="32"/>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val="0"/>
          <w:bCs/>
          <w:kern w:val="44"/>
          <w:sz w:val="32"/>
          <w:szCs w:val="44"/>
          <w:lang w:val="en-US" w:eastAsia="zh-CN" w:bidi="ar-SA"/>
        </w:rPr>
      </w:pPr>
      <w:r>
        <w:rPr>
          <w:rFonts w:hint="eastAsia" w:ascii="宋体" w:hAnsi="宋体" w:eastAsia="宋体" w:cs="宋体"/>
          <w:b/>
          <w:bCs w:val="0"/>
          <w:kern w:val="44"/>
          <w:sz w:val="32"/>
          <w:szCs w:val="44"/>
          <w:lang w:val="en-US" w:eastAsia="zh-CN" w:bidi="ar-SA"/>
        </w:rPr>
        <w:t>2、资金管理</w:t>
      </w:r>
    </w:p>
    <w:p>
      <w:pPr>
        <w:spacing w:line="560" w:lineRule="exact"/>
        <w:rPr>
          <w:rFonts w:hint="default" w:ascii="仿宋" w:hAnsi="仿宋" w:cs="仿宋"/>
          <w:color w:val="auto"/>
          <w:sz w:val="32"/>
          <w:szCs w:val="32"/>
          <w:lang w:val="en-US" w:eastAsia="zh-CN"/>
        </w:rPr>
      </w:pPr>
      <w:r>
        <w:rPr>
          <w:rFonts w:hint="eastAsia" w:ascii="仿宋" w:hAnsi="仿宋" w:cs="仿宋"/>
          <w:color w:val="auto"/>
          <w:sz w:val="32"/>
          <w:szCs w:val="32"/>
          <w:lang w:val="en-US" w:eastAsia="zh-CN"/>
        </w:rPr>
        <w:t>根据本溪市人民政府《关于改变环卫经费拨付方式和实施环卫系统企业化管理的办公会议纪要》（2001年第19期），环卫经费直拨到市公用事业局环卫处（2018年机构改革后直拨到市城市运行服务中心），再由市环卫处按月足额拨付到各区城管局。市城市运行服务中心单设账户，各区城管局设立分户，环卫经费实行专款专用，不得挤占挪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cs="仿宋"/>
          <w:color w:val="auto"/>
          <w:sz w:val="32"/>
          <w:szCs w:val="32"/>
          <w:lang w:val="en-US" w:eastAsia="zh-CN"/>
        </w:rPr>
      </w:pPr>
      <w:r>
        <w:rPr>
          <w:rFonts w:hint="eastAsia" w:ascii="仿宋" w:hAnsi="仿宋" w:cs="仿宋"/>
          <w:color w:val="auto"/>
          <w:sz w:val="32"/>
          <w:szCs w:val="32"/>
          <w:lang w:val="en-US" w:eastAsia="zh-CN"/>
        </w:rPr>
        <w:t>市城市运行服务中心</w:t>
      </w:r>
      <w:r>
        <w:rPr>
          <w:rFonts w:hint="eastAsia" w:ascii="仿宋" w:hAnsi="仿宋" w:eastAsia="仿宋" w:cs="仿宋"/>
          <w:b w:val="0"/>
          <w:kern w:val="2"/>
          <w:sz w:val="32"/>
          <w:szCs w:val="32"/>
          <w:lang w:val="en-US" w:eastAsia="zh-CN" w:bidi="ar-SA"/>
        </w:rPr>
        <w:t>制定了《本溪市城市运行服务中心财务管理规定》、《本溪市运行服务中心会计基础工作规范》等财务管理制度</w:t>
      </w:r>
      <w:r>
        <w:rPr>
          <w:rFonts w:hint="eastAsia" w:ascii="仿宋" w:hAnsi="仿宋" w:cs="仿宋"/>
          <w:b w:val="0"/>
          <w:kern w:val="2"/>
          <w:sz w:val="32"/>
          <w:szCs w:val="32"/>
          <w:lang w:val="en-US" w:eastAsia="zh-CN" w:bidi="ar-SA"/>
        </w:rPr>
        <w:t>，对资金的申请、审批、报销等均有严格的规定。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 w:hAnsi="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b/>
          <w:bCs/>
          <w:kern w:val="2"/>
          <w:sz w:val="32"/>
          <w:szCs w:val="32"/>
          <w:highlight w:val="none"/>
          <w:lang w:val="en-US" w:eastAsia="zh-CN" w:bidi="ar-SA"/>
        </w:rPr>
      </w:pPr>
      <w:r>
        <w:rPr>
          <w:rFonts w:hint="eastAsia" w:ascii="楷体" w:hAnsi="楷体" w:eastAsia="楷体" w:cs="楷体"/>
          <w:b/>
          <w:bCs/>
          <w:kern w:val="2"/>
          <w:sz w:val="32"/>
          <w:szCs w:val="32"/>
          <w:highlight w:val="none"/>
          <w:lang w:val="en-US" w:eastAsia="zh-CN" w:bidi="ar-SA"/>
        </w:rPr>
        <w:t>（五）绩效目标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本项目的绩效目标为：城市道路保洁做到“六无七净”，生活垃圾日产日清。六无</w:t>
      </w:r>
      <w:r>
        <w:rPr>
          <w:rFonts w:hint="default" w:ascii="仿宋" w:hAnsi="仿宋" w:eastAsia="仿宋" w:cs="仿宋"/>
          <w:b w:val="0"/>
          <w:bCs/>
          <w:kern w:val="44"/>
          <w:sz w:val="32"/>
          <w:szCs w:val="44"/>
          <w:lang w:val="en-US" w:eastAsia="zh-CN" w:bidi="ar-SA"/>
        </w:rPr>
        <w:t>，即无垃圾、无杂物、无污物、无碎纸皮核、无明显浮土、无污水脏物。七净，即地面净、墙面净、天花板净、台面净、玻璃净、灯具净、绿化带净。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kern w:val="44"/>
          <w:sz w:val="32"/>
          <w:szCs w:val="44"/>
          <w:lang w:val="en-US" w:eastAsia="zh-CN" w:bidi="ar-SA"/>
        </w:rPr>
      </w:pPr>
    </w:p>
    <w:bookmarkEnd w:id="59"/>
    <w:bookmarkEnd w:id="60"/>
    <w:bookmarkEnd w:id="61"/>
    <w:bookmarkEnd w:id="62"/>
    <w:bookmarkEnd w:id="63"/>
    <w:bookmarkEnd w:id="64"/>
    <w:p>
      <w:pPr>
        <w:pStyle w:val="2"/>
        <w:keepNext/>
        <w:keepLines/>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黑体" w:hAnsi="黑体" w:eastAsia="黑体" w:cs="黑体"/>
          <w:b/>
          <w:bCs w:val="0"/>
        </w:rPr>
      </w:pPr>
      <w:bookmarkStart w:id="69" w:name="_Toc5084"/>
      <w:bookmarkStart w:id="70" w:name="_Toc2127"/>
      <w:r>
        <w:rPr>
          <w:rFonts w:hint="eastAsia" w:ascii="黑体" w:hAnsi="黑体" w:eastAsia="黑体" w:cs="黑体"/>
          <w:b/>
          <w:bCs w:val="0"/>
        </w:rPr>
        <w:t>二、绩效评价工作开展情况</w:t>
      </w:r>
      <w:bookmarkEnd w:id="69"/>
      <w:bookmarkEnd w:id="70"/>
    </w:p>
    <w:p>
      <w:pPr>
        <w:pStyle w:val="3"/>
        <w:spacing w:beforeLines="0"/>
        <w:ind w:firstLine="643" w:firstLineChars="200"/>
        <w:rPr>
          <w:rFonts w:hint="eastAsia" w:ascii="楷体" w:hAnsi="楷体" w:eastAsia="楷体" w:cs="楷体"/>
          <w:sz w:val="32"/>
          <w:szCs w:val="32"/>
        </w:rPr>
      </w:pPr>
      <w:bookmarkStart w:id="71" w:name="_Toc5139"/>
      <w:bookmarkStart w:id="72" w:name="_Toc3128"/>
      <w:r>
        <w:rPr>
          <w:rFonts w:hint="eastAsia" w:ascii="楷体" w:hAnsi="楷体" w:eastAsia="楷体" w:cs="楷体"/>
          <w:sz w:val="32"/>
          <w:szCs w:val="32"/>
        </w:rPr>
        <w:t>（一）评价对象、范围及目的</w:t>
      </w:r>
      <w:bookmarkEnd w:id="71"/>
      <w:bookmarkEnd w:id="72"/>
    </w:p>
    <w:p>
      <w:pPr>
        <w:pStyle w:val="4"/>
        <w:spacing w:beforeLines="0"/>
        <w:ind w:firstLine="643"/>
        <w:rPr>
          <w:rFonts w:hint="eastAsia" w:ascii="宋体" w:hAnsi="宋体" w:eastAsia="宋体" w:cs="宋体"/>
          <w:sz w:val="32"/>
        </w:rPr>
      </w:pPr>
      <w:r>
        <w:rPr>
          <w:rFonts w:hint="eastAsia" w:ascii="宋体" w:hAnsi="宋体" w:eastAsia="宋体" w:cs="宋体"/>
          <w:sz w:val="32"/>
        </w:rPr>
        <w:t>1、评价对象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本次评价对象为2020年度环卫作业经费项目，资金设立依据为</w:t>
      </w:r>
      <w:r>
        <w:rPr>
          <w:rFonts w:hint="eastAsia" w:ascii="仿宋" w:hAnsi="仿宋" w:cs="仿宋"/>
          <w:b w:val="0"/>
          <w:bCs/>
          <w:kern w:val="44"/>
          <w:sz w:val="32"/>
          <w:szCs w:val="44"/>
          <w:lang w:val="en-US" w:eastAsia="zh-CN" w:bidi="ar-SA"/>
        </w:rPr>
        <w:t>：</w:t>
      </w:r>
      <w:r>
        <w:rPr>
          <w:rFonts w:hint="eastAsia" w:ascii="仿宋" w:hAnsi="仿宋" w:eastAsia="仿宋" w:cs="仿宋"/>
          <w:b w:val="0"/>
          <w:bCs/>
          <w:kern w:val="44"/>
          <w:sz w:val="32"/>
          <w:szCs w:val="44"/>
          <w:lang w:val="en-US" w:eastAsia="zh-CN" w:bidi="ar-SA"/>
        </w:rPr>
        <w:t>按照市政府批示要求（本政办请[2020]294号），市财政与市住建局本着树立过“紧日子”思想，对2020年度城市运行维护资金计划进行认真审核，并据实拨付环卫作业经费。</w:t>
      </w:r>
      <w:r>
        <w:rPr>
          <w:rFonts w:hint="eastAsia" w:ascii="仿宋" w:hAnsi="仿宋" w:cs="仿宋"/>
          <w:b w:val="0"/>
          <w:bCs/>
          <w:kern w:val="44"/>
          <w:sz w:val="32"/>
          <w:szCs w:val="44"/>
          <w:lang w:val="en-US" w:eastAsia="zh-CN" w:bidi="ar-SA"/>
        </w:rPr>
        <w:t>2020年度项目资金使用额度7950.95万元。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cs="仿宋"/>
          <w:b w:val="0"/>
          <w:bCs/>
          <w:kern w:val="44"/>
          <w:sz w:val="32"/>
          <w:szCs w:val="44"/>
          <w:lang w:val="en-US" w:eastAsia="zh-CN" w:bidi="ar-SA"/>
        </w:rPr>
      </w:pPr>
    </w:p>
    <w:p>
      <w:pPr>
        <w:pStyle w:val="4"/>
        <w:spacing w:beforeLines="0"/>
        <w:ind w:firstLine="643"/>
        <w:rPr>
          <w:rFonts w:hint="eastAsia" w:ascii="宋体" w:hAnsi="宋体" w:eastAsia="宋体" w:cs="宋体"/>
          <w:sz w:val="32"/>
        </w:rPr>
      </w:pPr>
      <w:r>
        <w:rPr>
          <w:rFonts w:hint="eastAsia" w:ascii="宋体" w:hAnsi="宋体" w:eastAsia="宋体" w:cs="宋体"/>
          <w:sz w:val="32"/>
        </w:rPr>
        <w:t>2、评价范围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bookmarkStart w:id="73" w:name="_Toc23548"/>
      <w:r>
        <w:rPr>
          <w:rFonts w:hint="eastAsia" w:ascii="仿宋" w:hAnsi="仿宋" w:eastAsia="仿宋" w:cs="仿宋"/>
          <w:sz w:val="32"/>
          <w:szCs w:val="32"/>
          <w:lang w:val="en-US" w:eastAsia="zh-CN"/>
        </w:rPr>
        <w:t>资金使用范围：</w:t>
      </w:r>
      <w:r>
        <w:rPr>
          <w:rFonts w:hint="eastAsia" w:ascii="仿宋" w:hAnsi="仿宋" w:cs="仿宋"/>
          <w:sz w:val="32"/>
          <w:szCs w:val="32"/>
          <w:lang w:val="en-US" w:eastAsia="zh-CN"/>
        </w:rPr>
        <w:t>环卫清扫、保洁、清运、清掏作业范围内的环卫工人费用和环卫作业经费。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cs="仿宋"/>
          <w:sz w:val="32"/>
          <w:szCs w:val="32"/>
          <w:lang w:val="en-US" w:eastAsia="zh-CN"/>
        </w:rPr>
      </w:pPr>
      <w:r>
        <w:rPr>
          <w:rFonts w:hint="eastAsia" w:ascii="仿宋" w:hAnsi="仿宋" w:eastAsia="仿宋" w:cs="仿宋"/>
          <w:sz w:val="32"/>
          <w:szCs w:val="32"/>
          <w:lang w:val="en-US" w:eastAsia="zh-CN"/>
        </w:rPr>
        <w:t>时间范围：</w:t>
      </w:r>
      <w:r>
        <w:rPr>
          <w:rFonts w:hint="eastAsia" w:ascii="仿宋" w:hAnsi="仿宋" w:cs="仿宋"/>
          <w:sz w:val="32"/>
          <w:szCs w:val="32"/>
          <w:lang w:val="en-US" w:eastAsia="zh-CN"/>
        </w:rPr>
        <w:t>2020年1月1日-2020年12月31日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32"/>
          <w:szCs w:val="32"/>
        </w:rPr>
      </w:pPr>
      <w:r>
        <w:rPr>
          <w:rFonts w:hint="eastAsia" w:ascii="宋体" w:hAnsi="宋体" w:eastAsia="宋体" w:cs="宋体"/>
          <w:b/>
          <w:bCs/>
          <w:sz w:val="32"/>
          <w:szCs w:val="32"/>
        </w:rPr>
        <w:t>3、评价目的</w:t>
      </w:r>
    </w:p>
    <w:bookmarkEnd w:id="73"/>
    <w:p>
      <w:pPr>
        <w:numPr>
          <w:ilvl w:val="0"/>
          <w:numId w:val="0"/>
        </w:num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本次“</w:t>
      </w:r>
      <w:r>
        <w:rPr>
          <w:rFonts w:hint="eastAsia" w:ascii="仿宋" w:hAnsi="仿宋" w:eastAsia="仿宋" w:cs="仿宋"/>
          <w:b w:val="0"/>
          <w:bCs/>
          <w:kern w:val="44"/>
          <w:sz w:val="32"/>
          <w:szCs w:val="44"/>
          <w:lang w:val="en-US" w:eastAsia="zh-CN" w:bidi="ar-SA"/>
        </w:rPr>
        <w:t>2020年度环卫作业经费项目</w:t>
      </w:r>
      <w:r>
        <w:rPr>
          <w:rFonts w:hint="eastAsia" w:ascii="仿宋" w:hAnsi="仿宋" w:eastAsia="仿宋" w:cs="仿宋"/>
          <w:sz w:val="32"/>
          <w:szCs w:val="32"/>
        </w:rPr>
        <w:t>绩效重点评价”目的是根据财政支持项目设定的预期目标，选择合适的评价指标和标准，运用科学的评价方法，对资金使用全过程及其支出的经济性、效率性和效益性进行客观公正的综合评价，以衡量财政资金的使用绩效，分析支出项目是否达到预期目标。及时总结经验，分析存在的问题，进一步改进和加强资金管理，提高财政资金的使用效益。</w:t>
      </w:r>
      <w:r>
        <w:rPr>
          <w:rFonts w:hint="eastAsia" w:ascii="仿宋" w:hAnsi="仿宋" w:cs="仿宋"/>
          <w:sz w:val="32"/>
          <w:szCs w:val="32"/>
          <w:lang w:val="en-US" w:eastAsia="zh-CN"/>
        </w:rPr>
        <w:t>同时，根据委托方要求，评价</w:t>
      </w:r>
      <w:r>
        <w:rPr>
          <w:rFonts w:hint="eastAsia" w:ascii="仿宋" w:hAnsi="仿宋" w:eastAsia="仿宋" w:cs="仿宋"/>
          <w:sz w:val="32"/>
          <w:szCs w:val="32"/>
          <w:lang w:val="en-US" w:eastAsia="zh-CN"/>
        </w:rPr>
        <w:t>环卫用工情况，</w:t>
      </w:r>
      <w:r>
        <w:rPr>
          <w:rFonts w:hint="eastAsia" w:ascii="仿宋" w:hAnsi="仿宋" w:cs="仿宋"/>
          <w:sz w:val="32"/>
          <w:szCs w:val="32"/>
          <w:lang w:val="en-US" w:eastAsia="zh-CN"/>
        </w:rPr>
        <w:t>按照现有保洁面积，核算应雇佣临时用工情况，为本溪市推行环保一体化工作提供数据依据。</w:t>
      </w:r>
    </w:p>
    <w:p>
      <w:pPr>
        <w:spacing w:line="560" w:lineRule="exact"/>
        <w:ind w:firstLine="560"/>
        <w:rPr>
          <w:rFonts w:hint="default" w:ascii="仿宋" w:hAnsi="仿宋" w:cs="仿宋"/>
          <w:lang w:val="en-US" w:eastAsia="zh-CN"/>
        </w:rPr>
      </w:pPr>
    </w:p>
    <w:p>
      <w:pPr>
        <w:pStyle w:val="3"/>
        <w:spacing w:beforeLines="0"/>
        <w:ind w:firstLine="643" w:firstLineChars="200"/>
        <w:rPr>
          <w:rFonts w:hint="eastAsia" w:ascii="楷体" w:hAnsi="楷体" w:eastAsia="楷体" w:cs="楷体"/>
          <w:sz w:val="32"/>
          <w:szCs w:val="32"/>
        </w:rPr>
      </w:pPr>
      <w:bookmarkStart w:id="74" w:name="_Toc5743"/>
      <w:bookmarkStart w:id="75" w:name="_Toc28094"/>
      <w:r>
        <w:rPr>
          <w:rFonts w:hint="eastAsia" w:ascii="楷体" w:hAnsi="楷体" w:eastAsia="楷体" w:cs="楷体"/>
          <w:sz w:val="32"/>
          <w:szCs w:val="32"/>
        </w:rPr>
        <w:t>（二）评价依据、原则和方法</w:t>
      </w:r>
      <w:bookmarkEnd w:id="74"/>
      <w:bookmarkEnd w:id="75"/>
    </w:p>
    <w:p>
      <w:pPr>
        <w:pStyle w:val="63"/>
        <w:rPr>
          <w:rFonts w:hint="eastAsia" w:ascii="宋体" w:hAnsi="宋体" w:eastAsia="宋体" w:cs="宋体"/>
        </w:rPr>
      </w:pPr>
      <w:r>
        <w:rPr>
          <w:rFonts w:hint="eastAsia" w:ascii="宋体" w:hAnsi="宋体" w:eastAsia="宋体" w:cs="宋体"/>
        </w:rPr>
        <w:t>1、评价依据</w:t>
      </w:r>
    </w:p>
    <w:p>
      <w:pPr>
        <w:spacing w:line="560" w:lineRule="exact"/>
        <w:rPr>
          <w:rFonts w:hint="eastAsia" w:ascii="仿宋" w:hAnsi="仿宋" w:eastAsia="仿宋" w:cs="仿宋"/>
          <w:sz w:val="32"/>
          <w:szCs w:val="32"/>
        </w:rPr>
      </w:pPr>
      <w:r>
        <w:rPr>
          <w:rFonts w:hint="eastAsia" w:ascii="仿宋" w:hAnsi="仿宋" w:eastAsia="仿宋" w:cs="仿宋"/>
          <w:sz w:val="32"/>
          <w:szCs w:val="32"/>
        </w:rPr>
        <w:t>本次评价依据主要有三方面，一是绩效评价相关指导文件，二是项目实施政策依据，三是项目执行相关资料。</w:t>
      </w:r>
    </w:p>
    <w:p>
      <w:pPr>
        <w:spacing w:line="560" w:lineRule="exact"/>
        <w:ind w:firstLine="3092" w:firstLineChars="1100"/>
        <w:rPr>
          <w:rFonts w:hint="eastAsia" w:ascii="仿宋" w:hAnsi="仿宋" w:eastAsia="仿宋" w:cs="仿宋"/>
          <w:sz w:val="28"/>
          <w:szCs w:val="28"/>
        </w:rPr>
      </w:pPr>
      <w:r>
        <w:rPr>
          <w:rFonts w:hint="eastAsia" w:ascii="仿宋" w:hAnsi="仿宋" w:eastAsia="仿宋" w:cs="仿宋"/>
          <w:b/>
          <w:bCs/>
          <w:sz w:val="28"/>
          <w:szCs w:val="28"/>
        </w:rPr>
        <w:t>表</w:t>
      </w:r>
      <w:r>
        <w:rPr>
          <w:rFonts w:hint="eastAsia" w:ascii="仿宋" w:hAnsi="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评价依据</w:t>
      </w:r>
      <w:r>
        <w:rPr>
          <w:rFonts w:hint="eastAsia" w:ascii="仿宋" w:hAnsi="仿宋" w:eastAsia="仿宋" w:cs="仿宋"/>
          <w:b/>
          <w:bCs/>
          <w:sz w:val="28"/>
          <w:szCs w:val="28"/>
        </w:rPr>
        <w:t>表</w:t>
      </w:r>
    </w:p>
    <w:tbl>
      <w:tblPr>
        <w:tblStyle w:val="23"/>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07"/>
        <w:gridCol w:w="7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99" w:type="dxa"/>
            <w:gridSpan w:val="3"/>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FFFFFF"/>
                <w:sz w:val="24"/>
              </w:rPr>
            </w:pPr>
            <w:r>
              <w:rPr>
                <w:rFonts w:hint="eastAsia" w:ascii="仿宋" w:hAnsi="仿宋" w:eastAsia="仿宋" w:cs="仿宋"/>
                <w:b/>
                <w:bCs/>
                <w:color w:val="FFFFFF"/>
                <w:sz w:val="24"/>
              </w:rPr>
              <w:t>绩效评价相关指导文件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1</w:t>
            </w:r>
          </w:p>
        </w:tc>
        <w:tc>
          <w:tcPr>
            <w:tcW w:w="1007" w:type="dxa"/>
            <w:vMerge w:val="restart"/>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国家级</w:t>
            </w:r>
          </w:p>
        </w:tc>
        <w:tc>
          <w:tcPr>
            <w:tcW w:w="7259"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000000"/>
                <w:sz w:val="24"/>
              </w:rPr>
            </w:pPr>
            <w:r>
              <w:rPr>
                <w:rFonts w:hint="eastAsia" w:ascii="仿宋" w:hAnsi="仿宋" w:eastAsia="仿宋" w:cs="仿宋"/>
                <w:color w:val="000000"/>
                <w:sz w:val="24"/>
              </w:rPr>
              <w:t>《关于贯彻落实&lt;中共中央 国务院关于全面实施预算绩效管理的意见&gt;的通知》（财预〔2018〕167号）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2</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财政部关于印发《项目支出绩效评价管理办法》的通知（财预〔2020〕10号）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3</w:t>
            </w:r>
          </w:p>
        </w:tc>
        <w:tc>
          <w:tcPr>
            <w:tcW w:w="1007" w:type="dxa"/>
            <w:vMerge w:val="restart"/>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辽宁省</w:t>
            </w:r>
          </w:p>
        </w:tc>
        <w:tc>
          <w:tcPr>
            <w:tcW w:w="725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仿宋" w:hAnsi="仿宋" w:eastAsia="仿宋" w:cs="仿宋"/>
                <w:b/>
                <w:bCs/>
                <w:color w:val="000000"/>
                <w:sz w:val="24"/>
              </w:rPr>
            </w:pPr>
            <w:r>
              <w:rPr>
                <w:rFonts w:hint="eastAsia" w:ascii="仿宋" w:hAnsi="仿宋" w:eastAsia="仿宋" w:cs="仿宋"/>
                <w:color w:val="000000"/>
                <w:sz w:val="24"/>
              </w:rPr>
              <w:t>辽宁省财政厅《关于印发辽宁省级预算绩效管理实施细则（试行的通知）》（辽财绩〔2019〕350号）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4</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val="0"/>
              <w:snapToGrid w:val="0"/>
              <w:ind w:firstLine="0" w:firstLineChars="0"/>
              <w:textAlignment w:val="auto"/>
              <w:rPr>
                <w:rFonts w:hint="eastAsia" w:ascii="仿宋" w:hAnsi="仿宋" w:eastAsia="仿宋" w:cs="仿宋"/>
                <w:color w:val="000000"/>
                <w:sz w:val="24"/>
              </w:rPr>
            </w:pPr>
            <w:r>
              <w:rPr>
                <w:rFonts w:hint="eastAsia" w:ascii="仿宋" w:hAnsi="仿宋" w:eastAsia="仿宋" w:cs="仿宋"/>
                <w:color w:val="000000"/>
                <w:sz w:val="24"/>
              </w:rPr>
              <w:t>辽宁省预算绩效指标体系（2020版）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99" w:type="dxa"/>
            <w:gridSpan w:val="3"/>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b/>
                <w:bCs/>
                <w:color w:val="000000"/>
                <w:sz w:val="24"/>
              </w:rPr>
              <w:t>项目实施政策依据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5</w:t>
            </w:r>
          </w:p>
        </w:tc>
        <w:tc>
          <w:tcPr>
            <w:tcW w:w="100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国家级</w:t>
            </w: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pStyle w:val="40"/>
              <w:keepNext w:val="0"/>
              <w:keepLines w:val="0"/>
              <w:pageBreakBefore w:val="0"/>
              <w:widowControl w:val="0"/>
              <w:kinsoku/>
              <w:wordWrap/>
              <w:overflowPunct/>
              <w:topLinePunct w:val="0"/>
              <w:autoSpaceDE/>
              <w:autoSpaceDN/>
              <w:bidi w:val="0"/>
              <w:adjustRightInd w:val="0"/>
              <w:snapToGrid/>
              <w:spacing w:line="240" w:lineRule="auto"/>
              <w:ind w:firstLine="0" w:firstLineChars="0"/>
              <w:jc w:val="both"/>
              <w:textAlignment w:val="auto"/>
              <w:rPr>
                <w:rFonts w:hint="default" w:ascii="仿宋" w:hAnsi="仿宋" w:eastAsia="仿宋" w:cs="仿宋"/>
                <w:color w:val="000000"/>
                <w:sz w:val="24"/>
                <w:lang w:val="en-US" w:eastAsia="zh-CN"/>
              </w:rPr>
            </w:pPr>
            <w:r>
              <w:rPr>
                <w:rFonts w:hint="eastAsia" w:cs="仿宋"/>
                <w:color w:val="000000"/>
                <w:sz w:val="24"/>
                <w:lang w:val="en-US" w:eastAsia="zh-CN"/>
              </w:rPr>
              <w:t>中华人民共和国住房和城乡建设部《城镇市容环境卫生劳动定额》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cs="仿宋"/>
                <w:color w:val="000000"/>
                <w:sz w:val="24"/>
                <w:lang w:val="en-US" w:eastAsia="zh-CN"/>
              </w:rPr>
              <w:t>6</w:t>
            </w:r>
          </w:p>
        </w:tc>
        <w:tc>
          <w:tcPr>
            <w:tcW w:w="100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cs="仿宋"/>
                <w:color w:val="000000"/>
                <w:sz w:val="24"/>
                <w:lang w:val="en-US" w:eastAsia="zh-CN"/>
              </w:rPr>
              <w:t>辽宁省</w:t>
            </w:r>
          </w:p>
        </w:tc>
        <w:tc>
          <w:tcPr>
            <w:tcW w:w="725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cs="仿宋"/>
                <w:color w:val="000000"/>
                <w:sz w:val="24"/>
                <w:lang w:val="en-US" w:eastAsia="zh-CN"/>
              </w:rPr>
            </w:pPr>
            <w:r>
              <w:rPr>
                <w:rFonts w:hint="eastAsia" w:cs="仿宋"/>
                <w:color w:val="000000"/>
                <w:sz w:val="24"/>
                <w:lang w:val="en-US" w:eastAsia="zh-CN"/>
              </w:rPr>
              <w:t>《辽宁省城市市容和环境卫生管理规定》（辽宁省人民政府令第120号）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7</w:t>
            </w:r>
          </w:p>
        </w:tc>
        <w:tc>
          <w:tcPr>
            <w:tcW w:w="1007" w:type="dxa"/>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lang w:val="en-US" w:eastAsia="zh-CN"/>
              </w:rPr>
            </w:pPr>
            <w:r>
              <w:rPr>
                <w:rFonts w:hint="eastAsia" w:ascii="仿宋" w:hAnsi="仿宋" w:cs="仿宋"/>
                <w:color w:val="000000"/>
                <w:sz w:val="24"/>
                <w:lang w:val="en-US" w:eastAsia="zh-CN"/>
              </w:rPr>
              <w:t>本溪市</w:t>
            </w: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《本溪市城市市容和环境卫生管理条例》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8</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《本溪市环境卫生管理实施细则》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9</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both"/>
              <w:textAlignment w:val="auto"/>
              <w:rPr>
                <w:rFonts w:hint="eastAsia" w:ascii="仿宋" w:hAnsi="仿宋" w:eastAsia="仿宋" w:cs="仿宋"/>
                <w:color w:val="000000"/>
                <w:sz w:val="24"/>
              </w:rPr>
            </w:pPr>
            <w:r>
              <w:rPr>
                <w:rFonts w:hint="eastAsia" w:ascii="仿宋" w:hAnsi="仿宋" w:eastAsia="仿宋" w:cs="仿宋"/>
                <w:color w:val="000000"/>
                <w:sz w:val="24"/>
              </w:rPr>
              <w:t>《本溪市城乡生活垃圾分类四年滚动计划(2017</w:t>
            </w:r>
            <w:r>
              <w:rPr>
                <w:rFonts w:hint="eastAsia" w:ascii="仿宋" w:hAnsi="仿宋" w:cs="仿宋"/>
                <w:color w:val="000000"/>
                <w:sz w:val="24"/>
                <w:lang w:val="en-US" w:eastAsia="zh-CN"/>
              </w:rPr>
              <w:t>-</w:t>
            </w:r>
            <w:r>
              <w:rPr>
                <w:rFonts w:hint="eastAsia" w:ascii="仿宋" w:hAnsi="仿宋" w:eastAsia="仿宋" w:cs="仿宋"/>
                <w:color w:val="000000"/>
                <w:sz w:val="24"/>
              </w:rPr>
              <w:t>2020年)实施方案》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10</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《本溪市生活垃圾分类实施方案》（</w:t>
            </w:r>
            <w:r>
              <w:rPr>
                <w:rFonts w:hint="eastAsia" w:ascii="仿宋" w:hAnsi="仿宋" w:cs="仿宋"/>
                <w:color w:val="000000"/>
                <w:sz w:val="24"/>
                <w:lang w:val="en-US" w:eastAsia="zh-CN"/>
              </w:rPr>
              <w:t>本政办发</w:t>
            </w:r>
            <w:r>
              <w:rPr>
                <w:rFonts w:hint="eastAsia" w:ascii="仿宋" w:hAnsi="仿宋" w:eastAsia="仿宋" w:cs="仿宋"/>
                <w:color w:val="000000"/>
                <w:sz w:val="24"/>
              </w:rPr>
              <w:t>〔2020〕</w:t>
            </w:r>
            <w:r>
              <w:rPr>
                <w:rFonts w:hint="eastAsia" w:ascii="仿宋" w:hAnsi="仿宋" w:cs="仿宋"/>
                <w:color w:val="000000"/>
                <w:sz w:val="24"/>
                <w:lang w:val="en-US" w:eastAsia="zh-CN"/>
              </w:rPr>
              <w:t>12</w:t>
            </w:r>
            <w:r>
              <w:rPr>
                <w:rFonts w:hint="eastAsia" w:ascii="仿宋" w:hAnsi="仿宋" w:eastAsia="仿宋" w:cs="仿宋"/>
                <w:color w:val="00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099" w:type="dxa"/>
            <w:gridSpan w:val="3"/>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eastAsia="仿宋" w:cs="仿宋"/>
                <w:b/>
                <w:bCs/>
                <w:color w:val="000000"/>
                <w:sz w:val="24"/>
              </w:rPr>
              <w:t>项目执行相关资料（部分）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11</w:t>
            </w:r>
          </w:p>
        </w:tc>
        <w:tc>
          <w:tcPr>
            <w:tcW w:w="1007" w:type="dxa"/>
            <w:vMerge w:val="restart"/>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lang w:eastAsia="zh-CN"/>
              </w:rPr>
            </w:pPr>
            <w:r>
              <w:rPr>
                <w:rFonts w:hint="eastAsia" w:ascii="仿宋" w:hAnsi="仿宋" w:cs="仿宋"/>
                <w:color w:val="000000"/>
                <w:sz w:val="24"/>
                <w:lang w:val="en-US" w:eastAsia="zh-CN"/>
              </w:rPr>
              <w:t>本溪市</w:t>
            </w:r>
          </w:p>
        </w:tc>
        <w:tc>
          <w:tcPr>
            <w:tcW w:w="725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cs="仿宋"/>
                <w:color w:val="000000"/>
                <w:sz w:val="24"/>
                <w:lang w:val="en-US" w:eastAsia="zh-CN"/>
              </w:rPr>
              <w:t>本政办请</w:t>
            </w:r>
            <w:r>
              <w:rPr>
                <w:rFonts w:hint="eastAsia" w:ascii="仿宋" w:hAnsi="仿宋" w:eastAsia="仿宋" w:cs="仿宋"/>
                <w:color w:val="000000"/>
                <w:sz w:val="24"/>
              </w:rPr>
              <w:t>〔</w:t>
            </w:r>
            <w:r>
              <w:rPr>
                <w:rFonts w:hint="eastAsia" w:ascii="仿宋" w:hAnsi="仿宋" w:cs="仿宋"/>
                <w:color w:val="000000"/>
                <w:sz w:val="24"/>
                <w:lang w:val="en-US" w:eastAsia="zh-CN"/>
              </w:rPr>
              <w:t>2020</w:t>
            </w:r>
            <w:r>
              <w:rPr>
                <w:rFonts w:hint="eastAsia" w:ascii="仿宋" w:hAnsi="仿宋" w:eastAsia="仿宋" w:cs="仿宋"/>
                <w:color w:val="000000"/>
                <w:sz w:val="24"/>
              </w:rPr>
              <w:t>〕</w:t>
            </w:r>
            <w:r>
              <w:rPr>
                <w:rFonts w:hint="eastAsia" w:ascii="仿宋" w:hAnsi="仿宋" w:cs="仿宋"/>
                <w:color w:val="000000"/>
                <w:sz w:val="24"/>
                <w:lang w:val="en-US" w:eastAsia="zh-CN"/>
              </w:rPr>
              <w:t>294</w:t>
            </w:r>
            <w:r>
              <w:rPr>
                <w:rFonts w:hint="eastAsia" w:ascii="仿宋" w:hAnsi="仿宋" w:eastAsia="仿宋" w:cs="仿宋"/>
                <w:color w:val="00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12</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r>
              <w:rPr>
                <w:rFonts w:hint="eastAsia" w:ascii="仿宋" w:hAnsi="仿宋" w:cs="仿宋"/>
                <w:color w:val="000000"/>
                <w:sz w:val="24"/>
                <w:lang w:val="en-US" w:eastAsia="zh-CN"/>
              </w:rPr>
              <w:t>本溪市人民政府办公会议纪要（第19期）（2001年3月15日）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13</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本溪市城市运行服务中心财务管理规定</w:t>
            </w:r>
            <w:r>
              <w:rPr>
                <w:rFonts w:hint="eastAsia" w:ascii="仿宋" w:hAnsi="仿宋" w:eastAsia="仿宋" w:cs="仿宋"/>
                <w:color w:val="000000"/>
                <w:sz w:val="24"/>
              </w:rPr>
              <w:t>（</w:t>
            </w:r>
            <w:r>
              <w:rPr>
                <w:rFonts w:hint="eastAsia" w:ascii="仿宋" w:hAnsi="仿宋" w:cs="仿宋"/>
                <w:color w:val="000000"/>
                <w:sz w:val="24"/>
                <w:lang w:val="en-US" w:eastAsia="zh-CN"/>
              </w:rPr>
              <w:t>本城运发</w:t>
            </w:r>
            <w:r>
              <w:rPr>
                <w:rFonts w:hint="eastAsia" w:ascii="仿宋" w:hAnsi="仿宋" w:eastAsia="仿宋" w:cs="仿宋"/>
                <w:color w:val="000000"/>
                <w:sz w:val="24"/>
              </w:rPr>
              <w:t>〔202</w:t>
            </w:r>
            <w:r>
              <w:rPr>
                <w:rFonts w:hint="eastAsia" w:ascii="仿宋" w:hAnsi="仿宋" w:cs="仿宋"/>
                <w:color w:val="000000"/>
                <w:sz w:val="24"/>
                <w:lang w:val="en-US" w:eastAsia="zh-CN"/>
              </w:rPr>
              <w:t>1</w:t>
            </w:r>
            <w:r>
              <w:rPr>
                <w:rFonts w:hint="eastAsia" w:ascii="仿宋" w:hAnsi="仿宋" w:eastAsia="仿宋" w:cs="仿宋"/>
                <w:color w:val="000000"/>
                <w:sz w:val="24"/>
              </w:rPr>
              <w:t>〕</w:t>
            </w:r>
            <w:r>
              <w:rPr>
                <w:rFonts w:hint="eastAsia" w:ascii="仿宋" w:hAnsi="仿宋" w:cs="仿宋"/>
                <w:color w:val="000000"/>
                <w:sz w:val="24"/>
                <w:lang w:val="en-US" w:eastAsia="zh-CN"/>
              </w:rPr>
              <w:t>10</w:t>
            </w:r>
            <w:r>
              <w:rPr>
                <w:rFonts w:hint="eastAsia" w:ascii="仿宋" w:hAnsi="仿宋" w:eastAsia="仿宋" w:cs="仿宋"/>
                <w:color w:val="00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14</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本溪市城市运行服务中心会计基础工作规范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15</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cs="仿宋"/>
                <w:color w:val="000000"/>
                <w:sz w:val="24"/>
                <w:lang w:val="en-US" w:eastAsia="zh-CN"/>
              </w:rPr>
            </w:pPr>
            <w:r>
              <w:rPr>
                <w:rFonts w:hint="eastAsia" w:ascii="仿宋" w:hAnsi="仿宋" w:cs="仿宋"/>
                <w:color w:val="000000"/>
                <w:sz w:val="24"/>
                <w:lang w:val="en-US" w:eastAsia="zh-CN"/>
              </w:rPr>
              <w:t>本溪市环境卫生工作质量考评办法及评分标准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16</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环卫工人作业指导手册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17</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cs="仿宋"/>
                <w:color w:val="000000"/>
                <w:sz w:val="24"/>
                <w:lang w:val="en-US" w:eastAsia="zh-CN"/>
              </w:rPr>
            </w:pPr>
            <w:r>
              <w:rPr>
                <w:rFonts w:hint="eastAsia" w:ascii="仿宋" w:hAnsi="仿宋" w:cs="仿宋"/>
                <w:color w:val="000000"/>
                <w:sz w:val="24"/>
                <w:lang w:val="en-US" w:eastAsia="zh-CN"/>
              </w:rPr>
              <w:t>道路清扫保洁（含绿地保洁）考核标准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18</w:t>
            </w:r>
          </w:p>
        </w:tc>
        <w:tc>
          <w:tcPr>
            <w:tcW w:w="1007"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eastAsia="仿宋" w:cs="仿宋"/>
                <w:color w:val="000000"/>
                <w:sz w:val="24"/>
              </w:rPr>
            </w:pPr>
          </w:p>
        </w:tc>
        <w:tc>
          <w:tcPr>
            <w:tcW w:w="725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overflowPunct/>
              <w:topLinePunct w:val="0"/>
              <w:autoSpaceDE/>
              <w:autoSpaceDN/>
              <w:bidi w:val="0"/>
              <w:adjustRightInd w:val="0"/>
              <w:ind w:firstLine="0" w:firstLineChars="0"/>
              <w:jc w:val="center"/>
              <w:textAlignment w:val="auto"/>
              <w:rPr>
                <w:rFonts w:hint="eastAsia" w:ascii="仿宋" w:hAnsi="仿宋" w:cs="仿宋"/>
                <w:color w:val="000000"/>
                <w:sz w:val="24"/>
                <w:lang w:val="en-US" w:eastAsia="zh-CN"/>
              </w:rPr>
            </w:pPr>
            <w:r>
              <w:rPr>
                <w:rFonts w:hint="eastAsia" w:ascii="仿宋" w:hAnsi="仿宋" w:cs="仿宋"/>
                <w:color w:val="000000"/>
                <w:sz w:val="24"/>
                <w:lang w:val="en-US" w:eastAsia="zh-CN"/>
              </w:rPr>
              <w:t>生活垃圾清运考核标准</w:t>
            </w:r>
          </w:p>
        </w:tc>
      </w:tr>
    </w:tbl>
    <w:p>
      <w:pPr>
        <w:pStyle w:val="63"/>
        <w:keepNext/>
        <w:keepLines/>
        <w:pageBreakBefore w:val="0"/>
        <w:widowControl w:val="0"/>
        <w:kinsoku/>
        <w:wordWrap/>
        <w:overflowPunct/>
        <w:topLinePunct w:val="0"/>
        <w:autoSpaceDE/>
        <w:autoSpaceDN/>
        <w:bidi w:val="0"/>
        <w:adjustRightInd/>
        <w:snapToGrid/>
        <w:spacing w:before="449" w:beforeLines="100"/>
        <w:textAlignment w:val="auto"/>
        <w:rPr>
          <w:rFonts w:hint="eastAsia" w:ascii="仿宋" w:hAnsi="仿宋" w:eastAsia="仿宋" w:cs="仿宋"/>
        </w:rPr>
      </w:pPr>
      <w:r>
        <w:rPr>
          <w:rFonts w:hint="eastAsia" w:ascii="宋体" w:hAnsi="宋体" w:eastAsia="宋体" w:cs="宋体"/>
        </w:rPr>
        <w:t>2、评价原则</w:t>
      </w:r>
    </w:p>
    <w:p>
      <w:pPr>
        <w:spacing w:line="560" w:lineRule="exact"/>
        <w:rPr>
          <w:rFonts w:hint="eastAsia" w:ascii="仿宋" w:hAnsi="仿宋" w:eastAsia="仿宋" w:cs="仿宋"/>
          <w:b/>
          <w:bCs/>
          <w:sz w:val="32"/>
          <w:szCs w:val="32"/>
        </w:rPr>
      </w:pPr>
      <w:r>
        <w:rPr>
          <w:rFonts w:hint="eastAsia" w:ascii="仿宋" w:hAnsi="仿宋" w:eastAsia="仿宋" w:cs="仿宋"/>
          <w:b/>
          <w:bCs/>
          <w:sz w:val="32"/>
          <w:szCs w:val="32"/>
        </w:rPr>
        <w:t>（1）科学规范</w:t>
      </w:r>
    </w:p>
    <w:p>
      <w:pPr>
        <w:spacing w:line="560" w:lineRule="exact"/>
        <w:rPr>
          <w:rFonts w:hint="eastAsia" w:ascii="仿宋" w:hAnsi="仿宋" w:eastAsia="仿宋" w:cs="仿宋"/>
          <w:sz w:val="32"/>
          <w:szCs w:val="32"/>
        </w:rPr>
      </w:pPr>
      <w:r>
        <w:rPr>
          <w:rFonts w:hint="eastAsia" w:ascii="仿宋" w:hAnsi="仿宋" w:eastAsia="仿宋" w:cs="仿宋"/>
          <w:sz w:val="32"/>
          <w:szCs w:val="32"/>
        </w:rPr>
        <w:t>绩效评价注重财政支出的经济性、效率性和有效性，严格执行规定的程序，采用定量与定性分析相结合的方法。</w:t>
      </w:r>
    </w:p>
    <w:p>
      <w:pPr>
        <w:spacing w:line="560" w:lineRule="exact"/>
        <w:rPr>
          <w:rFonts w:hint="eastAsia" w:ascii="仿宋" w:hAnsi="仿宋" w:eastAsia="仿宋" w:cs="仿宋"/>
          <w:sz w:val="32"/>
          <w:szCs w:val="32"/>
        </w:rPr>
      </w:pPr>
    </w:p>
    <w:p>
      <w:pPr>
        <w:numPr>
          <w:ilvl w:val="0"/>
          <w:numId w:val="5"/>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公正公开</w:t>
      </w:r>
    </w:p>
    <w:p>
      <w:pPr>
        <w:spacing w:line="560" w:lineRule="exact"/>
        <w:rPr>
          <w:rFonts w:hint="eastAsia" w:ascii="仿宋" w:hAnsi="仿宋" w:eastAsia="仿宋" w:cs="仿宋"/>
          <w:sz w:val="32"/>
          <w:szCs w:val="32"/>
        </w:rPr>
      </w:pPr>
      <w:r>
        <w:rPr>
          <w:rFonts w:hint="eastAsia" w:ascii="仿宋" w:hAnsi="仿宋" w:eastAsia="仿宋" w:cs="仿宋"/>
          <w:sz w:val="32"/>
          <w:szCs w:val="32"/>
        </w:rPr>
        <w:t>绩效评价客观、公正，标准统一、资料可靠，依法公开。</w:t>
      </w:r>
    </w:p>
    <w:p>
      <w:pPr>
        <w:spacing w:line="560" w:lineRule="exact"/>
        <w:rPr>
          <w:rFonts w:hint="eastAsia" w:ascii="仿宋" w:hAnsi="仿宋" w:eastAsia="仿宋" w:cs="仿宋"/>
          <w:sz w:val="32"/>
          <w:szCs w:val="32"/>
        </w:rPr>
      </w:pPr>
    </w:p>
    <w:p>
      <w:pPr>
        <w:numPr>
          <w:ilvl w:val="0"/>
          <w:numId w:val="5"/>
        </w:numPr>
        <w:spacing w:line="560" w:lineRule="exact"/>
        <w:rPr>
          <w:rFonts w:hint="eastAsia" w:ascii="仿宋" w:hAnsi="仿宋" w:eastAsia="仿宋" w:cs="仿宋"/>
          <w:b/>
          <w:bCs/>
          <w:sz w:val="32"/>
          <w:szCs w:val="32"/>
        </w:rPr>
      </w:pPr>
      <w:r>
        <w:rPr>
          <w:rFonts w:hint="eastAsia" w:ascii="仿宋" w:hAnsi="仿宋" w:eastAsia="仿宋" w:cs="仿宋"/>
          <w:b/>
          <w:bCs/>
          <w:sz w:val="32"/>
          <w:szCs w:val="32"/>
        </w:rPr>
        <w:t>绩效相关</w:t>
      </w:r>
    </w:p>
    <w:p>
      <w:pPr>
        <w:spacing w:line="560" w:lineRule="exact"/>
        <w:ind w:left="560" w:leftChars="200" w:firstLine="0" w:firstLineChars="0"/>
        <w:rPr>
          <w:rFonts w:hint="eastAsia" w:ascii="仿宋" w:hAnsi="仿宋" w:eastAsia="仿宋" w:cs="仿宋"/>
          <w:sz w:val="32"/>
          <w:szCs w:val="32"/>
        </w:rPr>
      </w:pPr>
      <w:r>
        <w:rPr>
          <w:rFonts w:hint="eastAsia" w:ascii="仿宋" w:hAnsi="仿宋" w:eastAsia="仿宋" w:cs="仿宋"/>
          <w:sz w:val="32"/>
          <w:szCs w:val="32"/>
        </w:rPr>
        <w:t>绩效评价针对具体支出及其产出绩效进行评价，结果清晰反映</w:t>
      </w:r>
    </w:p>
    <w:p>
      <w:pPr>
        <w:spacing w:line="560" w:lineRule="exact"/>
        <w:ind w:firstLine="0" w:firstLineChars="0"/>
        <w:rPr>
          <w:rFonts w:hint="eastAsia" w:ascii="仿宋" w:hAnsi="仿宋" w:eastAsia="仿宋" w:cs="仿宋"/>
          <w:sz w:val="32"/>
          <w:szCs w:val="32"/>
        </w:rPr>
      </w:pPr>
      <w:r>
        <w:rPr>
          <w:rFonts w:hint="eastAsia" w:ascii="仿宋" w:hAnsi="仿宋" w:eastAsia="仿宋" w:cs="仿宋"/>
          <w:sz w:val="32"/>
          <w:szCs w:val="32"/>
        </w:rPr>
        <w:t>支出和产出绩效之间的紧密对应关系。</w:t>
      </w:r>
    </w:p>
    <w:p>
      <w:pPr>
        <w:pStyle w:val="63"/>
        <w:rPr>
          <w:rFonts w:hint="eastAsia" w:ascii="宋体" w:hAnsi="宋体" w:eastAsia="宋体" w:cs="宋体"/>
        </w:rPr>
      </w:pPr>
      <w:r>
        <w:rPr>
          <w:rFonts w:hint="eastAsia" w:ascii="宋体" w:hAnsi="宋体" w:eastAsia="宋体" w:cs="宋体"/>
        </w:rPr>
        <w:t>3、评价方法</w:t>
      </w:r>
    </w:p>
    <w:p>
      <w:pPr>
        <w:spacing w:line="560" w:lineRule="exact"/>
        <w:rPr>
          <w:rFonts w:hint="eastAsia" w:ascii="仿宋" w:hAnsi="仿宋" w:eastAsia="仿宋" w:cs="仿宋"/>
          <w:sz w:val="32"/>
          <w:szCs w:val="32"/>
        </w:rPr>
      </w:pPr>
      <w:r>
        <w:rPr>
          <w:rFonts w:hint="eastAsia" w:ascii="仿宋" w:hAnsi="仿宋" w:eastAsia="仿宋" w:cs="仿宋"/>
          <w:sz w:val="32"/>
          <w:szCs w:val="32"/>
        </w:rPr>
        <w:t>本次评价工作通过案卷研究、现场评价、面访、问卷调查等方式进行。结合该项目的特点，本次绩效评价主要采用因素分析法、数据对比法和公众评判法进行分析。因素分析法是指综合分析影响绩效目标实现，实施效果的内外部因素的方法，主要评价项目实施的整体情况是否符合实际需要；数据对比法是指综合分析影响绩效目标实现，实施效果的内外部因素的方法，反映的是项目运行的持续性和质量的可控性；公众评判法主要是通过专家评估、调查问卷等方式，评判</w:t>
      </w:r>
      <w:r>
        <w:rPr>
          <w:rFonts w:hint="eastAsia" w:ascii="仿宋" w:hAnsi="仿宋" w:cs="仿宋"/>
          <w:sz w:val="32"/>
          <w:szCs w:val="32"/>
          <w:lang w:val="en-US" w:eastAsia="zh-CN"/>
        </w:rPr>
        <w:t>受益群体</w:t>
      </w:r>
      <w:r>
        <w:rPr>
          <w:rFonts w:hint="eastAsia" w:ascii="仿宋" w:hAnsi="仿宋" w:eastAsia="仿宋" w:cs="仿宋"/>
          <w:sz w:val="32"/>
          <w:szCs w:val="32"/>
        </w:rPr>
        <w:t>对</w:t>
      </w:r>
      <w:r>
        <w:rPr>
          <w:rFonts w:hint="eastAsia" w:ascii="仿宋" w:hAnsi="仿宋" w:cs="仿宋"/>
          <w:sz w:val="32"/>
          <w:szCs w:val="32"/>
          <w:lang w:val="en-US" w:eastAsia="zh-CN"/>
        </w:rPr>
        <w:t>项目</w:t>
      </w:r>
      <w:r>
        <w:rPr>
          <w:rFonts w:hint="eastAsia" w:ascii="仿宋" w:hAnsi="仿宋" w:eastAsia="仿宋" w:cs="仿宋"/>
          <w:sz w:val="32"/>
          <w:szCs w:val="32"/>
        </w:rPr>
        <w:t>的满意度，以及如何优化</w:t>
      </w:r>
      <w:r>
        <w:rPr>
          <w:rFonts w:hint="eastAsia" w:ascii="仿宋" w:hAnsi="仿宋" w:cs="仿宋"/>
          <w:sz w:val="32"/>
          <w:szCs w:val="32"/>
          <w:lang w:val="en-US" w:eastAsia="zh-CN"/>
        </w:rPr>
        <w:t>项目</w:t>
      </w:r>
      <w:r>
        <w:rPr>
          <w:rFonts w:hint="eastAsia" w:ascii="仿宋" w:hAnsi="仿宋" w:eastAsia="仿宋" w:cs="仿宋"/>
          <w:sz w:val="32"/>
          <w:szCs w:val="32"/>
        </w:rPr>
        <w:t>，实现绩效目标的相关建议。</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highlight w:val="yellow"/>
        </w:rPr>
      </w:pPr>
    </w:p>
    <w:p>
      <w:pPr>
        <w:pStyle w:val="3"/>
        <w:spacing w:beforeLines="0"/>
        <w:ind w:firstLine="321" w:firstLineChars="100"/>
        <w:rPr>
          <w:rFonts w:hint="eastAsia" w:ascii="楷体" w:hAnsi="楷体" w:eastAsia="楷体" w:cs="楷体"/>
          <w:sz w:val="32"/>
          <w:szCs w:val="32"/>
          <w:lang w:eastAsia="en-US"/>
        </w:rPr>
      </w:pPr>
      <w:bookmarkStart w:id="76" w:name="_Toc19532"/>
      <w:bookmarkStart w:id="77" w:name="_Toc31316"/>
      <w:r>
        <w:rPr>
          <w:rFonts w:hint="eastAsia" w:ascii="楷体" w:hAnsi="楷体" w:cs="楷体"/>
          <w:sz w:val="32"/>
          <w:szCs w:val="32"/>
          <w:lang w:eastAsia="zh-CN"/>
        </w:rPr>
        <w:t>（</w:t>
      </w:r>
      <w:r>
        <w:rPr>
          <w:rFonts w:hint="eastAsia" w:ascii="楷体" w:hAnsi="楷体" w:cs="楷体"/>
          <w:sz w:val="32"/>
          <w:szCs w:val="32"/>
          <w:lang w:val="en-US" w:eastAsia="zh-CN"/>
        </w:rPr>
        <w:t>三</w:t>
      </w:r>
      <w:r>
        <w:rPr>
          <w:rFonts w:hint="eastAsia" w:ascii="楷体" w:hAnsi="楷体" w:cs="楷体"/>
          <w:sz w:val="32"/>
          <w:szCs w:val="32"/>
          <w:lang w:eastAsia="zh-CN"/>
        </w:rPr>
        <w:t>）</w:t>
      </w:r>
      <w:r>
        <w:rPr>
          <w:rFonts w:hint="eastAsia" w:ascii="楷体" w:hAnsi="楷体" w:eastAsia="楷体" w:cs="楷体"/>
          <w:sz w:val="32"/>
          <w:szCs w:val="32"/>
        </w:rPr>
        <w:t>指标体系设计</w:t>
      </w:r>
      <w:bookmarkEnd w:id="76"/>
      <w:bookmarkEnd w:id="77"/>
    </w:p>
    <w:p>
      <w:pPr>
        <w:pStyle w:val="63"/>
        <w:rPr>
          <w:rFonts w:hint="eastAsia" w:ascii="宋体" w:hAnsi="宋体" w:eastAsia="宋体" w:cs="宋体"/>
        </w:rPr>
      </w:pPr>
      <w:r>
        <w:rPr>
          <w:rFonts w:hint="eastAsia" w:ascii="宋体" w:hAnsi="宋体" w:eastAsia="宋体" w:cs="宋体"/>
        </w:rPr>
        <w:t>1、指标体系设计思路</w:t>
      </w:r>
    </w:p>
    <w:p>
      <w:pPr>
        <w:pStyle w:val="64"/>
        <w:rPr>
          <w:rFonts w:hint="eastAsia" w:ascii="仿宋" w:hAnsi="仿宋" w:eastAsia="仿宋" w:cs="仿宋"/>
        </w:rPr>
      </w:pPr>
      <w:r>
        <w:rPr>
          <w:rFonts w:hint="eastAsia" w:ascii="仿宋" w:hAnsi="仿宋" w:eastAsia="仿宋" w:cs="仿宋"/>
        </w:rPr>
        <w:t>（1）明确绩效目标</w:t>
      </w:r>
    </w:p>
    <w:p>
      <w:pPr>
        <w:pStyle w:val="40"/>
        <w:rPr>
          <w:rFonts w:hint="eastAsia"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本项目的绩效目标为：城市道路保洁做到“六无七净”，生活垃圾日产日清。</w:t>
      </w:r>
    </w:p>
    <w:p>
      <w:pPr>
        <w:pStyle w:val="40"/>
        <w:rPr>
          <w:rFonts w:hint="eastAsia" w:ascii="仿宋" w:hAnsi="仿宋" w:eastAsia="仿宋" w:cs="仿宋"/>
          <w:b w:val="0"/>
          <w:bCs/>
          <w:kern w:val="44"/>
          <w:sz w:val="32"/>
          <w:szCs w:val="44"/>
          <w:lang w:val="en-US" w:eastAsia="zh-CN" w:bidi="ar-SA"/>
        </w:rPr>
      </w:pPr>
    </w:p>
    <w:p>
      <w:pPr>
        <w:pStyle w:val="64"/>
        <w:rPr>
          <w:rFonts w:hint="eastAsia" w:ascii="仿宋" w:hAnsi="仿宋" w:eastAsia="仿宋" w:cs="仿宋"/>
          <w:highlight w:val="none"/>
        </w:rPr>
      </w:pPr>
      <w:r>
        <w:rPr>
          <w:rFonts w:hint="eastAsia" w:ascii="仿宋" w:hAnsi="仿宋" w:eastAsia="仿宋" w:cs="仿宋"/>
          <w:highlight w:val="none"/>
        </w:rPr>
        <w:t>（2）明确</w:t>
      </w:r>
      <w:r>
        <w:rPr>
          <w:rFonts w:hint="eastAsia" w:cs="仿宋"/>
          <w:highlight w:val="none"/>
          <w:lang w:val="en-US" w:eastAsia="zh-CN"/>
        </w:rPr>
        <w:t>资金使用范围</w:t>
      </w:r>
      <w:r>
        <w:rPr>
          <w:rFonts w:hint="eastAsia" w:ascii="仿宋" w:hAnsi="仿宋" w:eastAsia="仿宋" w:cs="仿宋"/>
          <w:highlight w:val="none"/>
        </w:rPr>
        <w:t>等</w:t>
      </w:r>
    </w:p>
    <w:p>
      <w:pPr>
        <w:pStyle w:val="95"/>
        <w:keepNext w:val="0"/>
        <w:keepLines w:val="0"/>
        <w:pageBreakBefore w:val="0"/>
        <w:widowControl w:val="0"/>
        <w:kinsoku/>
        <w:wordWrap/>
        <w:overflowPunct/>
        <w:topLinePunct w:val="0"/>
        <w:autoSpaceDE/>
        <w:autoSpaceDN/>
        <w:bidi w:val="0"/>
        <w:adjustRightInd/>
        <w:snapToGrid/>
        <w:spacing w:beforeLines="0" w:line="560" w:lineRule="exact"/>
        <w:ind w:left="0" w:leftChars="0" w:firstLine="640" w:firstLineChars="200"/>
        <w:textAlignment w:val="auto"/>
        <w:rPr>
          <w:rFonts w:hint="eastAsia" w:ascii="仿宋" w:hAnsi="仿宋" w:eastAsia="仿宋" w:cs="仿宋"/>
        </w:rPr>
      </w:pPr>
      <w:r>
        <w:rPr>
          <w:rFonts w:hint="eastAsia" w:ascii="仿宋" w:hAnsi="仿宋" w:cs="仿宋"/>
          <w:bCs/>
          <w:kern w:val="44"/>
          <w:sz w:val="32"/>
          <w:szCs w:val="44"/>
          <w:highlight w:val="none"/>
          <w:lang w:val="en-US" w:eastAsia="zh-CN" w:bidi="ar-SA"/>
        </w:rPr>
        <w:t>2020年本溪市环卫作业经费涵盖范围为</w:t>
      </w:r>
      <w:r>
        <w:rPr>
          <w:rFonts w:hint="eastAsia" w:ascii="仿宋" w:hAnsi="仿宋" w:eastAsia="仿宋" w:cs="仿宋"/>
          <w:bCs/>
          <w:kern w:val="44"/>
          <w:sz w:val="32"/>
          <w:szCs w:val="44"/>
          <w:highlight w:val="none"/>
          <w:lang w:val="en-US" w:eastAsia="zh-CN" w:bidi="ar-SA"/>
        </w:rPr>
        <w:t>本溪市明山区、平山区、溪湖区及北台地区的公办保洁部分</w:t>
      </w:r>
      <w:r>
        <w:rPr>
          <w:rFonts w:hint="eastAsia" w:ascii="仿宋" w:hAnsi="仿宋" w:cs="仿宋"/>
          <w:bCs/>
          <w:kern w:val="44"/>
          <w:sz w:val="32"/>
          <w:szCs w:val="44"/>
          <w:highlight w:val="none"/>
          <w:lang w:val="en-US" w:eastAsia="zh-CN" w:bidi="ar-SA"/>
        </w:rPr>
        <w:t>，包括环卫工人工资和生产作业经费，</w:t>
      </w:r>
      <w:r>
        <w:rPr>
          <w:rFonts w:hint="default" w:ascii="仿宋" w:hAnsi="仿宋" w:eastAsia="仿宋" w:cs="仿宋"/>
          <w:b w:val="0"/>
          <w:bCs/>
          <w:kern w:val="44"/>
          <w:sz w:val="32"/>
          <w:szCs w:val="44"/>
          <w:lang w:val="en-US" w:eastAsia="zh-CN" w:bidi="ar-SA"/>
        </w:rPr>
        <w:t>项目内容包括</w:t>
      </w:r>
      <w:r>
        <w:rPr>
          <w:rFonts w:hint="eastAsia" w:ascii="仿宋" w:hAnsi="仿宋" w:cs="仿宋"/>
          <w:b w:val="0"/>
          <w:bCs/>
          <w:kern w:val="44"/>
          <w:sz w:val="32"/>
          <w:szCs w:val="44"/>
          <w:lang w:val="en-US" w:eastAsia="zh-CN" w:bidi="ar-SA"/>
        </w:rPr>
        <w:t>道路清扫与保洁</w:t>
      </w:r>
      <w:r>
        <w:rPr>
          <w:rFonts w:hint="eastAsia" w:ascii="仿宋" w:hAnsi="仿宋" w:cs="仿宋"/>
          <w:bCs/>
          <w:kern w:val="44"/>
          <w:sz w:val="32"/>
          <w:szCs w:val="44"/>
          <w:highlight w:val="none"/>
          <w:lang w:val="en-US" w:eastAsia="zh-CN" w:bidi="ar-SA"/>
        </w:rPr>
        <w:t>（不含机扫作业），</w:t>
      </w:r>
      <w:r>
        <w:rPr>
          <w:rFonts w:hint="eastAsia" w:ascii="仿宋" w:hAnsi="仿宋" w:eastAsia="仿宋" w:cs="仿宋"/>
          <w:bCs/>
          <w:kern w:val="44"/>
          <w:sz w:val="32"/>
          <w:szCs w:val="44"/>
          <w:highlight w:val="none"/>
          <w:lang w:val="en-US" w:eastAsia="zh-CN" w:bidi="ar-SA"/>
        </w:rPr>
        <w:t>生活垃圾</w:t>
      </w:r>
      <w:r>
        <w:rPr>
          <w:rFonts w:hint="eastAsia" w:ascii="仿宋" w:hAnsi="仿宋" w:cs="仿宋"/>
          <w:bCs/>
          <w:kern w:val="44"/>
          <w:sz w:val="32"/>
          <w:szCs w:val="44"/>
          <w:highlight w:val="none"/>
          <w:lang w:val="en-US" w:eastAsia="zh-CN" w:bidi="ar-SA"/>
        </w:rPr>
        <w:t>清运</w:t>
      </w:r>
      <w:r>
        <w:rPr>
          <w:rFonts w:hint="eastAsia" w:ascii="仿宋" w:hAnsi="仿宋" w:eastAsia="仿宋" w:cs="仿宋"/>
          <w:bCs/>
          <w:kern w:val="44"/>
          <w:sz w:val="32"/>
          <w:szCs w:val="44"/>
          <w:highlight w:val="none"/>
          <w:lang w:val="en-US" w:eastAsia="zh-CN" w:bidi="ar-SA"/>
        </w:rPr>
        <w:t>作业</w:t>
      </w:r>
      <w:r>
        <w:rPr>
          <w:rFonts w:hint="eastAsia" w:ascii="仿宋" w:hAnsi="仿宋" w:cs="仿宋"/>
          <w:bCs/>
          <w:kern w:val="44"/>
          <w:sz w:val="32"/>
          <w:szCs w:val="44"/>
          <w:highlight w:val="none"/>
          <w:lang w:val="en-US" w:eastAsia="zh-CN" w:bidi="ar-SA"/>
        </w:rPr>
        <w:t>，</w:t>
      </w:r>
      <w:r>
        <w:rPr>
          <w:rFonts w:hint="eastAsia" w:ascii="仿宋" w:hAnsi="仿宋" w:eastAsia="仿宋" w:cs="仿宋"/>
          <w:bCs/>
          <w:kern w:val="44"/>
          <w:sz w:val="32"/>
          <w:szCs w:val="44"/>
          <w:highlight w:val="none"/>
          <w:lang w:val="en-US" w:eastAsia="zh-CN" w:bidi="ar-SA"/>
        </w:rPr>
        <w:t>城粪清掏等。</w:t>
      </w:r>
    </w:p>
    <w:p>
      <w:pPr>
        <w:pStyle w:val="64"/>
        <w:keepNext/>
        <w:keepLines/>
        <w:pageBreakBefore w:val="0"/>
        <w:widowControl w:val="0"/>
        <w:kinsoku/>
        <w:wordWrap/>
        <w:overflowPunct/>
        <w:topLinePunct w:val="0"/>
        <w:autoSpaceDE/>
        <w:autoSpaceDN/>
        <w:bidi w:val="0"/>
        <w:adjustRightInd/>
        <w:snapToGrid/>
        <w:spacing w:before="449" w:beforeLines="100"/>
        <w:textAlignment w:val="auto"/>
        <w:rPr>
          <w:rFonts w:hint="eastAsia" w:ascii="仿宋" w:hAnsi="仿宋" w:eastAsia="仿宋" w:cs="仿宋"/>
        </w:rPr>
      </w:pPr>
      <w:r>
        <w:rPr>
          <w:rFonts w:hint="eastAsia" w:ascii="仿宋" w:hAnsi="仿宋" w:eastAsia="仿宋" w:cs="仿宋"/>
        </w:rPr>
        <w:t>（3）设计指标体系结构</w:t>
      </w:r>
    </w:p>
    <w:p>
      <w:pPr>
        <w:pStyle w:val="40"/>
        <w:rPr>
          <w:rFonts w:hint="eastAsia" w:ascii="仿宋" w:hAnsi="仿宋" w:eastAsia="仿宋" w:cs="仿宋"/>
        </w:rPr>
      </w:pPr>
      <w:r>
        <w:rPr>
          <w:rFonts w:hint="eastAsia" w:ascii="仿宋" w:hAnsi="仿宋" w:eastAsia="仿宋" w:cs="仿宋"/>
        </w:rPr>
        <w:t>本次绩效评价指标体系中一、二级指标主要依据辽宁省财政</w:t>
      </w:r>
    </w:p>
    <w:p>
      <w:pPr>
        <w:pStyle w:val="40"/>
        <w:ind w:left="0" w:leftChars="0" w:firstLine="0" w:firstLineChars="0"/>
        <w:rPr>
          <w:rFonts w:hint="eastAsia" w:ascii="仿宋" w:hAnsi="仿宋" w:eastAsia="仿宋" w:cs="仿宋"/>
        </w:rPr>
      </w:pPr>
      <w:r>
        <w:rPr>
          <w:rFonts w:hint="eastAsia" w:ascii="仿宋" w:hAnsi="仿宋" w:eastAsia="仿宋" w:cs="仿宋"/>
        </w:rPr>
        <w:t>厅《关于印发辽宁省省级预算绩效管理实施细则（试行）的通知》（辽财绩【2019】350号）省本级预算项目（政策）重点绩效评价表，选取五大要素，采取定性定量相结合的原则，三级指标由联合信用评价根据政策的特点设定。</w:t>
      </w:r>
    </w:p>
    <w:p>
      <w:pPr>
        <w:pStyle w:val="40"/>
        <w:rPr>
          <w:rFonts w:hint="eastAsia" w:ascii="仿宋" w:hAnsi="仿宋" w:eastAsia="仿宋" w:cs="仿宋"/>
        </w:rPr>
      </w:pPr>
      <w:r>
        <w:rPr>
          <w:rFonts w:hint="eastAsia" w:ascii="仿宋" w:hAnsi="仿宋" w:eastAsia="仿宋" w:cs="仿宋"/>
        </w:rPr>
        <w:t>五大要素：在确定评价框架和评价重点的基础上，结合项目预算支出的特点和使用的具体情况，以预算支出使用结果为导向，对决策指标、管理指标、产出指标、效益指标和满意度指标五大要素进行评价。</w:t>
      </w:r>
    </w:p>
    <w:p>
      <w:pPr>
        <w:pStyle w:val="40"/>
        <w:rPr>
          <w:rFonts w:hint="eastAsia" w:ascii="仿宋" w:hAnsi="仿宋" w:eastAsia="仿宋" w:cs="仿宋"/>
        </w:rPr>
      </w:pPr>
      <w:r>
        <w:rPr>
          <w:rFonts w:hint="eastAsia" w:ascii="仿宋" w:hAnsi="仿宋" w:eastAsia="仿宋" w:cs="仿宋"/>
        </w:rPr>
        <w:t>定量和定性相结合：根据不同要素可量化程度，联合评价采用定量分析和定性分析的方法。其中：决策指标、管理指标两大要素由于可量化程度低，采用定性指标分析方法；产出指标、效益指标和满意度三大要素可通过比率指标进行量化，采用定量指标分析方法，其中定量指标的比例不低于60%。</w:t>
      </w:r>
    </w:p>
    <w:p>
      <w:pPr>
        <w:pStyle w:val="40"/>
        <w:rPr>
          <w:rFonts w:hint="eastAsia" w:ascii="仿宋" w:hAnsi="仿宋" w:eastAsia="仿宋" w:cs="仿宋"/>
        </w:rPr>
      </w:pPr>
    </w:p>
    <w:p>
      <w:pPr>
        <w:pStyle w:val="64"/>
        <w:rPr>
          <w:rFonts w:hint="eastAsia" w:ascii="仿宋" w:hAnsi="仿宋" w:eastAsia="仿宋" w:cs="仿宋"/>
        </w:rPr>
      </w:pPr>
      <w:r>
        <w:rPr>
          <w:rFonts w:hint="eastAsia" w:ascii="仿宋" w:hAnsi="仿宋" w:eastAsia="仿宋" w:cs="仿宋"/>
        </w:rPr>
        <w:t>（4）筛选绩效</w:t>
      </w:r>
      <w:r>
        <w:rPr>
          <w:rFonts w:hint="eastAsia" w:ascii="仿宋" w:hAnsi="仿宋" w:eastAsia="仿宋" w:cs="仿宋"/>
          <w:lang w:val="en-US" w:eastAsia="zh-CN"/>
        </w:rPr>
        <w:t>评价</w:t>
      </w:r>
      <w:r>
        <w:rPr>
          <w:rFonts w:hint="eastAsia" w:ascii="仿宋" w:hAnsi="仿宋" w:eastAsia="仿宋" w:cs="仿宋"/>
        </w:rPr>
        <w:t>指标</w:t>
      </w:r>
    </w:p>
    <w:p>
      <w:pPr>
        <w:spacing w:line="560" w:lineRule="exact"/>
        <w:ind w:left="560" w:leftChars="200" w:firstLine="0" w:firstLineChars="0"/>
        <w:rPr>
          <w:rFonts w:hint="eastAsia" w:ascii="仿宋" w:hAnsi="仿宋" w:eastAsia="仿宋" w:cs="仿宋"/>
          <w:sz w:val="32"/>
          <w:szCs w:val="32"/>
        </w:rPr>
      </w:pPr>
      <w:r>
        <w:rPr>
          <w:rFonts w:hint="eastAsia" w:ascii="仿宋" w:hAnsi="仿宋" w:eastAsia="仿宋" w:cs="仿宋"/>
          <w:sz w:val="32"/>
          <w:szCs w:val="32"/>
        </w:rPr>
        <w:t>绩效评价指标体系初步拟定后，从绩效指标相关性原则、重要</w:t>
      </w:r>
    </w:p>
    <w:p>
      <w:pPr>
        <w:spacing w:line="560" w:lineRule="exact"/>
        <w:ind w:firstLine="0" w:firstLineChars="0"/>
        <w:rPr>
          <w:rFonts w:hint="eastAsia" w:ascii="仿宋" w:hAnsi="仿宋" w:eastAsia="仿宋" w:cs="仿宋"/>
          <w:sz w:val="32"/>
          <w:szCs w:val="32"/>
        </w:rPr>
      </w:pPr>
      <w:r>
        <w:rPr>
          <w:rFonts w:hint="eastAsia" w:ascii="仿宋" w:hAnsi="仿宋" w:eastAsia="仿宋" w:cs="仿宋"/>
          <w:sz w:val="32"/>
          <w:szCs w:val="32"/>
        </w:rPr>
        <w:t>性原则、可比性原则、系统性原则、可操作性原则等五个方面对绩效指标进行论证，衡量指标是否能达到上述原则性要求，对于重复的、复杂的、指向不明确的、难以量化的、难以获取原始数据的、不符合物有所值理念，难以体现成本效益要求的、关联度差的绩效指标要进行调整或者替换。</w:t>
      </w:r>
    </w:p>
    <w:p>
      <w:pPr>
        <w:pStyle w:val="64"/>
        <w:keepNext/>
        <w:keepLines/>
        <w:pageBreakBefore w:val="0"/>
        <w:widowControl w:val="0"/>
        <w:kinsoku/>
        <w:wordWrap/>
        <w:overflowPunct/>
        <w:topLinePunct w:val="0"/>
        <w:autoSpaceDE/>
        <w:autoSpaceDN/>
        <w:bidi w:val="0"/>
        <w:adjustRightInd/>
        <w:snapToGrid/>
        <w:spacing w:before="449" w:beforeLines="100"/>
        <w:textAlignment w:val="auto"/>
        <w:rPr>
          <w:rFonts w:hint="eastAsia" w:ascii="仿宋" w:hAnsi="仿宋" w:eastAsia="仿宋" w:cs="仿宋"/>
        </w:rPr>
      </w:pPr>
      <w:r>
        <w:rPr>
          <w:rFonts w:hint="eastAsia" w:ascii="仿宋" w:hAnsi="仿宋" w:eastAsia="仿宋" w:cs="仿宋"/>
        </w:rPr>
        <w:t>（5）形成完整的绩效评价指标体系</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绩效指标评估筛选后，上报财政部门，从依据充分性、设置</w:t>
      </w:r>
    </w:p>
    <w:p>
      <w:pPr>
        <w:spacing w:line="560" w:lineRule="exact"/>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合理性和目标实现保障度等方面进行审核，最终，形成一套覆盖全面、重点突出、简单精炼、通俗易懂、简便易行的绩效评价指标体系框架。</w:t>
      </w:r>
    </w:p>
    <w:p>
      <w:pPr>
        <w:spacing w:line="560" w:lineRule="exact"/>
        <w:rPr>
          <w:rFonts w:hint="eastAsia" w:ascii="仿宋" w:hAnsi="仿宋" w:eastAsia="仿宋" w:cs="仿宋"/>
          <w:sz w:val="32"/>
          <w:szCs w:val="32"/>
        </w:rPr>
      </w:pPr>
    </w:p>
    <w:p>
      <w:pPr>
        <w:pStyle w:val="63"/>
        <w:rPr>
          <w:rFonts w:hint="eastAsia" w:ascii="宋体" w:hAnsi="宋体" w:eastAsia="宋体" w:cs="宋体"/>
          <w:color w:val="auto"/>
        </w:rPr>
      </w:pPr>
      <w:r>
        <w:rPr>
          <w:rFonts w:hint="eastAsia" w:ascii="宋体" w:hAnsi="宋体" w:eastAsia="宋体" w:cs="宋体"/>
          <w:color w:val="auto"/>
        </w:rPr>
        <w:t>2、绩效评价指标设计</w:t>
      </w:r>
    </w:p>
    <w:p>
      <w:pPr>
        <w:pStyle w:val="40"/>
        <w:rPr>
          <w:rFonts w:hint="eastAsia" w:ascii="仿宋" w:hAnsi="仿宋" w:eastAsia="仿宋" w:cs="仿宋"/>
          <w:color w:val="auto"/>
        </w:rPr>
      </w:pPr>
      <w:r>
        <w:rPr>
          <w:rFonts w:hint="eastAsia" w:ascii="仿宋" w:hAnsi="仿宋" w:eastAsia="仿宋" w:cs="仿宋"/>
          <w:color w:val="auto"/>
        </w:rPr>
        <w:t>根据辽财绩【2019】350 号文，从绩效目标出发，紧密结合政策内容，评价小组从项目决策指标、管理指标、产出指标、效益指标、满意度指标五个维度设计指标体系，具体如下：</w:t>
      </w:r>
    </w:p>
    <w:p>
      <w:pPr>
        <w:pStyle w:val="64"/>
        <w:rPr>
          <w:rFonts w:hint="eastAsia" w:ascii="仿宋" w:hAnsi="仿宋" w:eastAsia="仿宋" w:cs="仿宋"/>
          <w:color w:val="auto"/>
        </w:rPr>
      </w:pPr>
      <w:r>
        <w:rPr>
          <w:rFonts w:hint="eastAsia" w:ascii="仿宋" w:hAnsi="仿宋" w:eastAsia="仿宋" w:cs="仿宋"/>
          <w:color w:val="auto"/>
        </w:rPr>
        <w:t>（1）决策指标</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项目决策指标主要考察项目立项、绩效目标</w:t>
      </w:r>
      <w:r>
        <w:rPr>
          <w:rFonts w:hint="eastAsia" w:ascii="仿宋" w:hAnsi="仿宋" w:cs="仿宋"/>
          <w:color w:val="auto"/>
          <w:sz w:val="32"/>
          <w:szCs w:val="32"/>
          <w:lang w:eastAsia="zh-CN"/>
        </w:rPr>
        <w:t>、</w:t>
      </w:r>
      <w:r>
        <w:rPr>
          <w:rFonts w:hint="eastAsia" w:ascii="仿宋" w:hAnsi="仿宋" w:cs="仿宋"/>
          <w:color w:val="auto"/>
          <w:sz w:val="32"/>
          <w:szCs w:val="32"/>
          <w:lang w:val="en-US" w:eastAsia="zh-CN"/>
        </w:rPr>
        <w:t>资金安排三</w:t>
      </w:r>
      <w:r>
        <w:rPr>
          <w:rFonts w:hint="eastAsia" w:ascii="仿宋" w:hAnsi="仿宋" w:eastAsia="仿宋" w:cs="仿宋"/>
          <w:color w:val="auto"/>
          <w:sz w:val="32"/>
          <w:szCs w:val="32"/>
        </w:rPr>
        <w:t>个方面，通过设置</w:t>
      </w:r>
      <w:r>
        <w:rPr>
          <w:rFonts w:hint="eastAsia" w:ascii="仿宋" w:hAnsi="仿宋" w:cs="仿宋"/>
          <w:color w:val="auto"/>
          <w:sz w:val="32"/>
          <w:szCs w:val="32"/>
          <w:lang w:val="en-US" w:eastAsia="zh-CN"/>
        </w:rPr>
        <w:t>立项</w:t>
      </w:r>
      <w:r>
        <w:rPr>
          <w:rFonts w:hint="eastAsia" w:ascii="仿宋" w:hAnsi="仿宋" w:eastAsia="仿宋" w:cs="仿宋"/>
          <w:color w:val="auto"/>
          <w:sz w:val="32"/>
          <w:szCs w:val="32"/>
        </w:rPr>
        <w:t>依据充分性、</w:t>
      </w:r>
      <w:r>
        <w:rPr>
          <w:rFonts w:hint="eastAsia" w:ascii="仿宋" w:hAnsi="仿宋" w:cs="仿宋"/>
          <w:color w:val="auto"/>
          <w:sz w:val="32"/>
          <w:szCs w:val="32"/>
          <w:lang w:val="en-US" w:eastAsia="zh-CN"/>
        </w:rPr>
        <w:t>立项</w:t>
      </w:r>
      <w:r>
        <w:rPr>
          <w:rFonts w:hint="eastAsia" w:ascii="仿宋" w:hAnsi="仿宋" w:eastAsia="仿宋" w:cs="仿宋"/>
          <w:color w:val="auto"/>
          <w:sz w:val="32"/>
          <w:szCs w:val="32"/>
        </w:rPr>
        <w:t>程序规范性、绩效目标合理性、</w:t>
      </w:r>
      <w:r>
        <w:rPr>
          <w:rFonts w:hint="eastAsia" w:ascii="仿宋" w:hAnsi="仿宋" w:cs="仿宋"/>
          <w:color w:val="auto"/>
          <w:sz w:val="32"/>
          <w:szCs w:val="32"/>
          <w:lang w:val="en-US" w:eastAsia="zh-CN"/>
        </w:rPr>
        <w:t>绩效指标明确性、</w:t>
      </w:r>
      <w:r>
        <w:rPr>
          <w:rFonts w:hint="eastAsia" w:ascii="仿宋" w:hAnsi="仿宋" w:eastAsia="仿宋" w:cs="仿宋"/>
          <w:color w:val="auto"/>
          <w:sz w:val="32"/>
          <w:szCs w:val="32"/>
        </w:rPr>
        <w:t>预算编制</w:t>
      </w:r>
      <w:r>
        <w:rPr>
          <w:rFonts w:hint="eastAsia" w:ascii="仿宋" w:hAnsi="仿宋" w:cs="仿宋"/>
          <w:color w:val="auto"/>
          <w:sz w:val="32"/>
          <w:szCs w:val="32"/>
          <w:lang w:val="en-US" w:eastAsia="zh-CN"/>
        </w:rPr>
        <w:t>科学</w:t>
      </w:r>
      <w:r>
        <w:rPr>
          <w:rFonts w:hint="eastAsia" w:ascii="仿宋" w:hAnsi="仿宋" w:eastAsia="仿宋" w:cs="仿宋"/>
          <w:color w:val="auto"/>
          <w:sz w:val="32"/>
          <w:szCs w:val="32"/>
        </w:rPr>
        <w:t>性及资金分配合理性等指标重点考察项目立项依据是否充分、项目立项流程是否规范及资金安排是否合理等。</w:t>
      </w:r>
    </w:p>
    <w:p>
      <w:pPr>
        <w:pStyle w:val="9"/>
        <w:ind w:firstLine="480"/>
        <w:rPr>
          <w:rFonts w:hint="eastAsia" w:ascii="仿宋" w:hAnsi="仿宋" w:eastAsia="仿宋" w:cs="仿宋"/>
        </w:rPr>
      </w:pPr>
    </w:p>
    <w:p>
      <w:pPr>
        <w:pStyle w:val="64"/>
        <w:rPr>
          <w:rFonts w:hint="eastAsia" w:ascii="仿宋" w:hAnsi="仿宋" w:eastAsia="仿宋" w:cs="仿宋"/>
          <w:color w:val="auto"/>
        </w:rPr>
      </w:pPr>
      <w:r>
        <w:rPr>
          <w:rFonts w:hint="eastAsia" w:ascii="仿宋" w:hAnsi="仿宋" w:eastAsia="仿宋" w:cs="仿宋"/>
          <w:color w:val="auto"/>
        </w:rPr>
        <w:t>（2）管理指标</w:t>
      </w:r>
    </w:p>
    <w:p>
      <w:pPr>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项目管理指标主要考察业务管理</w:t>
      </w:r>
      <w:r>
        <w:rPr>
          <w:rFonts w:hint="eastAsia" w:ascii="仿宋" w:hAnsi="仿宋" w:cs="仿宋"/>
          <w:color w:val="auto"/>
          <w:sz w:val="32"/>
          <w:szCs w:val="32"/>
          <w:lang w:val="en-US" w:eastAsia="zh-CN"/>
        </w:rPr>
        <w:t>和资金</w:t>
      </w:r>
      <w:r>
        <w:rPr>
          <w:rFonts w:hint="eastAsia" w:ascii="仿宋" w:hAnsi="仿宋" w:eastAsia="仿宋" w:cs="仿宋"/>
          <w:color w:val="auto"/>
          <w:sz w:val="32"/>
          <w:szCs w:val="32"/>
        </w:rPr>
        <w:t>管理</w:t>
      </w:r>
      <w:r>
        <w:rPr>
          <w:rFonts w:hint="eastAsia" w:ascii="仿宋" w:hAnsi="仿宋" w:cs="仿宋"/>
          <w:color w:val="auto"/>
          <w:sz w:val="32"/>
          <w:szCs w:val="32"/>
          <w:lang w:val="en-US" w:eastAsia="zh-CN"/>
        </w:rPr>
        <w:t>两</w:t>
      </w:r>
      <w:r>
        <w:rPr>
          <w:rFonts w:hint="eastAsia" w:ascii="仿宋" w:hAnsi="仿宋" w:eastAsia="仿宋" w:cs="仿宋"/>
          <w:color w:val="auto"/>
          <w:sz w:val="32"/>
          <w:szCs w:val="32"/>
        </w:rPr>
        <w:t>个方面，</w:t>
      </w:r>
      <w:r>
        <w:rPr>
          <w:rFonts w:hint="eastAsia" w:ascii="仿宋" w:hAnsi="仿宋" w:cs="仿宋"/>
          <w:color w:val="auto"/>
          <w:sz w:val="32"/>
          <w:szCs w:val="32"/>
          <w:lang w:val="en-US" w:eastAsia="zh-CN"/>
        </w:rPr>
        <w:t>业务管理</w:t>
      </w:r>
      <w:r>
        <w:rPr>
          <w:rFonts w:hint="eastAsia" w:ascii="仿宋" w:hAnsi="仿宋" w:eastAsia="仿宋" w:cs="仿宋"/>
          <w:color w:val="auto"/>
          <w:sz w:val="32"/>
          <w:szCs w:val="32"/>
        </w:rPr>
        <w:t>通过设置</w:t>
      </w:r>
      <w:r>
        <w:rPr>
          <w:rFonts w:hint="eastAsia" w:ascii="仿宋" w:hAnsi="仿宋" w:cs="仿宋"/>
          <w:color w:val="auto"/>
          <w:sz w:val="32"/>
          <w:szCs w:val="32"/>
          <w:lang w:val="en-US" w:eastAsia="zh-CN"/>
        </w:rPr>
        <w:t>管理制度健全性</w:t>
      </w:r>
      <w:r>
        <w:rPr>
          <w:rFonts w:hint="eastAsia" w:ascii="仿宋" w:hAnsi="仿宋" w:eastAsia="仿宋" w:cs="仿宋"/>
          <w:color w:val="auto"/>
          <w:sz w:val="32"/>
          <w:szCs w:val="32"/>
        </w:rPr>
        <w:t>、</w:t>
      </w:r>
      <w:r>
        <w:rPr>
          <w:rFonts w:hint="eastAsia" w:ascii="仿宋" w:hAnsi="仿宋" w:cs="仿宋"/>
          <w:color w:val="auto"/>
          <w:sz w:val="32"/>
          <w:szCs w:val="32"/>
          <w:lang w:val="en-US" w:eastAsia="zh-CN"/>
        </w:rPr>
        <w:t>制度执行有效性两</w:t>
      </w:r>
      <w:r>
        <w:rPr>
          <w:rFonts w:hint="eastAsia" w:ascii="仿宋" w:hAnsi="仿宋" w:eastAsia="仿宋" w:cs="仿宋"/>
          <w:color w:val="auto"/>
          <w:sz w:val="32"/>
          <w:szCs w:val="32"/>
        </w:rPr>
        <w:t>个指标，重点考察制度建设是否健全完善、项目实施是否能够按照管理制度执行等；</w:t>
      </w:r>
      <w:r>
        <w:rPr>
          <w:rFonts w:hint="eastAsia" w:ascii="仿宋" w:hAnsi="仿宋" w:cs="仿宋"/>
          <w:color w:val="auto"/>
          <w:sz w:val="32"/>
          <w:szCs w:val="32"/>
          <w:lang w:val="en-US" w:eastAsia="zh-CN"/>
        </w:rPr>
        <w:t>资金</w:t>
      </w:r>
      <w:r>
        <w:rPr>
          <w:rFonts w:hint="eastAsia" w:ascii="仿宋" w:hAnsi="仿宋" w:eastAsia="仿宋" w:cs="仿宋"/>
          <w:color w:val="auto"/>
          <w:sz w:val="32"/>
          <w:szCs w:val="32"/>
        </w:rPr>
        <w:t>管理通过设置</w:t>
      </w:r>
      <w:r>
        <w:rPr>
          <w:rFonts w:hint="eastAsia" w:ascii="仿宋" w:hAnsi="仿宋" w:cs="仿宋"/>
          <w:color w:val="auto"/>
          <w:sz w:val="32"/>
          <w:szCs w:val="32"/>
          <w:lang w:val="en-US" w:eastAsia="zh-CN"/>
        </w:rPr>
        <w:t>资金到位率</w:t>
      </w:r>
      <w:r>
        <w:rPr>
          <w:rFonts w:hint="eastAsia" w:ascii="仿宋" w:hAnsi="仿宋" w:eastAsia="仿宋" w:cs="仿宋"/>
          <w:color w:val="auto"/>
          <w:sz w:val="32"/>
          <w:szCs w:val="32"/>
        </w:rPr>
        <w:t>、</w:t>
      </w:r>
      <w:r>
        <w:rPr>
          <w:rFonts w:hint="eastAsia" w:ascii="仿宋" w:hAnsi="仿宋" w:cs="仿宋"/>
          <w:color w:val="auto"/>
          <w:sz w:val="32"/>
          <w:szCs w:val="32"/>
          <w:lang w:val="en-US" w:eastAsia="zh-CN"/>
        </w:rPr>
        <w:t>预算执行率</w:t>
      </w:r>
      <w:r>
        <w:rPr>
          <w:rFonts w:hint="eastAsia" w:ascii="仿宋" w:hAnsi="仿宋" w:eastAsia="仿宋" w:cs="仿宋"/>
          <w:color w:val="auto"/>
          <w:sz w:val="32"/>
          <w:szCs w:val="32"/>
        </w:rPr>
        <w:t>、</w:t>
      </w:r>
      <w:r>
        <w:rPr>
          <w:rFonts w:hint="eastAsia" w:ascii="仿宋" w:hAnsi="仿宋" w:cs="仿宋"/>
          <w:color w:val="auto"/>
          <w:sz w:val="32"/>
          <w:szCs w:val="32"/>
          <w:lang w:val="en-US" w:eastAsia="zh-CN"/>
        </w:rPr>
        <w:t>资金使用合规性</w:t>
      </w:r>
      <w:r>
        <w:rPr>
          <w:rFonts w:hint="eastAsia" w:ascii="仿宋" w:hAnsi="仿宋" w:eastAsia="仿宋" w:cs="仿宋"/>
          <w:color w:val="auto"/>
          <w:sz w:val="32"/>
          <w:szCs w:val="32"/>
        </w:rPr>
        <w:t>三个指标，重点考察在项目实施过程中资金</w:t>
      </w:r>
      <w:r>
        <w:rPr>
          <w:rFonts w:hint="eastAsia" w:ascii="仿宋" w:hAnsi="仿宋" w:cs="仿宋"/>
          <w:color w:val="auto"/>
          <w:sz w:val="32"/>
          <w:szCs w:val="32"/>
          <w:lang w:val="en-US" w:eastAsia="zh-CN"/>
        </w:rPr>
        <w:t>到位情况、实际执行</w:t>
      </w:r>
      <w:r>
        <w:rPr>
          <w:rFonts w:hint="eastAsia" w:ascii="仿宋" w:hAnsi="仿宋" w:eastAsia="仿宋" w:cs="仿宋"/>
          <w:color w:val="auto"/>
          <w:sz w:val="32"/>
          <w:szCs w:val="32"/>
        </w:rPr>
        <w:t>情况</w:t>
      </w:r>
      <w:r>
        <w:rPr>
          <w:rFonts w:hint="eastAsia" w:ascii="仿宋" w:hAnsi="仿宋" w:cs="仿宋"/>
          <w:color w:val="auto"/>
          <w:sz w:val="32"/>
          <w:szCs w:val="32"/>
          <w:lang w:val="en-US" w:eastAsia="zh-CN"/>
        </w:rPr>
        <w:t>和资金使用合规性情况。</w:t>
      </w:r>
    </w:p>
    <w:p>
      <w:pPr>
        <w:pStyle w:val="64"/>
        <w:rPr>
          <w:rFonts w:hint="eastAsia" w:ascii="仿宋" w:hAnsi="仿宋" w:eastAsia="仿宋" w:cs="仿宋"/>
          <w:color w:val="auto"/>
        </w:rPr>
      </w:pPr>
      <w:r>
        <w:rPr>
          <w:rFonts w:hint="eastAsia" w:ascii="仿宋" w:hAnsi="仿宋" w:eastAsia="仿宋" w:cs="仿宋"/>
          <w:color w:val="auto"/>
        </w:rPr>
        <w:t>（3）产出指标</w:t>
      </w:r>
    </w:p>
    <w:p>
      <w:pPr>
        <w:pStyle w:val="9"/>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产出指标主要从数量指标、质量指标、时效指标和成本指标四个方面进行考察。</w:t>
      </w:r>
    </w:p>
    <w:p>
      <w:pPr>
        <w:spacing w:line="560" w:lineRule="exact"/>
        <w:ind w:firstLine="560"/>
        <w:rPr>
          <w:rFonts w:hint="eastAsia" w:ascii="仿宋" w:hAnsi="仿宋" w:eastAsia="仿宋" w:cs="仿宋"/>
          <w:bCs/>
          <w:color w:val="auto"/>
        </w:rPr>
      </w:pPr>
      <w:r>
        <w:rPr>
          <w:rFonts w:hint="eastAsia" w:ascii="仿宋" w:hAnsi="仿宋" w:eastAsia="仿宋" w:cs="仿宋"/>
          <w:bCs/>
          <w:color w:val="auto"/>
        </w:rPr>
        <w:t>①</w:t>
      </w:r>
      <w:r>
        <w:rPr>
          <w:rFonts w:hint="eastAsia" w:ascii="仿宋" w:hAnsi="仿宋" w:eastAsia="仿宋" w:cs="仿宋"/>
          <w:bCs/>
          <w:color w:val="auto"/>
          <w:sz w:val="32"/>
          <w:szCs w:val="32"/>
        </w:rPr>
        <w:t>数量指标</w:t>
      </w:r>
    </w:p>
    <w:p>
      <w:pPr>
        <w:pStyle w:val="40"/>
        <w:rPr>
          <w:rFonts w:hint="default" w:ascii="仿宋" w:hAnsi="仿宋" w:eastAsia="仿宋" w:cs="仿宋"/>
          <w:lang w:val="en-US" w:eastAsia="zh-CN"/>
        </w:rPr>
      </w:pPr>
      <w:r>
        <w:rPr>
          <w:rFonts w:hint="eastAsia" w:ascii="仿宋" w:hAnsi="仿宋" w:eastAsia="仿宋" w:cs="仿宋"/>
        </w:rPr>
        <w:t>数量指标主要设置道路清扫保洁面积</w:t>
      </w:r>
      <w:r>
        <w:rPr>
          <w:rFonts w:hint="eastAsia" w:cs="仿宋"/>
          <w:lang w:eastAsia="zh-CN"/>
        </w:rPr>
        <w:t>、日均垃圾清运量、公厕管护数量、旱厕清掏数量、垃圾分类宣传活动、垃圾分类试点数量</w:t>
      </w:r>
      <w:r>
        <w:rPr>
          <w:rFonts w:hint="eastAsia" w:cs="仿宋"/>
          <w:lang w:val="en-US" w:eastAsia="zh-CN"/>
        </w:rPr>
        <w:t>6</w:t>
      </w:r>
      <w:r>
        <w:rPr>
          <w:rFonts w:hint="eastAsia" w:ascii="仿宋" w:hAnsi="仿宋" w:eastAsia="仿宋" w:cs="仿宋"/>
        </w:rPr>
        <w:t>个指标。通过这些指标的设置</w:t>
      </w:r>
      <w:r>
        <w:rPr>
          <w:rFonts w:hint="eastAsia" w:cs="仿宋"/>
          <w:lang w:val="en-US" w:eastAsia="zh-CN"/>
        </w:rPr>
        <w:t>主要</w:t>
      </w:r>
      <w:r>
        <w:rPr>
          <w:rFonts w:hint="eastAsia" w:ascii="仿宋" w:hAnsi="仿宋" w:eastAsia="仿宋" w:cs="仿宋"/>
        </w:rPr>
        <w:t>评价</w:t>
      </w:r>
      <w:r>
        <w:rPr>
          <w:rFonts w:hint="eastAsia" w:cs="仿宋"/>
          <w:lang w:val="en-US" w:eastAsia="zh-CN"/>
        </w:rPr>
        <w:t>环卫作业在实际作业量方面是否达到数量要求。</w:t>
      </w:r>
    </w:p>
    <w:p>
      <w:pPr>
        <w:pStyle w:val="40"/>
        <w:rPr>
          <w:rFonts w:hint="eastAsia" w:ascii="仿宋" w:hAnsi="仿宋" w:eastAsia="仿宋" w:cs="仿宋"/>
        </w:rPr>
      </w:pPr>
    </w:p>
    <w:p>
      <w:pPr>
        <w:pStyle w:val="40"/>
        <w:rPr>
          <w:rFonts w:hint="eastAsia" w:ascii="仿宋" w:hAnsi="仿宋" w:eastAsia="仿宋" w:cs="仿宋"/>
        </w:rPr>
      </w:pPr>
      <w:r>
        <w:rPr>
          <w:rFonts w:hint="eastAsia" w:ascii="仿宋" w:hAnsi="仿宋" w:eastAsia="仿宋" w:cs="仿宋"/>
        </w:rPr>
        <w:t>②质量指标</w:t>
      </w:r>
    </w:p>
    <w:p>
      <w:pPr>
        <w:pStyle w:val="40"/>
        <w:rPr>
          <w:rFonts w:hint="default" w:ascii="仿宋" w:hAnsi="仿宋" w:eastAsia="仿宋" w:cs="仿宋"/>
          <w:lang w:val="en-US" w:eastAsia="zh-CN"/>
        </w:rPr>
      </w:pPr>
      <w:r>
        <w:rPr>
          <w:rFonts w:hint="eastAsia" w:ascii="仿宋" w:hAnsi="仿宋" w:eastAsia="仿宋" w:cs="仿宋"/>
        </w:rPr>
        <w:t>质量指标主要设置道路清扫保洁考核合格率</w:t>
      </w:r>
      <w:r>
        <w:rPr>
          <w:rFonts w:hint="eastAsia" w:cs="仿宋"/>
          <w:lang w:eastAsia="zh-CN"/>
        </w:rPr>
        <w:t>、垃圾日产日清完成率、公侧检查卫生达标率、旱厕清掏合格率、环卫作业日常检查落实率、投诉案件办结率</w:t>
      </w:r>
      <w:r>
        <w:rPr>
          <w:rFonts w:hint="eastAsia" w:cs="仿宋"/>
          <w:lang w:val="en-US" w:eastAsia="zh-CN"/>
        </w:rPr>
        <w:t>6个指标，</w:t>
      </w:r>
      <w:r>
        <w:rPr>
          <w:rFonts w:hint="eastAsia" w:ascii="仿宋" w:hAnsi="仿宋" w:eastAsia="仿宋" w:cs="仿宋"/>
        </w:rPr>
        <w:t>通过这些指标的设置</w:t>
      </w:r>
      <w:r>
        <w:rPr>
          <w:rFonts w:hint="eastAsia" w:cs="仿宋"/>
          <w:lang w:val="en-US" w:eastAsia="zh-CN"/>
        </w:rPr>
        <w:t>主要</w:t>
      </w:r>
      <w:r>
        <w:rPr>
          <w:rFonts w:hint="eastAsia" w:ascii="仿宋" w:hAnsi="仿宋" w:eastAsia="仿宋" w:cs="仿宋"/>
        </w:rPr>
        <w:t>评价</w:t>
      </w:r>
      <w:r>
        <w:rPr>
          <w:rFonts w:hint="eastAsia" w:cs="仿宋"/>
          <w:lang w:val="en-US" w:eastAsia="zh-CN"/>
        </w:rPr>
        <w:t>环卫作业在实际作业质量是否达到要求。</w:t>
      </w:r>
    </w:p>
    <w:p>
      <w:pPr>
        <w:pStyle w:val="40"/>
        <w:rPr>
          <w:rFonts w:hint="eastAsia" w:ascii="仿宋" w:hAnsi="仿宋" w:eastAsia="仿宋" w:cs="仿宋"/>
        </w:rPr>
      </w:pPr>
    </w:p>
    <w:p>
      <w:pPr>
        <w:pStyle w:val="40"/>
        <w:rPr>
          <w:rFonts w:hint="eastAsia" w:ascii="仿宋" w:hAnsi="仿宋" w:eastAsia="仿宋" w:cs="仿宋"/>
        </w:rPr>
      </w:pPr>
      <w:r>
        <w:rPr>
          <w:rFonts w:hint="eastAsia" w:ascii="仿宋" w:hAnsi="仿宋" w:eastAsia="仿宋" w:cs="仿宋"/>
        </w:rPr>
        <w:t>③时效指标</w:t>
      </w:r>
    </w:p>
    <w:p>
      <w:pPr>
        <w:pStyle w:val="40"/>
        <w:rPr>
          <w:rFonts w:hint="default" w:cs="仿宋"/>
          <w:lang w:val="en-US" w:eastAsia="zh-CN"/>
        </w:rPr>
      </w:pPr>
      <w:r>
        <w:rPr>
          <w:rFonts w:hint="eastAsia" w:ascii="仿宋" w:hAnsi="仿宋" w:eastAsia="仿宋" w:cs="仿宋"/>
        </w:rPr>
        <w:t>时效指标设置资金划拨及时性</w:t>
      </w:r>
      <w:r>
        <w:rPr>
          <w:rFonts w:hint="eastAsia" w:cs="仿宋"/>
          <w:lang w:eastAsia="zh-CN"/>
        </w:rPr>
        <w:t>、清扫保洁天数、主要街道保洁时间、一般街道保洁时间、旱厕清掏及时率、环卫保洁问题整改完成及时率</w:t>
      </w:r>
      <w:r>
        <w:rPr>
          <w:rFonts w:hint="eastAsia" w:cs="仿宋"/>
          <w:lang w:val="en-US" w:eastAsia="zh-CN"/>
        </w:rPr>
        <w:t>6个指标，通过这些指标的设置主要评价在资金划拨方面、清扫保洁作业时间方面、旱厕清掏方面、环卫检查整改方面是否达到时效要求。</w:t>
      </w:r>
    </w:p>
    <w:p>
      <w:pPr>
        <w:pStyle w:val="40"/>
        <w:rPr>
          <w:rFonts w:hint="eastAsia" w:ascii="仿宋" w:hAnsi="仿宋" w:eastAsia="仿宋" w:cs="仿宋"/>
        </w:rPr>
      </w:pPr>
    </w:p>
    <w:p>
      <w:pPr>
        <w:pStyle w:val="40"/>
        <w:rPr>
          <w:rFonts w:hint="eastAsia" w:ascii="仿宋" w:hAnsi="仿宋" w:eastAsia="仿宋" w:cs="仿宋"/>
        </w:rPr>
      </w:pPr>
      <w:r>
        <w:rPr>
          <w:rFonts w:hint="eastAsia" w:ascii="仿宋" w:hAnsi="仿宋" w:eastAsia="仿宋" w:cs="仿宋"/>
        </w:rPr>
        <w:t>④成本指标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成本指标设置环卫作业经费节约率这一个指标，重点考察环卫作业经费是否有所节约。</w:t>
      </w:r>
    </w:p>
    <w:p>
      <w:pPr>
        <w:ind w:firstLine="560"/>
        <w:rPr>
          <w:rFonts w:hint="eastAsia" w:ascii="仿宋" w:hAnsi="仿宋" w:eastAsia="仿宋" w:cs="仿宋"/>
        </w:rPr>
      </w:pPr>
    </w:p>
    <w:p>
      <w:pPr>
        <w:pStyle w:val="64"/>
        <w:rPr>
          <w:rFonts w:hint="eastAsia" w:ascii="仿宋" w:hAnsi="仿宋" w:eastAsia="仿宋" w:cs="仿宋"/>
        </w:rPr>
      </w:pPr>
      <w:r>
        <w:rPr>
          <w:rFonts w:hint="eastAsia" w:ascii="仿宋" w:hAnsi="仿宋" w:eastAsia="仿宋" w:cs="仿宋"/>
        </w:rPr>
        <w:t>（4）效益指标</w:t>
      </w:r>
    </w:p>
    <w:p>
      <w:pPr>
        <w:pStyle w:val="9"/>
        <w:spacing w:line="560" w:lineRule="exact"/>
        <w:rPr>
          <w:rFonts w:hint="eastAsia" w:ascii="仿宋" w:hAnsi="仿宋" w:eastAsia="仿宋" w:cs="仿宋"/>
          <w:sz w:val="32"/>
          <w:szCs w:val="32"/>
        </w:rPr>
      </w:pPr>
      <w:r>
        <w:rPr>
          <w:rFonts w:hint="eastAsia" w:ascii="仿宋" w:hAnsi="仿宋" w:cs="仿宋"/>
          <w:sz w:val="32"/>
          <w:szCs w:val="32"/>
          <w:lang w:val="en-US" w:eastAsia="zh-CN"/>
        </w:rPr>
        <w:t>效益</w:t>
      </w:r>
      <w:r>
        <w:rPr>
          <w:rFonts w:hint="eastAsia" w:ascii="仿宋" w:hAnsi="仿宋" w:eastAsia="仿宋" w:cs="仿宋"/>
          <w:sz w:val="32"/>
          <w:szCs w:val="32"/>
        </w:rPr>
        <w:t>指标主要从社会效益</w:t>
      </w:r>
      <w:r>
        <w:rPr>
          <w:rFonts w:hint="eastAsia" w:ascii="仿宋" w:hAnsi="仿宋" w:cs="仿宋"/>
          <w:sz w:val="32"/>
          <w:szCs w:val="32"/>
          <w:lang w:val="en-US" w:eastAsia="zh-CN"/>
        </w:rPr>
        <w:t>和</w:t>
      </w:r>
      <w:r>
        <w:rPr>
          <w:rFonts w:hint="eastAsia" w:ascii="仿宋" w:hAnsi="仿宋" w:eastAsia="仿宋" w:cs="仿宋"/>
          <w:sz w:val="32"/>
          <w:szCs w:val="32"/>
        </w:rPr>
        <w:t>可持续影响指标</w:t>
      </w:r>
      <w:r>
        <w:rPr>
          <w:rFonts w:hint="eastAsia" w:ascii="仿宋" w:hAnsi="仿宋" w:cs="仿宋"/>
          <w:sz w:val="32"/>
          <w:szCs w:val="32"/>
          <w:lang w:val="en-US" w:eastAsia="zh-CN"/>
        </w:rPr>
        <w:t>两</w:t>
      </w:r>
      <w:r>
        <w:rPr>
          <w:rFonts w:hint="eastAsia" w:ascii="仿宋" w:hAnsi="仿宋" w:eastAsia="仿宋" w:cs="仿宋"/>
          <w:sz w:val="32"/>
          <w:szCs w:val="32"/>
        </w:rPr>
        <w:t>个方面进行考察。</w:t>
      </w:r>
    </w:p>
    <w:p>
      <w:pPr>
        <w:pStyle w:val="9"/>
        <w:rPr>
          <w:rFonts w:hint="eastAsia" w:ascii="仿宋" w:hAnsi="仿宋" w:eastAsia="仿宋" w:cs="仿宋"/>
        </w:rPr>
      </w:pPr>
      <w:r>
        <w:rPr>
          <w:rFonts w:hint="eastAsia" w:ascii="仿宋" w:hAnsi="仿宋" w:eastAsia="仿宋" w:cs="仿宋"/>
          <w:bCs/>
          <w:sz w:val="32"/>
          <w:szCs w:val="32"/>
        </w:rPr>
        <w:t>①</w:t>
      </w:r>
      <w:r>
        <w:rPr>
          <w:rFonts w:hint="eastAsia" w:ascii="仿宋" w:hAnsi="仿宋" w:eastAsia="仿宋" w:cs="仿宋"/>
          <w:sz w:val="32"/>
          <w:szCs w:val="32"/>
        </w:rPr>
        <w:t>社会效益</w:t>
      </w:r>
    </w:p>
    <w:p>
      <w:pPr>
        <w:spacing w:line="560" w:lineRule="exact"/>
        <w:rPr>
          <w:rFonts w:hint="eastAsia" w:ascii="仿宋" w:hAnsi="仿宋" w:eastAsia="仿宋" w:cs="仿宋"/>
          <w:sz w:val="32"/>
          <w:szCs w:val="32"/>
        </w:rPr>
      </w:pPr>
      <w:r>
        <w:rPr>
          <w:rFonts w:hint="eastAsia" w:ascii="仿宋" w:hAnsi="仿宋" w:eastAsia="仿宋" w:cs="仿宋"/>
          <w:sz w:val="32"/>
          <w:szCs w:val="32"/>
        </w:rPr>
        <w:t>社会效益设置</w:t>
      </w:r>
      <w:r>
        <w:rPr>
          <w:rFonts w:hint="eastAsia" w:ascii="仿宋" w:hAnsi="仿宋" w:cs="仿宋"/>
          <w:sz w:val="32"/>
          <w:szCs w:val="32"/>
          <w:lang w:val="en-US" w:eastAsia="zh-CN"/>
        </w:rPr>
        <w:t>提供环卫就业岗位数、环境卫生整洁度两</w:t>
      </w:r>
      <w:r>
        <w:rPr>
          <w:rFonts w:hint="eastAsia" w:ascii="仿宋" w:hAnsi="仿宋" w:eastAsia="仿宋" w:cs="仿宋"/>
          <w:sz w:val="32"/>
          <w:szCs w:val="32"/>
        </w:rPr>
        <w:t>个指标，主要评价</w:t>
      </w:r>
      <w:r>
        <w:rPr>
          <w:rFonts w:hint="eastAsia" w:ascii="仿宋" w:hAnsi="仿宋" w:cs="仿宋"/>
          <w:sz w:val="32"/>
          <w:szCs w:val="32"/>
          <w:lang w:val="en-US" w:eastAsia="zh-CN"/>
        </w:rPr>
        <w:t>项目在促进就业和改善卫生方面</w:t>
      </w:r>
      <w:r>
        <w:rPr>
          <w:rFonts w:hint="eastAsia" w:ascii="仿宋" w:hAnsi="仿宋" w:eastAsia="仿宋" w:cs="仿宋"/>
          <w:sz w:val="32"/>
          <w:szCs w:val="32"/>
        </w:rPr>
        <w:t>的促进作用。</w:t>
      </w:r>
    </w:p>
    <w:p>
      <w:pPr>
        <w:pStyle w:val="9"/>
        <w:ind w:firstLine="480"/>
        <w:rPr>
          <w:rFonts w:hint="eastAsia" w:ascii="仿宋" w:hAnsi="仿宋" w:eastAsia="仿宋" w:cs="仿宋"/>
        </w:rPr>
      </w:pPr>
    </w:p>
    <w:p>
      <w:pPr>
        <w:pStyle w:val="9"/>
        <w:rPr>
          <w:rFonts w:hint="eastAsia" w:ascii="仿宋" w:hAnsi="仿宋" w:eastAsia="仿宋" w:cs="仿宋"/>
          <w:bCs/>
        </w:rPr>
      </w:pPr>
      <w:r>
        <w:rPr>
          <w:rFonts w:hint="eastAsia" w:ascii="仿宋" w:hAnsi="仿宋" w:eastAsia="仿宋" w:cs="仿宋"/>
          <w:bCs/>
          <w:sz w:val="32"/>
          <w:szCs w:val="32"/>
        </w:rPr>
        <w:t>②可持续影响指标</w:t>
      </w:r>
    </w:p>
    <w:p>
      <w:pPr>
        <w:pStyle w:val="22"/>
        <w:widowControl/>
        <w:shd w:val="clear" w:color="auto" w:fill="FFFFFF"/>
        <w:spacing w:line="560" w:lineRule="exact"/>
        <w:ind w:firstLine="640" w:firstLineChars="200"/>
        <w:rPr>
          <w:rFonts w:hint="default" w:ascii="仿宋" w:hAnsi="仿宋" w:eastAsia="仿宋" w:cs="仿宋"/>
          <w:b w:val="0"/>
          <w:sz w:val="32"/>
          <w:szCs w:val="32"/>
          <w:lang w:val="en-US"/>
        </w:rPr>
      </w:pPr>
      <w:r>
        <w:rPr>
          <w:rFonts w:hint="eastAsia" w:ascii="仿宋" w:hAnsi="仿宋" w:eastAsia="仿宋" w:cs="仿宋"/>
          <w:b w:val="0"/>
          <w:sz w:val="32"/>
          <w:szCs w:val="32"/>
        </w:rPr>
        <w:t>可持续性影响指标主要</w:t>
      </w:r>
      <w:r>
        <w:rPr>
          <w:rFonts w:hint="eastAsia" w:ascii="仿宋" w:hAnsi="仿宋" w:cs="仿宋"/>
          <w:b w:val="0"/>
          <w:sz w:val="32"/>
          <w:szCs w:val="32"/>
          <w:lang w:val="en-US" w:eastAsia="zh-CN"/>
        </w:rPr>
        <w:t>设置垃圾分类工作制度文件完善性、保洁人员上岗率、保洁作业车辆配备完善情况三个指标，主要评价项目制度完善、人员配备、环卫设置配备方面是否可持续。</w:t>
      </w:r>
    </w:p>
    <w:p>
      <w:pPr>
        <w:pStyle w:val="22"/>
        <w:widowControl/>
        <w:shd w:val="clear" w:color="auto" w:fill="FFFFFF"/>
        <w:spacing w:line="560" w:lineRule="exact"/>
        <w:ind w:firstLine="640" w:firstLineChars="200"/>
        <w:rPr>
          <w:rFonts w:hint="eastAsia" w:ascii="仿宋" w:hAnsi="仿宋" w:eastAsia="仿宋" w:cs="仿宋"/>
          <w:b w:val="0"/>
          <w:sz w:val="32"/>
          <w:szCs w:val="32"/>
        </w:rPr>
      </w:pPr>
    </w:p>
    <w:p>
      <w:pPr>
        <w:pStyle w:val="64"/>
        <w:rPr>
          <w:rFonts w:hint="eastAsia" w:ascii="仿宋" w:hAnsi="仿宋" w:eastAsia="仿宋" w:cs="仿宋"/>
          <w:color w:val="auto"/>
        </w:rPr>
      </w:pPr>
      <w:r>
        <w:rPr>
          <w:rFonts w:hint="eastAsia" w:ascii="仿宋" w:hAnsi="仿宋" w:eastAsia="仿宋" w:cs="仿宋"/>
          <w:color w:val="auto"/>
        </w:rPr>
        <w:t>（5）满意度指标</w:t>
      </w:r>
    </w:p>
    <w:p>
      <w:pPr>
        <w:pStyle w:val="9"/>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满意度指标主要从</w:t>
      </w:r>
      <w:r>
        <w:rPr>
          <w:rFonts w:hint="eastAsia" w:ascii="仿宋" w:hAnsi="仿宋" w:cs="仿宋"/>
          <w:color w:val="auto"/>
          <w:sz w:val="32"/>
          <w:szCs w:val="32"/>
          <w:lang w:val="en-US" w:eastAsia="zh-CN"/>
        </w:rPr>
        <w:t>本溪市居民对城区总体卫生情况的满意度、道路清扫保洁情况满意度、垃圾日产日清情况满意度、公共厕所卫生状况满意度</w:t>
      </w:r>
      <w:r>
        <w:rPr>
          <w:rFonts w:hint="eastAsia" w:ascii="仿宋" w:hAnsi="仿宋" w:eastAsia="仿宋" w:cs="仿宋"/>
          <w:color w:val="auto"/>
          <w:sz w:val="32"/>
          <w:szCs w:val="32"/>
        </w:rPr>
        <w:t>四个方面进行考察。</w:t>
      </w:r>
    </w:p>
    <w:p>
      <w:pPr>
        <w:rPr>
          <w:rFonts w:hint="eastAsia"/>
        </w:rPr>
      </w:pPr>
    </w:p>
    <w:p>
      <w:pPr>
        <w:pStyle w:val="63"/>
        <w:rPr>
          <w:rFonts w:hint="eastAsia" w:ascii="宋体" w:hAnsi="宋体" w:eastAsia="宋体" w:cs="宋体"/>
          <w:highlight w:val="none"/>
        </w:rPr>
      </w:pPr>
      <w:r>
        <w:rPr>
          <w:rFonts w:hint="eastAsia" w:ascii="宋体" w:hAnsi="宋体" w:eastAsia="宋体" w:cs="宋体"/>
          <w:highlight w:val="none"/>
        </w:rPr>
        <w:t>3、指标权重</w:t>
      </w:r>
    </w:p>
    <w:p>
      <w:pPr>
        <w:pStyle w:val="40"/>
        <w:rPr>
          <w:rFonts w:hint="eastAsia" w:ascii="仿宋" w:hAnsi="仿宋" w:eastAsia="仿宋" w:cs="仿宋"/>
        </w:rPr>
      </w:pPr>
      <w:r>
        <w:rPr>
          <w:rFonts w:hint="eastAsia" w:ascii="仿宋" w:hAnsi="仿宋" w:eastAsia="仿宋" w:cs="仿宋"/>
        </w:rPr>
        <w:t>本次计划采取专家评判法，即请一定数量的专家根据自己的经验和知识，对绩效评价体系的各级指标，依据重要程序赋分，再采用数字平均法对分值进行归一化处理。本次决策指标权重1</w:t>
      </w:r>
      <w:r>
        <w:rPr>
          <w:rFonts w:hint="eastAsia" w:cs="仿宋"/>
          <w:lang w:val="en-US" w:eastAsia="zh-CN"/>
        </w:rPr>
        <w:t>5</w:t>
      </w:r>
      <w:r>
        <w:rPr>
          <w:rFonts w:hint="eastAsia" w:ascii="仿宋" w:hAnsi="仿宋" w:eastAsia="仿宋" w:cs="仿宋"/>
        </w:rPr>
        <w:t>分、管理指标权重</w:t>
      </w:r>
      <w:r>
        <w:rPr>
          <w:rFonts w:hint="eastAsia" w:cs="仿宋"/>
          <w:lang w:val="en-US" w:eastAsia="zh-CN"/>
        </w:rPr>
        <w:t>15</w:t>
      </w:r>
      <w:r>
        <w:rPr>
          <w:rFonts w:hint="eastAsia" w:ascii="仿宋" w:hAnsi="仿宋" w:eastAsia="仿宋" w:cs="仿宋"/>
        </w:rPr>
        <w:t>分，产出指标权重</w:t>
      </w:r>
      <w:r>
        <w:rPr>
          <w:rFonts w:hint="eastAsia" w:cs="仿宋"/>
          <w:lang w:val="en-US" w:eastAsia="zh-CN"/>
        </w:rPr>
        <w:t>50</w:t>
      </w:r>
      <w:r>
        <w:rPr>
          <w:rFonts w:hint="eastAsia" w:ascii="仿宋" w:hAnsi="仿宋" w:eastAsia="仿宋" w:cs="仿宋"/>
        </w:rPr>
        <w:t>分、效益指标权重</w:t>
      </w:r>
      <w:r>
        <w:rPr>
          <w:rFonts w:hint="eastAsia" w:cs="仿宋"/>
          <w:lang w:val="en-US" w:eastAsia="zh-CN"/>
        </w:rPr>
        <w:t>12</w:t>
      </w:r>
      <w:r>
        <w:rPr>
          <w:rFonts w:hint="eastAsia" w:ascii="仿宋" w:hAnsi="仿宋" w:eastAsia="仿宋" w:cs="仿宋"/>
        </w:rPr>
        <w:t>分，满意度指标权重</w:t>
      </w:r>
      <w:r>
        <w:rPr>
          <w:rFonts w:hint="eastAsia" w:cs="仿宋"/>
          <w:lang w:val="en-US" w:eastAsia="zh-CN"/>
        </w:rPr>
        <w:t>8</w:t>
      </w:r>
      <w:r>
        <w:rPr>
          <w:rFonts w:hint="eastAsia" w:ascii="仿宋" w:hAnsi="仿宋" w:eastAsia="仿宋" w:cs="仿宋"/>
        </w:rPr>
        <w:t>分。</w:t>
      </w:r>
    </w:p>
    <w:p>
      <w:pPr>
        <w:rPr>
          <w:rFonts w:hint="eastAsia" w:ascii="仿宋" w:hAnsi="仿宋" w:eastAsia="仿宋" w:cs="仿宋"/>
        </w:rPr>
      </w:pPr>
    </w:p>
    <w:p>
      <w:pPr>
        <w:pStyle w:val="63"/>
        <w:rPr>
          <w:rFonts w:hint="eastAsia" w:ascii="宋体" w:hAnsi="宋体" w:eastAsia="宋体" w:cs="宋体"/>
        </w:rPr>
      </w:pPr>
      <w:r>
        <w:rPr>
          <w:rFonts w:hint="eastAsia" w:ascii="宋体" w:hAnsi="宋体" w:eastAsia="宋体" w:cs="宋体"/>
        </w:rPr>
        <w:t>4、评价标准</w:t>
      </w:r>
    </w:p>
    <w:p>
      <w:pPr>
        <w:pStyle w:val="40"/>
        <w:rPr>
          <w:rFonts w:hint="eastAsia" w:ascii="仿宋" w:hAnsi="仿宋" w:eastAsia="仿宋" w:cs="仿宋"/>
        </w:rPr>
      </w:pPr>
      <w:r>
        <w:rPr>
          <w:rFonts w:hint="eastAsia" w:ascii="仿宋" w:hAnsi="仿宋" w:eastAsia="仿宋" w:cs="仿宋"/>
        </w:rPr>
        <w:t>本次对量化指标的评价指标采取计划标准、历史标准和行业标准相结合的方式，项目在绩效目标和预算中设置明确可量化的目标值的均采取计划标准，包括道路清扫保洁面积、日均垃圾清运量</w:t>
      </w:r>
      <w:r>
        <w:rPr>
          <w:rFonts w:hint="eastAsia" w:cs="仿宋"/>
          <w:lang w:eastAsia="zh-CN"/>
        </w:rPr>
        <w:t>、公厕管护数量</w:t>
      </w:r>
      <w:r>
        <w:rPr>
          <w:rFonts w:hint="eastAsia" w:ascii="仿宋" w:hAnsi="仿宋" w:eastAsia="仿宋" w:cs="仿宋"/>
        </w:rPr>
        <w:t>等；对于</w:t>
      </w:r>
      <w:r>
        <w:rPr>
          <w:rFonts w:hint="eastAsia" w:cs="仿宋"/>
          <w:lang w:val="en-US" w:eastAsia="zh-CN"/>
        </w:rPr>
        <w:t>主要街道保洁时间</w:t>
      </w:r>
      <w:r>
        <w:rPr>
          <w:rFonts w:hint="eastAsia" w:ascii="仿宋" w:hAnsi="仿宋" w:eastAsia="仿宋" w:cs="仿宋"/>
        </w:rPr>
        <w:t>、</w:t>
      </w:r>
      <w:r>
        <w:rPr>
          <w:rFonts w:hint="eastAsia" w:cs="仿宋"/>
          <w:lang w:val="en-US" w:eastAsia="zh-CN"/>
        </w:rPr>
        <w:t>一般街道保洁时间</w:t>
      </w:r>
      <w:r>
        <w:rPr>
          <w:rFonts w:hint="eastAsia" w:ascii="仿宋" w:hAnsi="仿宋" w:eastAsia="仿宋" w:cs="仿宋"/>
        </w:rPr>
        <w:t>等，需根据</w:t>
      </w:r>
      <w:r>
        <w:rPr>
          <w:rFonts w:hint="eastAsia" w:cs="仿宋"/>
          <w:lang w:val="en-US" w:eastAsia="zh-CN"/>
        </w:rPr>
        <w:t>本溪市</w:t>
      </w:r>
      <w:r>
        <w:rPr>
          <w:rFonts w:hint="eastAsia" w:ascii="仿宋" w:hAnsi="仿宋" w:eastAsia="仿宋" w:cs="仿宋"/>
        </w:rPr>
        <w:t>实际情况判断，因此采取历史标准，数据来源为</w:t>
      </w:r>
      <w:r>
        <w:rPr>
          <w:rFonts w:hint="eastAsia" w:cs="仿宋"/>
          <w:lang w:val="en-US" w:eastAsia="zh-CN"/>
        </w:rPr>
        <w:t>本溪市环卫所</w:t>
      </w:r>
      <w:r>
        <w:rPr>
          <w:rFonts w:hint="eastAsia" w:ascii="仿宋" w:hAnsi="仿宋" w:eastAsia="仿宋" w:cs="仿宋"/>
        </w:rPr>
        <w:t>；对于</w:t>
      </w:r>
      <w:r>
        <w:rPr>
          <w:rFonts w:hint="eastAsia" w:cs="仿宋"/>
          <w:lang w:val="en-US" w:eastAsia="zh-CN"/>
        </w:rPr>
        <w:t>满意度</w:t>
      </w:r>
      <w:r>
        <w:rPr>
          <w:rFonts w:hint="eastAsia" w:ascii="仿宋" w:hAnsi="仿宋" w:eastAsia="仿宋" w:cs="仿宋"/>
        </w:rPr>
        <w:t>等指标，以行业标准值可获取为依据，采取行业标准。</w:t>
      </w:r>
    </w:p>
    <w:p>
      <w:pPr>
        <w:ind w:firstLine="560"/>
        <w:rPr>
          <w:rFonts w:hint="eastAsia" w:ascii="仿宋" w:hAnsi="仿宋" w:eastAsia="仿宋" w:cs="仿宋"/>
        </w:rPr>
      </w:pPr>
    </w:p>
    <w:p>
      <w:pPr>
        <w:pStyle w:val="63"/>
        <w:rPr>
          <w:rFonts w:hint="eastAsia" w:ascii="宋体" w:hAnsi="宋体" w:eastAsia="宋体" w:cs="宋体"/>
          <w:color w:val="auto"/>
        </w:rPr>
      </w:pPr>
      <w:r>
        <w:rPr>
          <w:rFonts w:hint="eastAsia" w:ascii="宋体" w:hAnsi="宋体" w:eastAsia="宋体" w:cs="宋体"/>
          <w:color w:val="auto"/>
        </w:rPr>
        <w:t>5、评价等级</w:t>
      </w:r>
    </w:p>
    <w:p>
      <w:pPr>
        <w:pStyle w:val="40"/>
        <w:rPr>
          <w:rFonts w:hint="eastAsia" w:ascii="仿宋" w:hAnsi="仿宋" w:eastAsia="仿宋" w:cs="仿宋"/>
          <w:color w:val="auto"/>
        </w:rPr>
      </w:pPr>
      <w:r>
        <w:rPr>
          <w:rFonts w:hint="eastAsia" w:ascii="仿宋" w:hAnsi="仿宋" w:eastAsia="仿宋" w:cs="仿宋"/>
          <w:color w:val="auto"/>
        </w:rPr>
        <w:t>绩效评价等级依据《财政部关于规范绩效评价结果等级划分标准的通知》（财预便【2017】44号）文件确定，分为4个等级：90（含）-100分为优；80（含）-89分为良；60（含）-79分为中；0-59分为差。</w:t>
      </w:r>
      <w:bookmarkStart w:id="78" w:name="_Toc4188"/>
      <w:bookmarkStart w:id="79" w:name="_Toc30748"/>
      <w:bookmarkStart w:id="80" w:name="_Toc1035_WPSOffice_Level2"/>
      <w:bookmarkStart w:id="81" w:name="_Toc25606"/>
      <w:bookmarkStart w:id="82" w:name="_Toc7991"/>
    </w:p>
    <w:p>
      <w:pPr>
        <w:ind w:firstLine="560"/>
        <w:rPr>
          <w:rFonts w:hint="eastAsia" w:ascii="仿宋" w:hAnsi="仿宋" w:eastAsia="仿宋" w:cs="仿宋"/>
          <w:color w:val="7030A0"/>
        </w:rPr>
      </w:pPr>
    </w:p>
    <w:p>
      <w:pPr>
        <w:pStyle w:val="3"/>
        <w:spacing w:beforeLines="0"/>
        <w:rPr>
          <w:rFonts w:hint="eastAsia" w:ascii="楷体" w:hAnsi="楷体" w:eastAsia="楷体" w:cs="楷体"/>
          <w:color w:val="auto"/>
          <w:sz w:val="32"/>
          <w:szCs w:val="32"/>
        </w:rPr>
      </w:pPr>
      <w:bookmarkStart w:id="83" w:name="_Toc29109"/>
      <w:bookmarkStart w:id="84" w:name="_Toc1703"/>
      <w:r>
        <w:rPr>
          <w:rFonts w:hint="eastAsia" w:ascii="楷体" w:hAnsi="楷体" w:eastAsia="楷体" w:cs="楷体"/>
          <w:color w:val="auto"/>
          <w:sz w:val="32"/>
          <w:szCs w:val="32"/>
        </w:rPr>
        <w:t>（四）数据采集方法及过程</w:t>
      </w:r>
      <w:bookmarkEnd w:id="78"/>
      <w:bookmarkEnd w:id="79"/>
      <w:bookmarkEnd w:id="80"/>
      <w:bookmarkEnd w:id="81"/>
      <w:bookmarkEnd w:id="82"/>
      <w:bookmarkEnd w:id="83"/>
      <w:bookmarkEnd w:id="84"/>
    </w:p>
    <w:p>
      <w:pPr>
        <w:pStyle w:val="4"/>
        <w:spacing w:beforeLines="0"/>
        <w:ind w:firstLine="643"/>
        <w:rPr>
          <w:rFonts w:hint="eastAsia" w:ascii="宋体" w:hAnsi="宋体" w:eastAsia="宋体" w:cs="宋体"/>
          <w:color w:val="auto"/>
          <w:sz w:val="32"/>
        </w:rPr>
      </w:pPr>
      <w:bookmarkStart w:id="85" w:name="_Toc12627"/>
      <w:r>
        <w:rPr>
          <w:rFonts w:hint="eastAsia" w:ascii="宋体" w:hAnsi="宋体" w:eastAsia="宋体" w:cs="宋体"/>
          <w:color w:val="auto"/>
          <w:sz w:val="32"/>
        </w:rPr>
        <w:t>1、数据来源</w:t>
      </w:r>
      <w:bookmarkEnd w:id="85"/>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本次绩效评价数据主要来源于</w:t>
      </w:r>
      <w:r>
        <w:rPr>
          <w:rFonts w:hint="eastAsia" w:ascii="仿宋" w:hAnsi="仿宋" w:cs="仿宋"/>
          <w:color w:val="auto"/>
          <w:sz w:val="32"/>
          <w:szCs w:val="32"/>
          <w:lang w:val="en-US" w:eastAsia="zh-CN"/>
        </w:rPr>
        <w:t>本溪市城市运行服务中心、</w:t>
      </w:r>
      <w:r>
        <w:rPr>
          <w:rFonts w:hint="eastAsia" w:ascii="仿宋_GB2312" w:hAnsi="仿宋" w:eastAsia="仿宋_GB2312" w:cs="仿宋"/>
          <w:bCs/>
          <w:color w:val="auto"/>
          <w:sz w:val="32"/>
          <w:szCs w:val="32"/>
          <w:lang w:eastAsia="zh-CN"/>
        </w:rPr>
        <w:t>本溪市环境卫生所</w:t>
      </w:r>
      <w:r>
        <w:rPr>
          <w:rFonts w:hint="eastAsia" w:ascii="仿宋" w:hAnsi="仿宋" w:eastAsia="仿宋" w:cs="仿宋"/>
          <w:color w:val="auto"/>
          <w:sz w:val="32"/>
          <w:szCs w:val="32"/>
        </w:rPr>
        <w:t>及现场调研、问卷调查等。</w:t>
      </w:r>
    </w:p>
    <w:p>
      <w:pPr>
        <w:pStyle w:val="4"/>
        <w:spacing w:before="223"/>
        <w:ind w:firstLine="643"/>
        <w:rPr>
          <w:rFonts w:hint="eastAsia" w:ascii="宋体" w:hAnsi="宋体" w:eastAsia="宋体" w:cs="宋体"/>
          <w:color w:val="auto"/>
          <w:sz w:val="32"/>
        </w:rPr>
      </w:pPr>
      <w:bookmarkStart w:id="86" w:name="_Toc3227"/>
      <w:r>
        <w:rPr>
          <w:rFonts w:hint="eastAsia" w:ascii="宋体" w:hAnsi="宋体" w:eastAsia="宋体" w:cs="宋体"/>
          <w:color w:val="auto"/>
          <w:sz w:val="32"/>
        </w:rPr>
        <w:t>2、调查过程</w:t>
      </w:r>
      <w:bookmarkEnd w:id="86"/>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cs="仿宋"/>
          <w:color w:val="auto"/>
          <w:sz w:val="32"/>
          <w:szCs w:val="32"/>
          <w:lang w:val="en-US" w:eastAsia="zh-CN"/>
        </w:rPr>
        <w:t>项目</w:t>
      </w:r>
      <w:r>
        <w:rPr>
          <w:rFonts w:hint="eastAsia" w:ascii="仿宋" w:hAnsi="仿宋" w:eastAsia="仿宋" w:cs="仿宋"/>
          <w:color w:val="auto"/>
          <w:sz w:val="32"/>
          <w:szCs w:val="32"/>
        </w:rPr>
        <w:t>研究。通过</w:t>
      </w:r>
      <w:r>
        <w:rPr>
          <w:rFonts w:hint="eastAsia" w:ascii="仿宋" w:hAnsi="仿宋" w:cs="仿宋"/>
          <w:color w:val="auto"/>
          <w:sz w:val="32"/>
          <w:szCs w:val="32"/>
          <w:lang w:val="en-US" w:eastAsia="zh-CN"/>
        </w:rPr>
        <w:t>本溪市城市运行服务中心、</w:t>
      </w:r>
      <w:r>
        <w:rPr>
          <w:rFonts w:hint="eastAsia" w:ascii="仿宋_GB2312" w:hAnsi="仿宋" w:eastAsia="仿宋_GB2312" w:cs="仿宋"/>
          <w:bCs/>
          <w:color w:val="auto"/>
          <w:sz w:val="32"/>
          <w:szCs w:val="32"/>
          <w:lang w:eastAsia="zh-CN"/>
        </w:rPr>
        <w:t>本溪市环境卫生所</w:t>
      </w:r>
      <w:r>
        <w:rPr>
          <w:rFonts w:hint="eastAsia" w:ascii="仿宋" w:hAnsi="仿宋" w:eastAsia="仿宋" w:cs="仿宋"/>
          <w:color w:val="auto"/>
          <w:sz w:val="32"/>
          <w:szCs w:val="32"/>
        </w:rPr>
        <w:t>获取项目立项依据、预算编制、</w:t>
      </w:r>
      <w:r>
        <w:rPr>
          <w:rFonts w:hint="eastAsia" w:ascii="仿宋" w:hAnsi="仿宋" w:cs="仿宋"/>
          <w:color w:val="auto"/>
          <w:sz w:val="32"/>
          <w:szCs w:val="32"/>
          <w:lang w:val="en-US" w:eastAsia="zh-CN"/>
        </w:rPr>
        <w:t>资金管理</w:t>
      </w:r>
      <w:r>
        <w:rPr>
          <w:rFonts w:hint="eastAsia" w:ascii="仿宋" w:hAnsi="仿宋" w:eastAsia="仿宋" w:cs="仿宋"/>
          <w:color w:val="auto"/>
          <w:sz w:val="32"/>
          <w:szCs w:val="32"/>
        </w:rPr>
        <w:t>等全过程管理资料，对项目决策、项目管理等重要信息要素进行分析，初步确定评价核心。</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（2）访谈调研。采用现场访谈为主</w:t>
      </w:r>
      <w:r>
        <w:rPr>
          <w:rFonts w:hint="eastAsia" w:ascii="仿宋" w:hAnsi="仿宋" w:cs="仿宋"/>
          <w:color w:val="auto"/>
          <w:sz w:val="32"/>
          <w:szCs w:val="32"/>
          <w:lang w:eastAsia="zh-CN"/>
        </w:rPr>
        <w:t>，</w:t>
      </w:r>
      <w:r>
        <w:rPr>
          <w:rFonts w:hint="eastAsia" w:ascii="仿宋" w:hAnsi="仿宋" w:eastAsia="仿宋" w:cs="仿宋"/>
          <w:color w:val="auto"/>
          <w:sz w:val="32"/>
          <w:szCs w:val="32"/>
        </w:rPr>
        <w:t>电话访谈为辅的方式，对</w:t>
      </w:r>
      <w:r>
        <w:rPr>
          <w:rFonts w:hint="eastAsia" w:ascii="仿宋" w:hAnsi="仿宋" w:cs="仿宋"/>
          <w:color w:val="auto"/>
          <w:sz w:val="32"/>
          <w:szCs w:val="32"/>
          <w:lang w:val="en-US" w:eastAsia="zh-CN"/>
        </w:rPr>
        <w:t>本溪市城市运行服务中心、</w:t>
      </w:r>
      <w:r>
        <w:rPr>
          <w:rFonts w:hint="eastAsia" w:ascii="仿宋_GB2312" w:hAnsi="仿宋" w:eastAsia="仿宋_GB2312" w:cs="仿宋"/>
          <w:bCs/>
          <w:color w:val="auto"/>
          <w:sz w:val="32"/>
          <w:szCs w:val="32"/>
          <w:lang w:eastAsia="zh-CN"/>
        </w:rPr>
        <w:t>本溪市环境卫生所</w:t>
      </w:r>
      <w:r>
        <w:rPr>
          <w:rFonts w:hint="eastAsia" w:ascii="仿宋" w:hAnsi="仿宋" w:eastAsia="仿宋" w:cs="仿宋"/>
          <w:color w:val="auto"/>
          <w:sz w:val="32"/>
          <w:szCs w:val="32"/>
        </w:rPr>
        <w:t>相关处室领导、工作专员进行访谈调研，详细了解</w:t>
      </w:r>
      <w:r>
        <w:rPr>
          <w:rFonts w:hint="eastAsia" w:ascii="仿宋" w:hAnsi="仿宋" w:cs="仿宋"/>
          <w:color w:val="auto"/>
          <w:sz w:val="32"/>
          <w:szCs w:val="32"/>
          <w:lang w:val="en-US" w:eastAsia="zh-CN"/>
        </w:rPr>
        <w:t>项目</w:t>
      </w:r>
      <w:r>
        <w:rPr>
          <w:rFonts w:hint="eastAsia" w:ascii="仿宋" w:hAnsi="仿宋" w:eastAsia="仿宋" w:cs="仿宋"/>
          <w:color w:val="auto"/>
          <w:sz w:val="32"/>
          <w:szCs w:val="32"/>
        </w:rPr>
        <w:t>实施细节，选择评价要素并进一步细化核心评价指标。</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（3）现场调研。</w:t>
      </w:r>
    </w:p>
    <w:p>
      <w:pPr>
        <w:spacing w:line="560" w:lineRule="exact"/>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道路</w:t>
      </w:r>
      <w:r>
        <w:rPr>
          <w:rFonts w:hint="eastAsia" w:ascii="仿宋" w:hAnsi="仿宋" w:cs="仿宋"/>
          <w:color w:val="auto"/>
          <w:sz w:val="32"/>
          <w:szCs w:val="32"/>
          <w:lang w:val="en-US" w:eastAsia="zh-CN"/>
        </w:rPr>
        <w:t>清扫</w:t>
      </w:r>
      <w:r>
        <w:rPr>
          <w:rFonts w:hint="default" w:ascii="仿宋" w:hAnsi="仿宋" w:eastAsia="仿宋" w:cs="仿宋"/>
          <w:color w:val="auto"/>
          <w:sz w:val="32"/>
          <w:szCs w:val="32"/>
          <w:lang w:val="en-US" w:eastAsia="zh-CN"/>
        </w:rPr>
        <w:t>保洁</w:t>
      </w:r>
      <w:r>
        <w:rPr>
          <w:rFonts w:hint="eastAsia" w:ascii="仿宋" w:hAnsi="仿宋" w:cs="仿宋"/>
          <w:color w:val="auto"/>
          <w:sz w:val="32"/>
          <w:szCs w:val="32"/>
          <w:lang w:val="en-US" w:eastAsia="zh-CN"/>
        </w:rPr>
        <w:t>方面</w:t>
      </w:r>
      <w:r>
        <w:rPr>
          <w:rFonts w:hint="default" w:ascii="仿宋" w:hAnsi="仿宋" w:eastAsia="仿宋" w:cs="仿宋"/>
          <w:color w:val="auto"/>
          <w:sz w:val="32"/>
          <w:szCs w:val="32"/>
          <w:lang w:val="en-US" w:eastAsia="zh-CN"/>
        </w:rPr>
        <w:t>：对道路保洁人员的工作时间、工作方法</w:t>
      </w:r>
      <w:r>
        <w:rPr>
          <w:rFonts w:hint="eastAsia" w:ascii="仿宋" w:hAnsi="仿宋" w:eastAsia="仿宋" w:cs="仿宋"/>
          <w:color w:val="auto"/>
          <w:sz w:val="32"/>
          <w:szCs w:val="32"/>
          <w:lang w:val="en-US" w:eastAsia="zh-CN"/>
        </w:rPr>
        <w:t>、人员配备情况、管理机制、作业考核情况</w:t>
      </w:r>
      <w:r>
        <w:rPr>
          <w:rFonts w:hint="default" w:ascii="仿宋" w:hAnsi="仿宋" w:eastAsia="仿宋" w:cs="仿宋"/>
          <w:color w:val="auto"/>
          <w:sz w:val="32"/>
          <w:szCs w:val="32"/>
          <w:lang w:val="en-US" w:eastAsia="zh-CN"/>
        </w:rPr>
        <w:t>进行调研。</w:t>
      </w:r>
    </w:p>
    <w:p>
      <w:pPr>
        <w:spacing w:line="560" w:lineRule="exact"/>
        <w:rPr>
          <w:rFonts w:hint="default"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垃圾清运</w:t>
      </w:r>
      <w:r>
        <w:rPr>
          <w:rFonts w:hint="eastAsia" w:ascii="仿宋" w:hAnsi="仿宋" w:cs="仿宋"/>
          <w:color w:val="auto"/>
          <w:sz w:val="32"/>
          <w:szCs w:val="32"/>
          <w:lang w:val="en-US" w:eastAsia="zh-CN"/>
        </w:rPr>
        <w:t>方面</w:t>
      </w:r>
      <w:r>
        <w:rPr>
          <w:rFonts w:hint="default" w:ascii="仿宋" w:hAnsi="仿宋" w:eastAsia="仿宋" w:cs="仿宋"/>
          <w:color w:val="auto"/>
          <w:sz w:val="32"/>
          <w:szCs w:val="32"/>
          <w:lang w:val="en-US" w:eastAsia="zh-CN"/>
        </w:rPr>
        <w:t>：对</w:t>
      </w:r>
      <w:r>
        <w:rPr>
          <w:rFonts w:hint="eastAsia" w:ascii="仿宋" w:hAnsi="仿宋" w:eastAsia="仿宋" w:cs="仿宋"/>
          <w:color w:val="auto"/>
          <w:sz w:val="32"/>
          <w:szCs w:val="32"/>
          <w:lang w:val="en-US" w:eastAsia="zh-CN"/>
        </w:rPr>
        <w:t>垃圾清运人员配备、垃圾清运工具、</w:t>
      </w:r>
      <w:r>
        <w:rPr>
          <w:rFonts w:hint="default" w:ascii="仿宋" w:hAnsi="仿宋" w:eastAsia="仿宋" w:cs="仿宋"/>
          <w:color w:val="auto"/>
          <w:sz w:val="32"/>
          <w:szCs w:val="32"/>
          <w:lang w:val="en-US" w:eastAsia="zh-CN"/>
        </w:rPr>
        <w:t>区域内垃圾如何安排清运频率</w:t>
      </w:r>
      <w:r>
        <w:rPr>
          <w:rFonts w:hint="eastAsia" w:ascii="仿宋" w:hAnsi="仿宋" w:eastAsia="仿宋" w:cs="仿宋"/>
          <w:color w:val="auto"/>
          <w:sz w:val="32"/>
          <w:szCs w:val="32"/>
          <w:lang w:val="en-US" w:eastAsia="zh-CN"/>
        </w:rPr>
        <w:t>、作业考核情况</w:t>
      </w:r>
      <w:r>
        <w:rPr>
          <w:rFonts w:hint="default" w:ascii="仿宋" w:hAnsi="仿宋" w:eastAsia="仿宋" w:cs="仿宋"/>
          <w:color w:val="auto"/>
          <w:sz w:val="32"/>
          <w:szCs w:val="32"/>
          <w:lang w:val="en-US" w:eastAsia="zh-CN"/>
        </w:rPr>
        <w:t>进行调研</w:t>
      </w:r>
      <w:r>
        <w:rPr>
          <w:rFonts w:hint="eastAsia" w:ascii="仿宋" w:hAnsi="仿宋" w:eastAsia="仿宋" w:cs="仿宋"/>
          <w:color w:val="auto"/>
          <w:sz w:val="32"/>
          <w:szCs w:val="32"/>
          <w:lang w:val="en-US" w:eastAsia="zh-CN"/>
        </w:rPr>
        <w:t>。</w:t>
      </w:r>
    </w:p>
    <w:p>
      <w:pPr>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公厕看护</w:t>
      </w:r>
      <w:r>
        <w:rPr>
          <w:rFonts w:hint="eastAsia" w:ascii="仿宋" w:hAnsi="仿宋" w:cs="仿宋"/>
          <w:color w:val="auto"/>
          <w:sz w:val="32"/>
          <w:szCs w:val="32"/>
          <w:lang w:val="en-US" w:eastAsia="zh-CN"/>
        </w:rPr>
        <w:t>方面</w:t>
      </w:r>
      <w:r>
        <w:rPr>
          <w:rFonts w:hint="eastAsia" w:ascii="仿宋" w:hAnsi="仿宋" w:eastAsia="仿宋" w:cs="仿宋"/>
          <w:color w:val="auto"/>
          <w:sz w:val="32"/>
          <w:szCs w:val="32"/>
          <w:lang w:val="en-US" w:eastAsia="zh-CN"/>
        </w:rPr>
        <w:t>：对公厕看护标准、考核情况进行调研。</w:t>
      </w:r>
    </w:p>
    <w:p>
      <w:pPr>
        <w:spacing w:line="560" w:lineRule="exact"/>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val="en-US" w:eastAsia="zh-CN"/>
        </w:rPr>
        <w:t>环卫保障</w:t>
      </w:r>
      <w:r>
        <w:rPr>
          <w:rFonts w:hint="eastAsia" w:ascii="仿宋" w:hAnsi="仿宋" w:eastAsia="仿宋" w:cs="仿宋"/>
          <w:color w:val="auto"/>
          <w:sz w:val="32"/>
          <w:szCs w:val="32"/>
          <w:lang w:val="en-US" w:eastAsia="zh-CN"/>
        </w:rPr>
        <w:t>设施</w:t>
      </w:r>
      <w:r>
        <w:rPr>
          <w:rFonts w:hint="default" w:ascii="仿宋" w:hAnsi="仿宋" w:eastAsia="仿宋" w:cs="仿宋"/>
          <w:color w:val="auto"/>
          <w:sz w:val="32"/>
          <w:szCs w:val="32"/>
          <w:lang w:val="en-US" w:eastAsia="zh-CN"/>
        </w:rPr>
        <w:t>：对</w:t>
      </w:r>
      <w:r>
        <w:rPr>
          <w:rFonts w:hint="eastAsia" w:ascii="仿宋" w:hAnsi="仿宋" w:eastAsia="仿宋" w:cs="仿宋"/>
          <w:color w:val="auto"/>
          <w:sz w:val="32"/>
          <w:szCs w:val="32"/>
          <w:lang w:val="en-US" w:eastAsia="zh-CN"/>
        </w:rPr>
        <w:t>垃圾清运车辆、垃圾箱设置、扫把、垃圾袋等环卫工具保障情况进行调研。</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（4）问卷调查。对</w:t>
      </w:r>
      <w:r>
        <w:rPr>
          <w:rFonts w:hint="eastAsia" w:ascii="仿宋" w:hAnsi="仿宋" w:cs="仿宋"/>
          <w:color w:val="auto"/>
          <w:sz w:val="32"/>
          <w:szCs w:val="32"/>
          <w:lang w:val="en-US" w:eastAsia="zh-CN"/>
        </w:rPr>
        <w:t>环卫工人和</w:t>
      </w:r>
      <w:r>
        <w:rPr>
          <w:rFonts w:hint="eastAsia" w:ascii="仿宋" w:hAnsi="仿宋" w:eastAsia="仿宋" w:cs="仿宋"/>
          <w:color w:val="auto"/>
          <w:sz w:val="32"/>
          <w:szCs w:val="32"/>
        </w:rPr>
        <w:t>最终受益群体</w:t>
      </w:r>
      <w:r>
        <w:rPr>
          <w:rFonts w:hint="eastAsia" w:ascii="仿宋" w:hAnsi="仿宋" w:cs="仿宋"/>
          <w:color w:val="auto"/>
          <w:sz w:val="32"/>
          <w:szCs w:val="32"/>
          <w:lang w:val="en-US" w:eastAsia="zh-CN"/>
        </w:rPr>
        <w:t>本溪市市民</w:t>
      </w:r>
      <w:r>
        <w:rPr>
          <w:rFonts w:hint="eastAsia" w:ascii="仿宋" w:hAnsi="仿宋" w:eastAsia="仿宋" w:cs="仿宋"/>
          <w:color w:val="auto"/>
          <w:sz w:val="32"/>
          <w:szCs w:val="32"/>
        </w:rPr>
        <w:t>均发放调查问卷，对</w:t>
      </w:r>
      <w:r>
        <w:rPr>
          <w:rFonts w:hint="eastAsia" w:ascii="仿宋" w:hAnsi="仿宋" w:cs="仿宋"/>
          <w:color w:val="auto"/>
          <w:sz w:val="32"/>
          <w:szCs w:val="32"/>
          <w:lang w:val="en-US" w:eastAsia="zh-CN"/>
        </w:rPr>
        <w:t>环卫工人</w:t>
      </w:r>
      <w:r>
        <w:rPr>
          <w:rFonts w:hint="eastAsia" w:ascii="仿宋" w:hAnsi="仿宋" w:eastAsia="仿宋" w:cs="仿宋"/>
          <w:color w:val="auto"/>
          <w:sz w:val="32"/>
          <w:szCs w:val="32"/>
        </w:rPr>
        <w:t>的调查问卷主要为了达到</w:t>
      </w:r>
      <w:r>
        <w:rPr>
          <w:rFonts w:hint="eastAsia" w:ascii="仿宋" w:hAnsi="仿宋" w:cs="仿宋"/>
          <w:color w:val="auto"/>
          <w:sz w:val="32"/>
          <w:szCs w:val="32"/>
          <w:lang w:val="en-US" w:eastAsia="zh-CN"/>
        </w:rPr>
        <w:t>两</w:t>
      </w:r>
      <w:r>
        <w:rPr>
          <w:rFonts w:hint="eastAsia" w:ascii="仿宋" w:hAnsi="仿宋" w:eastAsia="仿宋" w:cs="仿宋"/>
          <w:color w:val="auto"/>
          <w:sz w:val="32"/>
          <w:szCs w:val="32"/>
        </w:rPr>
        <w:t>个目的，一是基本信息的获取，二是基本问题的探析。围绕上述</w:t>
      </w:r>
      <w:r>
        <w:rPr>
          <w:rFonts w:hint="eastAsia" w:ascii="仿宋" w:hAnsi="仿宋" w:cs="仿宋"/>
          <w:color w:val="auto"/>
          <w:sz w:val="32"/>
          <w:szCs w:val="32"/>
          <w:lang w:val="en-US" w:eastAsia="zh-CN"/>
        </w:rPr>
        <w:t>两</w:t>
      </w:r>
      <w:r>
        <w:rPr>
          <w:rFonts w:hint="eastAsia" w:ascii="仿宋" w:hAnsi="仿宋" w:eastAsia="仿宋" w:cs="仿宋"/>
          <w:color w:val="auto"/>
          <w:sz w:val="32"/>
          <w:szCs w:val="32"/>
        </w:rPr>
        <w:t>个目的，设计调查问卷内容，包括</w:t>
      </w:r>
      <w:r>
        <w:rPr>
          <w:rFonts w:hint="eastAsia" w:ascii="仿宋" w:hAnsi="仿宋" w:cs="仿宋"/>
          <w:color w:val="auto"/>
          <w:sz w:val="32"/>
          <w:szCs w:val="32"/>
          <w:lang w:val="en-US" w:eastAsia="zh-CN"/>
        </w:rPr>
        <w:t>工作时长、工作量、工资、人员配备、环卫设施设备等</w:t>
      </w:r>
      <w:r>
        <w:rPr>
          <w:rFonts w:hint="eastAsia" w:ascii="仿宋" w:hAnsi="仿宋" w:eastAsia="仿宋" w:cs="仿宋"/>
          <w:color w:val="auto"/>
          <w:sz w:val="32"/>
          <w:szCs w:val="32"/>
        </w:rPr>
        <w:t>；对</w:t>
      </w:r>
      <w:r>
        <w:rPr>
          <w:rFonts w:hint="eastAsia" w:ascii="仿宋" w:hAnsi="仿宋" w:cs="仿宋"/>
          <w:color w:val="auto"/>
          <w:sz w:val="32"/>
          <w:szCs w:val="32"/>
          <w:lang w:val="en-US" w:eastAsia="zh-CN"/>
        </w:rPr>
        <w:t>市民</w:t>
      </w:r>
      <w:r>
        <w:rPr>
          <w:rFonts w:hint="eastAsia" w:ascii="仿宋" w:hAnsi="仿宋" w:eastAsia="仿宋" w:cs="仿宋"/>
          <w:color w:val="auto"/>
          <w:sz w:val="32"/>
          <w:szCs w:val="32"/>
        </w:rPr>
        <w:t>的调查问卷主要是了解</w:t>
      </w:r>
      <w:r>
        <w:rPr>
          <w:rFonts w:hint="eastAsia" w:ascii="仿宋" w:hAnsi="仿宋" w:cs="仿宋"/>
          <w:color w:val="auto"/>
          <w:sz w:val="32"/>
          <w:szCs w:val="32"/>
          <w:lang w:val="en-US" w:eastAsia="zh-CN"/>
        </w:rPr>
        <w:t>市民对环卫作业工作的满意度</w:t>
      </w:r>
      <w:r>
        <w:rPr>
          <w:rFonts w:hint="eastAsia" w:ascii="仿宋" w:hAnsi="仿宋" w:eastAsia="仿宋" w:cs="仿宋"/>
          <w:color w:val="auto"/>
          <w:sz w:val="32"/>
          <w:szCs w:val="32"/>
        </w:rPr>
        <w:t>，问卷从</w:t>
      </w:r>
      <w:r>
        <w:rPr>
          <w:rFonts w:hint="eastAsia" w:ascii="仿宋" w:hAnsi="仿宋" w:cs="仿宋"/>
          <w:color w:val="auto"/>
          <w:sz w:val="32"/>
          <w:szCs w:val="32"/>
          <w:lang w:val="en-US" w:eastAsia="zh-CN"/>
        </w:rPr>
        <w:t>市民对道路清扫保洁的满意度、对垃圾清运的满意度、对公共厕所清扫保洁的满意度等</w:t>
      </w:r>
      <w:r>
        <w:rPr>
          <w:rFonts w:hint="eastAsia" w:ascii="仿宋" w:hAnsi="仿宋" w:eastAsia="仿宋" w:cs="仿宋"/>
          <w:color w:val="auto"/>
          <w:sz w:val="32"/>
          <w:szCs w:val="32"/>
        </w:rPr>
        <w:t>方面进行设计。</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（5）专家咨询。通过向行业专家咨询，听取专家关于评价指标体系设计的科学合理性，咨询服务结论的客观性和有效性，咨询服务建议的可操作性等的相关建议。</w:t>
      </w:r>
    </w:p>
    <w:p>
      <w:pPr>
        <w:pStyle w:val="9"/>
        <w:ind w:firstLine="480"/>
        <w:rPr>
          <w:rFonts w:hint="eastAsia" w:ascii="仿宋" w:hAnsi="仿宋" w:eastAsia="仿宋" w:cs="仿宋"/>
          <w:color w:val="auto"/>
        </w:rPr>
      </w:pPr>
    </w:p>
    <w:p>
      <w:pPr>
        <w:pStyle w:val="3"/>
        <w:spacing w:beforeLines="0"/>
        <w:rPr>
          <w:rFonts w:hint="eastAsia" w:ascii="楷体" w:hAnsi="楷体" w:eastAsia="楷体" w:cs="楷体"/>
          <w:color w:val="auto"/>
          <w:sz w:val="32"/>
          <w:szCs w:val="32"/>
        </w:rPr>
      </w:pPr>
      <w:bookmarkStart w:id="87" w:name="_Toc5672"/>
      <w:bookmarkStart w:id="88" w:name="_Toc18277"/>
      <w:bookmarkStart w:id="89" w:name="_Toc25172"/>
      <w:bookmarkStart w:id="90" w:name="_Toc3431"/>
      <w:bookmarkStart w:id="91" w:name="_Toc27939"/>
      <w:bookmarkStart w:id="92" w:name="_Toc19700_WPSOffice_Level2"/>
      <w:bookmarkStart w:id="93" w:name="_Toc19319"/>
      <w:r>
        <w:rPr>
          <w:rFonts w:hint="eastAsia" w:ascii="楷体" w:hAnsi="楷体" w:eastAsia="楷体" w:cs="楷体"/>
          <w:color w:val="auto"/>
          <w:sz w:val="32"/>
          <w:szCs w:val="32"/>
        </w:rPr>
        <w:t>（五）绩效评价实施过程</w:t>
      </w:r>
      <w:bookmarkEnd w:id="87"/>
      <w:bookmarkEnd w:id="88"/>
      <w:bookmarkEnd w:id="89"/>
      <w:bookmarkEnd w:id="90"/>
      <w:bookmarkEnd w:id="91"/>
      <w:bookmarkEnd w:id="92"/>
      <w:bookmarkEnd w:id="93"/>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按照评价目的与要求，对整个评价周期进行阶段性划分，明确每个阶段的任务、工作内容及节点成果。绩效评价实施过程分为四个阶段：</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第一阶段：前期调研，准确掌握</w:t>
      </w:r>
      <w:r>
        <w:rPr>
          <w:rFonts w:hint="eastAsia" w:ascii="仿宋" w:hAnsi="仿宋" w:cs="仿宋"/>
          <w:color w:val="auto"/>
          <w:sz w:val="32"/>
          <w:szCs w:val="32"/>
          <w:lang w:val="en-US" w:eastAsia="zh-CN"/>
        </w:rPr>
        <w:t>项目</w:t>
      </w:r>
      <w:r>
        <w:rPr>
          <w:rFonts w:hint="eastAsia" w:ascii="仿宋" w:hAnsi="仿宋" w:eastAsia="仿宋" w:cs="仿宋"/>
          <w:color w:val="auto"/>
          <w:sz w:val="32"/>
          <w:szCs w:val="32"/>
        </w:rPr>
        <w:t>基本情况。工作组对</w:t>
      </w:r>
      <w:r>
        <w:rPr>
          <w:rFonts w:hint="eastAsia" w:ascii="仿宋" w:hAnsi="仿宋" w:cs="仿宋"/>
          <w:color w:val="auto"/>
          <w:sz w:val="32"/>
          <w:szCs w:val="32"/>
          <w:lang w:val="en-US" w:eastAsia="zh-CN"/>
        </w:rPr>
        <w:t>本溪市城市运行服务中心、</w:t>
      </w:r>
      <w:r>
        <w:rPr>
          <w:rFonts w:hint="eastAsia" w:ascii="仿宋_GB2312" w:hAnsi="仿宋" w:eastAsia="仿宋_GB2312" w:cs="仿宋"/>
          <w:bCs/>
          <w:color w:val="auto"/>
          <w:sz w:val="32"/>
          <w:szCs w:val="32"/>
          <w:lang w:eastAsia="zh-CN"/>
        </w:rPr>
        <w:t>本溪市环境卫生所</w:t>
      </w:r>
      <w:r>
        <w:rPr>
          <w:rFonts w:hint="eastAsia" w:ascii="仿宋" w:hAnsi="仿宋" w:eastAsia="仿宋" w:cs="仿宋"/>
          <w:color w:val="auto"/>
          <w:sz w:val="32"/>
          <w:szCs w:val="32"/>
        </w:rPr>
        <w:t>相关部门进行了访谈，</w:t>
      </w:r>
      <w:r>
        <w:rPr>
          <w:rFonts w:hint="eastAsia" w:ascii="仿宋" w:hAnsi="仿宋" w:eastAsia="仿宋" w:cs="仿宋"/>
          <w:color w:val="auto"/>
          <w:sz w:val="32"/>
          <w:szCs w:val="32"/>
          <w:lang w:val="en-US" w:eastAsia="zh-CN"/>
        </w:rPr>
        <w:t>收集相关资料，了解资金的内容、操作流程、管理机制、资金使用、产出和效果等情况</w:t>
      </w:r>
      <w:r>
        <w:rPr>
          <w:rFonts w:hint="eastAsia" w:ascii="仿宋" w:hAnsi="仿宋" w:eastAsia="仿宋" w:cs="仿宋"/>
          <w:color w:val="auto"/>
          <w:sz w:val="32"/>
          <w:szCs w:val="32"/>
        </w:rPr>
        <w:t>。</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第二阶段：制定绩效评价工作方案。</w:t>
      </w:r>
      <w:r>
        <w:rPr>
          <w:rFonts w:hint="eastAsia" w:ascii="仿宋" w:hAnsi="仿宋" w:eastAsia="仿宋" w:cs="仿宋"/>
          <w:color w:val="auto"/>
          <w:sz w:val="32"/>
          <w:szCs w:val="32"/>
          <w:lang w:val="en-US" w:eastAsia="zh-CN"/>
        </w:rPr>
        <w:t>根据资金实际情况和绩效管理要求，</w:t>
      </w:r>
      <w:r>
        <w:rPr>
          <w:rFonts w:hint="eastAsia" w:ascii="仿宋" w:hAnsi="仿宋" w:eastAsia="仿宋" w:cs="仿宋"/>
          <w:color w:val="auto"/>
          <w:sz w:val="32"/>
          <w:szCs w:val="32"/>
        </w:rPr>
        <w:t>确定评价思路，设计绩效评价指标体系，设计调查方案，完成《绩效评价工作方案》，将方案上报至委托方进行审核，并根据审核意见进行相应修改调整。</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第三阶段：核实资料，调查取数。根据工作方案，工作组对</w:t>
      </w:r>
      <w:r>
        <w:rPr>
          <w:rFonts w:hint="eastAsia" w:ascii="仿宋" w:hAnsi="仿宋" w:cs="仿宋"/>
          <w:color w:val="auto"/>
          <w:sz w:val="32"/>
          <w:szCs w:val="32"/>
          <w:lang w:val="en-US" w:eastAsia="zh-CN"/>
        </w:rPr>
        <w:t>使用资金的各区环卫所</w:t>
      </w:r>
      <w:r>
        <w:rPr>
          <w:rFonts w:hint="eastAsia" w:ascii="仿宋" w:hAnsi="仿宋" w:eastAsia="仿宋" w:cs="仿宋"/>
          <w:color w:val="auto"/>
          <w:sz w:val="32"/>
          <w:szCs w:val="32"/>
        </w:rPr>
        <w:t>进行了现场调研，并针对</w:t>
      </w:r>
      <w:r>
        <w:rPr>
          <w:rFonts w:hint="eastAsia" w:ascii="仿宋" w:hAnsi="仿宋" w:cs="仿宋"/>
          <w:color w:val="auto"/>
          <w:sz w:val="32"/>
          <w:szCs w:val="32"/>
          <w:lang w:val="en-US" w:eastAsia="zh-CN"/>
        </w:rPr>
        <w:t>环卫工人</w:t>
      </w:r>
      <w:r>
        <w:rPr>
          <w:rFonts w:hint="eastAsia" w:ascii="仿宋" w:hAnsi="仿宋" w:eastAsia="仿宋" w:cs="仿宋"/>
          <w:color w:val="auto"/>
          <w:sz w:val="32"/>
          <w:szCs w:val="32"/>
        </w:rPr>
        <w:t>和</w:t>
      </w:r>
      <w:r>
        <w:rPr>
          <w:rFonts w:hint="eastAsia" w:ascii="仿宋" w:hAnsi="仿宋" w:cs="仿宋"/>
          <w:color w:val="auto"/>
          <w:sz w:val="32"/>
          <w:szCs w:val="32"/>
          <w:lang w:val="en-US" w:eastAsia="zh-CN"/>
        </w:rPr>
        <w:t>项目</w:t>
      </w:r>
      <w:r>
        <w:rPr>
          <w:rFonts w:hint="eastAsia" w:ascii="仿宋" w:hAnsi="仿宋" w:eastAsia="仿宋" w:cs="仿宋"/>
          <w:color w:val="auto"/>
          <w:sz w:val="32"/>
          <w:szCs w:val="32"/>
        </w:rPr>
        <w:t>最终受益方</w:t>
      </w:r>
      <w:r>
        <w:rPr>
          <w:rFonts w:hint="eastAsia" w:ascii="仿宋" w:hAnsi="仿宋" w:cs="仿宋"/>
          <w:color w:val="auto"/>
          <w:sz w:val="32"/>
          <w:szCs w:val="32"/>
          <w:lang w:val="en-US" w:eastAsia="zh-CN"/>
        </w:rPr>
        <w:t>本溪市民</w:t>
      </w:r>
      <w:r>
        <w:rPr>
          <w:rFonts w:hint="eastAsia" w:ascii="仿宋" w:hAnsi="仿宋" w:eastAsia="仿宋" w:cs="仿宋"/>
          <w:color w:val="auto"/>
          <w:sz w:val="32"/>
          <w:szCs w:val="32"/>
        </w:rPr>
        <w:t>分别发放了调查问卷，完成问卷的数据统计和分析，获取各项绩效评价指标的相关数据资料，综合判断后完成各项绩效评价指标的评价工作。</w:t>
      </w:r>
    </w:p>
    <w:p>
      <w:pPr>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第四阶段：完成绩效评价报告。工作组撰写财政支出绩效评价报告，并在工作组内进行讨论修改，完成《</w:t>
      </w:r>
      <w:r>
        <w:rPr>
          <w:rFonts w:hint="eastAsia" w:ascii="仿宋" w:hAnsi="仿宋" w:cs="仿宋"/>
          <w:color w:val="auto"/>
          <w:sz w:val="32"/>
          <w:szCs w:val="32"/>
          <w:lang w:val="en-US" w:eastAsia="zh-CN"/>
        </w:rPr>
        <w:t>2020年环卫作业经费项目</w:t>
      </w:r>
      <w:r>
        <w:rPr>
          <w:rFonts w:hint="eastAsia" w:ascii="仿宋" w:hAnsi="仿宋" w:eastAsia="仿宋" w:cs="仿宋"/>
          <w:color w:val="auto"/>
          <w:sz w:val="32"/>
          <w:szCs w:val="32"/>
        </w:rPr>
        <w:t>重点绩效评价报告》，并参加项目评价报告专家评审会，按照专家评审意见进行评价报告的修正。</w:t>
      </w:r>
    </w:p>
    <w:p>
      <w:pPr>
        <w:ind w:firstLine="560"/>
        <w:rPr>
          <w:rFonts w:hint="eastAsia" w:ascii="仿宋" w:hAnsi="仿宋" w:eastAsia="仿宋" w:cs="仿宋"/>
          <w:b/>
          <w:bCs/>
        </w:rPr>
      </w:pPr>
    </w:p>
    <w:p>
      <w:pPr>
        <w:pStyle w:val="50"/>
        <w:numPr>
          <w:ilvl w:val="0"/>
          <w:numId w:val="1"/>
        </w:numPr>
        <w:ind w:left="0" w:leftChars="0" w:firstLine="0" w:firstLineChars="0"/>
        <w:rPr>
          <w:rFonts w:hint="eastAsia" w:ascii="黑体" w:hAnsi="黑体" w:eastAsia="黑体" w:cs="黑体"/>
          <w:b/>
          <w:bCs w:val="0"/>
          <w:highlight w:val="none"/>
        </w:rPr>
      </w:pPr>
      <w:bookmarkStart w:id="94" w:name="_Toc23020"/>
      <w:bookmarkStart w:id="95" w:name="_Toc277"/>
      <w:r>
        <w:rPr>
          <w:rFonts w:hint="eastAsia" w:ascii="黑体" w:hAnsi="黑体" w:cs="黑体"/>
          <w:b/>
          <w:bCs w:val="0"/>
          <w:highlight w:val="none"/>
          <w:lang w:val="en-US" w:eastAsia="zh-CN"/>
        </w:rPr>
        <w:t>项目实施</w:t>
      </w:r>
      <w:r>
        <w:rPr>
          <w:rFonts w:hint="eastAsia" w:ascii="黑体" w:hAnsi="黑体" w:eastAsia="黑体" w:cs="黑体"/>
          <w:b/>
          <w:bCs w:val="0"/>
          <w:highlight w:val="none"/>
        </w:rPr>
        <w:t>情况分析</w:t>
      </w:r>
      <w:bookmarkEnd w:id="94"/>
      <w:bookmarkEnd w:id="95"/>
    </w:p>
    <w:p>
      <w:pPr>
        <w:pStyle w:val="41"/>
        <w:numPr>
          <w:ilvl w:val="0"/>
          <w:numId w:val="0"/>
        </w:numPr>
        <w:ind w:firstLine="643" w:firstLineChars="200"/>
        <w:rPr>
          <w:rFonts w:hint="eastAsia" w:ascii="宋体" w:hAnsi="宋体" w:eastAsia="宋体" w:cs="宋体"/>
          <w:b w:val="0"/>
          <w:bCs/>
          <w:kern w:val="44"/>
          <w:sz w:val="32"/>
          <w:szCs w:val="44"/>
          <w:lang w:val="en-US" w:eastAsia="zh-CN" w:bidi="ar-SA"/>
        </w:rPr>
      </w:pPr>
      <w:r>
        <w:rPr>
          <w:rFonts w:hint="eastAsia" w:cs="楷体"/>
          <w:color w:val="auto"/>
          <w:highlight w:val="none"/>
          <w:lang w:val="en-US" w:eastAsia="zh-CN"/>
        </w:rPr>
        <w:t>（一）项目资金拨付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val="0"/>
          <w:kern w:val="44"/>
          <w:sz w:val="32"/>
          <w:szCs w:val="44"/>
          <w:lang w:val="en-US" w:eastAsia="zh-CN" w:bidi="ar-SA"/>
        </w:rPr>
      </w:pPr>
      <w:r>
        <w:rPr>
          <w:rFonts w:hint="eastAsia" w:ascii="宋体" w:hAnsi="宋体" w:eastAsia="宋体" w:cs="宋体"/>
          <w:b/>
          <w:bCs w:val="0"/>
          <w:kern w:val="44"/>
          <w:sz w:val="32"/>
          <w:szCs w:val="44"/>
          <w:lang w:val="en-US" w:eastAsia="zh-CN" w:bidi="ar-SA"/>
        </w:rPr>
        <w:t>1、资金拨付及资金使用情况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cs="仿宋"/>
          <w:b w:val="0"/>
          <w:bCs/>
          <w:kern w:val="44"/>
          <w:sz w:val="32"/>
          <w:szCs w:val="44"/>
          <w:lang w:val="en-US" w:eastAsia="zh-CN" w:bidi="ar-SA"/>
        </w:rPr>
      </w:pPr>
      <w:r>
        <w:rPr>
          <w:rFonts w:hint="eastAsia" w:ascii="仿宋" w:hAnsi="仿宋" w:cs="仿宋"/>
          <w:b w:val="0"/>
          <w:bCs/>
          <w:kern w:val="44"/>
          <w:sz w:val="32"/>
          <w:szCs w:val="44"/>
          <w:lang w:val="en-US" w:eastAsia="zh-CN" w:bidi="ar-SA"/>
        </w:rPr>
        <w:t>2020年，项目预算资金合计9192万元，其中环卫工人费用7828万元、环卫作业经费1364万元。实际拨付资金7950.95万元，资金到位率为86.5%，其中人员经费7360.95万元、环卫作业经费590万元（含2018年融雪剂货款113.47万元）。2020年实际到位资金均已支出，无结余，按照实际拨付资金口径统计，预算执行率为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cs="仿宋"/>
          <w:b w:val="0"/>
          <w:bCs/>
          <w:kern w:val="44"/>
          <w:sz w:val="32"/>
          <w:szCs w:val="44"/>
          <w:lang w:val="en-US" w:eastAsia="zh-CN" w:bidi="ar-SA"/>
        </w:rPr>
      </w:pPr>
      <w:r>
        <w:rPr>
          <w:rFonts w:hint="eastAsia" w:ascii="仿宋" w:hAnsi="仿宋" w:cs="仿宋"/>
          <w:b w:val="0"/>
          <w:bCs/>
          <w:kern w:val="44"/>
          <w:sz w:val="32"/>
          <w:szCs w:val="44"/>
          <w:lang w:val="en-US" w:eastAsia="zh-CN" w:bidi="ar-SA"/>
        </w:rPr>
        <w:t>从资金使用情况来看，2020年该项目实际支出资金7950.95万元，其中环卫工人费用支出7346.65万元、环卫作业经费支出604.3万元。资金支出总额与拨付总额一致，但构成有一定的差异，形成差异的原因主要为项目实施单位通过加强管理，节省部分人员经费，而环卫作业经费拨款不足，因此将节省的部分人员经费用于环卫作业经费支出。</w:t>
      </w:r>
    </w:p>
    <w:p>
      <w:pPr>
        <w:ind w:left="0" w:leftChars="0" w:firstLine="0" w:firstLineChars="0"/>
        <w:jc w:val="center"/>
        <w:rPr>
          <w:rFonts w:hint="default" w:ascii="仿宋" w:hAnsi="仿宋" w:cs="仿宋"/>
          <w:b/>
          <w:bCs/>
          <w:sz w:val="28"/>
          <w:szCs w:val="28"/>
          <w:lang w:val="en-US" w:eastAsia="zh-CN"/>
        </w:rPr>
      </w:pPr>
      <w:r>
        <w:rPr>
          <w:rFonts w:hint="eastAsia" w:ascii="仿宋" w:hAnsi="仿宋" w:cs="仿宋"/>
          <w:b/>
          <w:bCs/>
          <w:sz w:val="28"/>
          <w:szCs w:val="28"/>
          <w:lang w:val="en-US" w:eastAsia="zh-CN"/>
        </w:rPr>
        <w:t xml:space="preserve">             表4：2020年环卫工人费用</w:t>
      </w:r>
      <w:r>
        <w:rPr>
          <w:rFonts w:hint="eastAsia" w:ascii="仿宋" w:hAnsi="仿宋" w:eastAsia="仿宋" w:cs="仿宋"/>
          <w:b/>
          <w:bCs/>
          <w:sz w:val="28"/>
          <w:szCs w:val="28"/>
        </w:rPr>
        <w:t>情况</w:t>
      </w:r>
      <w:r>
        <w:rPr>
          <w:rFonts w:hint="eastAsia" w:ascii="仿宋" w:hAnsi="仿宋" w:cs="仿宋"/>
          <w:b/>
          <w:bCs/>
          <w:sz w:val="28"/>
          <w:szCs w:val="28"/>
          <w:lang w:val="en-US" w:eastAsia="zh-CN"/>
        </w:rPr>
        <w:t>表            单位：万元</w:t>
      </w:r>
    </w:p>
    <w:tbl>
      <w:tblPr>
        <w:tblStyle w:val="23"/>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290"/>
        <w:gridCol w:w="1330"/>
        <w:gridCol w:w="1303"/>
        <w:gridCol w:w="1281"/>
        <w:gridCol w:w="128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0" w:type="dxa"/>
            <w:vMerge w:val="restart"/>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eastAsia" w:ascii="仿宋" w:hAnsi="仿宋" w:eastAsia="仿宋" w:cs="仿宋"/>
                <w:b/>
                <w:bCs/>
                <w:color w:val="FFFFFF"/>
                <w:sz w:val="24"/>
                <w:lang w:eastAsia="zh-CN"/>
              </w:rPr>
            </w:pPr>
            <w:r>
              <w:rPr>
                <w:rFonts w:hint="eastAsia" w:ascii="仿宋" w:hAnsi="仿宋" w:cs="仿宋"/>
                <w:b/>
                <w:bCs/>
                <w:color w:val="FFFFFF"/>
                <w:sz w:val="24"/>
                <w:lang w:val="en-US" w:eastAsia="zh-CN"/>
              </w:rPr>
              <w:t>项目</w:t>
            </w:r>
          </w:p>
        </w:tc>
        <w:tc>
          <w:tcPr>
            <w:tcW w:w="129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b/>
                <w:bCs/>
                <w:color w:val="FFFFFF"/>
                <w:sz w:val="24"/>
                <w:lang w:val="en-US"/>
              </w:rPr>
            </w:pPr>
            <w:r>
              <w:rPr>
                <w:rFonts w:hint="eastAsia" w:ascii="仿宋" w:hAnsi="仿宋" w:cs="仿宋"/>
                <w:b/>
                <w:bCs/>
                <w:color w:val="FFFFFF"/>
                <w:sz w:val="24"/>
                <w:lang w:eastAsia="zh-CN"/>
              </w:rPr>
              <w:t>合同制作业人员</w:t>
            </w:r>
          </w:p>
        </w:tc>
        <w:tc>
          <w:tcPr>
            <w:tcW w:w="133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b/>
                <w:bCs/>
                <w:color w:val="FFFFFF"/>
                <w:sz w:val="24"/>
                <w:lang w:val="en-US" w:eastAsia="zh-CN"/>
              </w:rPr>
            </w:pPr>
            <w:r>
              <w:rPr>
                <w:rFonts w:hint="eastAsia" w:ascii="仿宋" w:hAnsi="仿宋" w:eastAsia="仿宋" w:cs="仿宋"/>
                <w:b/>
                <w:bCs/>
                <w:color w:val="FFFFFF"/>
                <w:sz w:val="24"/>
              </w:rPr>
              <w:t>合同制设施维修养护人员</w:t>
            </w:r>
          </w:p>
        </w:tc>
        <w:tc>
          <w:tcPr>
            <w:tcW w:w="1303"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b/>
                <w:bCs/>
                <w:color w:val="FFFFFF"/>
                <w:sz w:val="24"/>
                <w:lang w:val="en-US" w:eastAsia="zh-CN"/>
              </w:rPr>
            </w:pPr>
            <w:r>
              <w:rPr>
                <w:rFonts w:hint="eastAsia" w:ascii="仿宋" w:hAnsi="仿宋" w:eastAsia="仿宋" w:cs="仿宋"/>
                <w:b/>
                <w:bCs/>
                <w:color w:val="FFFFFF"/>
                <w:sz w:val="24"/>
              </w:rPr>
              <w:t>在职维护人员</w:t>
            </w:r>
          </w:p>
        </w:tc>
        <w:tc>
          <w:tcPr>
            <w:tcW w:w="1281"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b/>
                <w:bCs/>
                <w:color w:val="FFFFFF"/>
                <w:sz w:val="24"/>
                <w:lang w:val="en-US" w:eastAsia="zh-CN"/>
              </w:rPr>
            </w:pPr>
            <w:r>
              <w:rPr>
                <w:rFonts w:hint="eastAsia" w:ascii="仿宋" w:hAnsi="仿宋" w:eastAsia="仿宋" w:cs="仿宋"/>
                <w:b/>
                <w:bCs/>
                <w:color w:val="FFFFFF"/>
                <w:sz w:val="24"/>
              </w:rPr>
              <w:t>临时工人员</w:t>
            </w:r>
          </w:p>
        </w:tc>
        <w:tc>
          <w:tcPr>
            <w:tcW w:w="1281"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b/>
                <w:bCs/>
                <w:color w:val="FFFFFF"/>
                <w:sz w:val="24"/>
                <w:lang w:val="en-US" w:eastAsia="zh-CN"/>
              </w:rPr>
            </w:pPr>
            <w:r>
              <w:rPr>
                <w:rFonts w:hint="eastAsia" w:ascii="仿宋" w:hAnsi="仿宋" w:eastAsia="仿宋" w:cs="仿宋"/>
                <w:b/>
                <w:bCs/>
                <w:color w:val="FFFFFF"/>
                <w:sz w:val="24"/>
              </w:rPr>
              <w:t>水厕管护人员</w:t>
            </w:r>
          </w:p>
        </w:tc>
        <w:tc>
          <w:tcPr>
            <w:tcW w:w="129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eastAsia="仿宋" w:cs="仿宋"/>
                <w:b/>
                <w:bCs/>
                <w:color w:val="FFFFFF"/>
                <w:sz w:val="24"/>
                <w:lang w:val="en-US" w:eastAsia="zh-CN"/>
              </w:rPr>
            </w:pPr>
            <w:r>
              <w:rPr>
                <w:rFonts w:hint="eastAsia" w:ascii="仿宋" w:hAnsi="仿宋" w:cs="仿宋"/>
                <w:b/>
                <w:bCs/>
                <w:color w:val="FFFFFF"/>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0" w:type="dxa"/>
            <w:vMerge w:val="continue"/>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cs="仿宋"/>
                <w:b/>
                <w:bCs/>
                <w:color w:val="000000"/>
                <w:sz w:val="24"/>
                <w:lang w:val="en-US" w:eastAsia="zh-CN"/>
              </w:rPr>
            </w:pPr>
          </w:p>
        </w:tc>
        <w:tc>
          <w:tcPr>
            <w:tcW w:w="129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b/>
                <w:bCs/>
                <w:color w:val="000000"/>
                <w:sz w:val="24"/>
                <w:lang w:val="en-US" w:eastAsia="zh-CN"/>
              </w:rPr>
              <w:t>981人</w:t>
            </w:r>
          </w:p>
        </w:tc>
        <w:tc>
          <w:tcPr>
            <w:tcW w:w="133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b/>
                <w:bCs/>
                <w:color w:val="000000"/>
                <w:sz w:val="24"/>
                <w:lang w:val="en-US" w:eastAsia="zh-CN"/>
              </w:rPr>
            </w:pPr>
            <w:r>
              <w:rPr>
                <w:rFonts w:hint="eastAsia" w:ascii="仿宋" w:hAnsi="仿宋" w:cs="仿宋"/>
                <w:b/>
                <w:bCs/>
                <w:color w:val="000000"/>
                <w:sz w:val="24"/>
                <w:lang w:val="en-US" w:eastAsia="zh-CN"/>
              </w:rPr>
              <w:t>11人</w:t>
            </w:r>
          </w:p>
        </w:tc>
        <w:tc>
          <w:tcPr>
            <w:tcW w:w="1303"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b/>
                <w:bCs/>
                <w:color w:val="000000"/>
                <w:sz w:val="24"/>
                <w:lang w:val="en-US" w:eastAsia="zh-CN"/>
              </w:rPr>
            </w:pPr>
            <w:r>
              <w:rPr>
                <w:rFonts w:hint="eastAsia" w:ascii="仿宋" w:hAnsi="仿宋" w:cs="仿宋"/>
                <w:b/>
                <w:bCs/>
                <w:color w:val="000000"/>
                <w:sz w:val="24"/>
                <w:lang w:val="en-US" w:eastAsia="zh-CN"/>
              </w:rPr>
              <w:t>154人</w:t>
            </w:r>
          </w:p>
        </w:tc>
        <w:tc>
          <w:tcPr>
            <w:tcW w:w="1281"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b/>
                <w:bCs/>
                <w:color w:val="000000"/>
                <w:sz w:val="24"/>
                <w:lang w:val="en-US" w:eastAsia="zh-CN"/>
              </w:rPr>
            </w:pPr>
            <w:r>
              <w:rPr>
                <w:rFonts w:hint="eastAsia" w:ascii="仿宋" w:hAnsi="仿宋" w:cs="仿宋"/>
                <w:b/>
                <w:bCs/>
                <w:color w:val="000000"/>
                <w:sz w:val="24"/>
                <w:lang w:val="en-US" w:eastAsia="zh-CN"/>
              </w:rPr>
              <w:t>1326人</w:t>
            </w:r>
          </w:p>
        </w:tc>
        <w:tc>
          <w:tcPr>
            <w:tcW w:w="1281"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b/>
                <w:bCs/>
                <w:color w:val="000000"/>
                <w:sz w:val="24"/>
                <w:lang w:val="en-US" w:eastAsia="zh-CN"/>
              </w:rPr>
            </w:pPr>
            <w:r>
              <w:rPr>
                <w:rFonts w:hint="eastAsia" w:ascii="仿宋" w:hAnsi="仿宋" w:cs="仿宋"/>
                <w:b/>
                <w:bCs/>
                <w:color w:val="000000"/>
                <w:sz w:val="24"/>
                <w:lang w:val="en-US" w:eastAsia="zh-CN"/>
              </w:rPr>
              <w:t>69人</w:t>
            </w:r>
          </w:p>
        </w:tc>
        <w:tc>
          <w:tcPr>
            <w:tcW w:w="129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b/>
                <w:bCs/>
                <w:color w:val="000000"/>
                <w:sz w:val="24"/>
                <w:lang w:val="en-US" w:eastAsia="zh-CN"/>
              </w:rPr>
            </w:pPr>
            <w:r>
              <w:rPr>
                <w:rFonts w:hint="eastAsia" w:ascii="仿宋" w:hAnsi="仿宋" w:cs="仿宋"/>
                <w:b/>
                <w:bCs/>
                <w:color w:val="000000"/>
                <w:sz w:val="24"/>
                <w:lang w:val="en-US" w:eastAsia="zh-CN"/>
              </w:rPr>
              <w:t>2541人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eastAsia="仿宋" w:cs="仿宋"/>
                <w:color w:val="000000"/>
                <w:sz w:val="24"/>
                <w:lang w:val="en-US" w:eastAsia="zh-CN"/>
              </w:rPr>
            </w:pPr>
            <w:r>
              <w:rPr>
                <w:rFonts w:hint="eastAsia" w:ascii="仿宋" w:hAnsi="仿宋" w:cs="仿宋"/>
                <w:color w:val="000000"/>
                <w:sz w:val="24"/>
                <w:lang w:val="en-US" w:eastAsia="zh-CN"/>
              </w:rPr>
              <w:t>工资</w:t>
            </w:r>
          </w:p>
        </w:tc>
        <w:tc>
          <w:tcPr>
            <w:tcW w:w="129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2668</w:t>
            </w:r>
          </w:p>
        </w:tc>
        <w:tc>
          <w:tcPr>
            <w:tcW w:w="13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45.08</w:t>
            </w:r>
          </w:p>
        </w:tc>
        <w:tc>
          <w:tcPr>
            <w:tcW w:w="130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w:t>
            </w:r>
          </w:p>
        </w:tc>
        <w:tc>
          <w:tcPr>
            <w:tcW w:w="12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2804.43</w:t>
            </w:r>
          </w:p>
        </w:tc>
        <w:tc>
          <w:tcPr>
            <w:tcW w:w="12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136.09</w:t>
            </w:r>
          </w:p>
        </w:tc>
        <w:tc>
          <w:tcPr>
            <w:tcW w:w="129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5653.6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合同工保险</w:t>
            </w:r>
          </w:p>
        </w:tc>
        <w:tc>
          <w:tcPr>
            <w:tcW w:w="129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769.42</w:t>
            </w:r>
          </w:p>
        </w:tc>
        <w:tc>
          <w:tcPr>
            <w:tcW w:w="13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12.34</w:t>
            </w:r>
          </w:p>
        </w:tc>
        <w:tc>
          <w:tcPr>
            <w:tcW w:w="130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w:t>
            </w:r>
          </w:p>
        </w:tc>
        <w:tc>
          <w:tcPr>
            <w:tcW w:w="12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highlight w:val="none"/>
              </w:rPr>
            </w:pPr>
            <w:r>
              <w:rPr>
                <w:rFonts w:hint="eastAsia" w:ascii="仿宋" w:hAnsi="仿宋" w:cs="仿宋"/>
                <w:color w:val="000000"/>
                <w:sz w:val="24"/>
                <w:lang w:val="en-US" w:eastAsia="zh-CN"/>
              </w:rPr>
              <w:t>*</w:t>
            </w:r>
          </w:p>
        </w:tc>
        <w:tc>
          <w:tcPr>
            <w:tcW w:w="12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highlight w:val="none"/>
              </w:rPr>
            </w:pPr>
            <w:r>
              <w:rPr>
                <w:rFonts w:hint="eastAsia" w:ascii="仿宋" w:hAnsi="仿宋" w:cs="仿宋"/>
                <w:color w:val="000000"/>
                <w:sz w:val="24"/>
                <w:lang w:val="en-US" w:eastAsia="zh-CN"/>
              </w:rPr>
              <w:t>*</w:t>
            </w:r>
          </w:p>
        </w:tc>
        <w:tc>
          <w:tcPr>
            <w:tcW w:w="129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781.76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32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临时工意外伤害险</w:t>
            </w:r>
          </w:p>
        </w:tc>
        <w:tc>
          <w:tcPr>
            <w:tcW w:w="129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w:t>
            </w:r>
          </w:p>
        </w:tc>
        <w:tc>
          <w:tcPr>
            <w:tcW w:w="13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eastAsia="仿宋" w:cs="仿宋"/>
                <w:color w:val="000000"/>
                <w:sz w:val="24"/>
              </w:rPr>
            </w:pPr>
            <w:r>
              <w:rPr>
                <w:rFonts w:hint="eastAsia" w:ascii="仿宋" w:hAnsi="仿宋" w:cs="仿宋"/>
                <w:color w:val="000000"/>
                <w:sz w:val="24"/>
                <w:lang w:val="en-US" w:eastAsia="zh-CN"/>
              </w:rPr>
              <w:t>*</w:t>
            </w:r>
          </w:p>
        </w:tc>
        <w:tc>
          <w:tcPr>
            <w:tcW w:w="130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w:t>
            </w:r>
          </w:p>
        </w:tc>
        <w:tc>
          <w:tcPr>
            <w:tcW w:w="12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144.02</w:t>
            </w:r>
          </w:p>
        </w:tc>
        <w:tc>
          <w:tcPr>
            <w:tcW w:w="12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7.2</w:t>
            </w:r>
          </w:p>
        </w:tc>
        <w:tc>
          <w:tcPr>
            <w:tcW w:w="129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7、8、9月露天作业高温费</w:t>
            </w:r>
          </w:p>
        </w:tc>
        <w:tc>
          <w:tcPr>
            <w:tcW w:w="129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54.23</w:t>
            </w:r>
          </w:p>
        </w:tc>
        <w:tc>
          <w:tcPr>
            <w:tcW w:w="13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0.66</w:t>
            </w:r>
          </w:p>
        </w:tc>
        <w:tc>
          <w:tcPr>
            <w:tcW w:w="130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8.81</w:t>
            </w:r>
          </w:p>
        </w:tc>
        <w:tc>
          <w:tcPr>
            <w:tcW w:w="12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72.9</w:t>
            </w:r>
          </w:p>
        </w:tc>
        <w:tc>
          <w:tcPr>
            <w:tcW w:w="12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4.42</w:t>
            </w:r>
          </w:p>
        </w:tc>
        <w:tc>
          <w:tcPr>
            <w:tcW w:w="129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法定假日加班费</w:t>
            </w:r>
          </w:p>
        </w:tc>
        <w:tc>
          <w:tcPr>
            <w:tcW w:w="129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102.26</w:t>
            </w:r>
          </w:p>
        </w:tc>
        <w:tc>
          <w:tcPr>
            <w:tcW w:w="13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0.69</w:t>
            </w:r>
          </w:p>
        </w:tc>
        <w:tc>
          <w:tcPr>
            <w:tcW w:w="130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124.77</w:t>
            </w:r>
          </w:p>
        </w:tc>
        <w:tc>
          <w:tcPr>
            <w:tcW w:w="12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highlight w:val="none"/>
                <w:lang w:val="en-US" w:eastAsia="zh-CN"/>
              </w:rPr>
            </w:pPr>
            <w:r>
              <w:rPr>
                <w:rFonts w:hint="eastAsia" w:ascii="仿宋" w:hAnsi="仿宋" w:cs="仿宋"/>
                <w:color w:val="000000"/>
                <w:sz w:val="24"/>
                <w:highlight w:val="none"/>
                <w:lang w:val="en-US" w:eastAsia="zh-CN"/>
              </w:rPr>
              <w:t>127.05</w:t>
            </w:r>
          </w:p>
        </w:tc>
        <w:tc>
          <w:tcPr>
            <w:tcW w:w="12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highlight w:val="none"/>
                <w:lang w:val="en-US" w:eastAsia="zh-CN"/>
              </w:rPr>
            </w:pPr>
            <w:r>
              <w:rPr>
                <w:rFonts w:hint="eastAsia" w:ascii="仿宋" w:hAnsi="仿宋" w:cs="仿宋"/>
                <w:color w:val="000000"/>
                <w:sz w:val="24"/>
                <w:highlight w:val="none"/>
                <w:lang w:val="en-US" w:eastAsia="zh-CN"/>
              </w:rPr>
              <w:t>6.63</w:t>
            </w:r>
          </w:p>
        </w:tc>
        <w:tc>
          <w:tcPr>
            <w:tcW w:w="129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361.4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延时保洁费</w:t>
            </w:r>
          </w:p>
        </w:tc>
        <w:tc>
          <w:tcPr>
            <w:tcW w:w="129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98.14</w:t>
            </w:r>
          </w:p>
        </w:tc>
        <w:tc>
          <w:tcPr>
            <w:tcW w:w="13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w:t>
            </w:r>
          </w:p>
        </w:tc>
        <w:tc>
          <w:tcPr>
            <w:tcW w:w="130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w:t>
            </w:r>
          </w:p>
        </w:tc>
        <w:tc>
          <w:tcPr>
            <w:tcW w:w="12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highlight w:val="none"/>
                <w:lang w:val="en-US" w:eastAsia="zh-CN"/>
              </w:rPr>
            </w:pPr>
            <w:r>
              <w:rPr>
                <w:rFonts w:hint="eastAsia" w:ascii="仿宋" w:hAnsi="仿宋" w:cs="仿宋"/>
                <w:color w:val="000000"/>
                <w:sz w:val="24"/>
                <w:highlight w:val="none"/>
                <w:lang w:val="en-US" w:eastAsia="zh-CN"/>
              </w:rPr>
              <w:t>102.03</w:t>
            </w:r>
          </w:p>
        </w:tc>
        <w:tc>
          <w:tcPr>
            <w:tcW w:w="128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highlight w:val="none"/>
                <w:lang w:val="en-US" w:eastAsia="zh-CN"/>
              </w:rPr>
            </w:pPr>
            <w:r>
              <w:rPr>
                <w:rFonts w:hint="eastAsia" w:ascii="仿宋" w:hAnsi="仿宋" w:cs="仿宋"/>
                <w:color w:val="000000"/>
                <w:sz w:val="24"/>
                <w:lang w:val="en-US" w:eastAsia="zh-CN"/>
              </w:rPr>
              <w:t>*</w:t>
            </w:r>
          </w:p>
        </w:tc>
        <w:tc>
          <w:tcPr>
            <w:tcW w:w="129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200.17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32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其他费用</w:t>
            </w:r>
          </w:p>
        </w:tc>
        <w:tc>
          <w:tcPr>
            <w:tcW w:w="129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23.82</w:t>
            </w:r>
          </w:p>
        </w:tc>
        <w:tc>
          <w:tcPr>
            <w:tcW w:w="13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2.38</w:t>
            </w:r>
          </w:p>
        </w:tc>
        <w:tc>
          <w:tcPr>
            <w:tcW w:w="130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22.58</w:t>
            </w:r>
          </w:p>
        </w:tc>
        <w:tc>
          <w:tcPr>
            <w:tcW w:w="12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highlight w:val="none"/>
                <w:lang w:val="en-US" w:eastAsia="zh-CN"/>
              </w:rPr>
            </w:pPr>
            <w:r>
              <w:rPr>
                <w:rFonts w:hint="eastAsia" w:ascii="仿宋" w:hAnsi="仿宋" w:cs="仿宋"/>
                <w:color w:val="000000"/>
                <w:sz w:val="24"/>
                <w:highlight w:val="none"/>
                <w:lang w:val="en-US" w:eastAsia="zh-CN"/>
              </w:rPr>
              <w:t>8.7</w:t>
            </w:r>
          </w:p>
        </w:tc>
        <w:tc>
          <w:tcPr>
            <w:tcW w:w="128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highlight w:val="none"/>
                <w:lang w:val="en-US" w:eastAsia="zh-CN"/>
              </w:rPr>
            </w:pPr>
            <w:r>
              <w:rPr>
                <w:rFonts w:hint="eastAsia" w:ascii="仿宋" w:hAnsi="仿宋" w:cs="仿宋"/>
                <w:color w:val="000000"/>
                <w:sz w:val="24"/>
                <w:lang w:val="en-US" w:eastAsia="zh-CN"/>
              </w:rPr>
              <w:t>*</w:t>
            </w:r>
          </w:p>
        </w:tc>
        <w:tc>
          <w:tcPr>
            <w:tcW w:w="129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57.48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805" w:type="dxa"/>
            <w:gridSpan w:val="6"/>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highlight w:val="yellow"/>
                <w:lang w:val="en-US" w:eastAsia="zh-CN"/>
              </w:rPr>
            </w:pPr>
            <w:r>
              <w:rPr>
                <w:rFonts w:hint="eastAsia" w:ascii="仿宋" w:hAnsi="仿宋" w:cs="仿宋"/>
                <w:color w:val="000000"/>
                <w:sz w:val="24"/>
                <w:lang w:val="en-US" w:eastAsia="zh-CN"/>
              </w:rPr>
              <w:t>合计</w:t>
            </w:r>
          </w:p>
        </w:tc>
        <w:tc>
          <w:tcPr>
            <w:tcW w:w="129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7346.65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44"/>
          <w:sz w:val="32"/>
          <w:szCs w:val="44"/>
          <w:lang w:val="en-US" w:eastAsia="zh-CN" w:bidi="ar-SA"/>
        </w:rPr>
      </w:pPr>
    </w:p>
    <w:p>
      <w:pPr>
        <w:ind w:left="0" w:leftChars="0" w:firstLine="0" w:firstLineChars="0"/>
        <w:jc w:val="center"/>
        <w:rPr>
          <w:rFonts w:hint="default" w:ascii="仿宋" w:hAnsi="仿宋" w:cs="仿宋"/>
          <w:b/>
          <w:bCs/>
          <w:sz w:val="28"/>
          <w:szCs w:val="28"/>
          <w:lang w:val="en-US" w:eastAsia="zh-CN"/>
        </w:rPr>
      </w:pPr>
      <w:r>
        <w:rPr>
          <w:rFonts w:hint="eastAsia" w:ascii="仿宋" w:hAnsi="仿宋" w:cs="仿宋"/>
          <w:b/>
          <w:bCs/>
          <w:sz w:val="28"/>
          <w:szCs w:val="28"/>
          <w:lang w:val="en-US" w:eastAsia="zh-CN"/>
        </w:rPr>
        <w:t xml:space="preserve">             表5： 2020年环卫作业经费</w:t>
      </w:r>
      <w:r>
        <w:rPr>
          <w:rFonts w:hint="eastAsia" w:ascii="仿宋" w:hAnsi="仿宋" w:eastAsia="仿宋" w:cs="仿宋"/>
          <w:b/>
          <w:bCs/>
          <w:sz w:val="28"/>
          <w:szCs w:val="28"/>
        </w:rPr>
        <w:t>情况</w:t>
      </w:r>
      <w:r>
        <w:rPr>
          <w:rFonts w:hint="eastAsia" w:ascii="仿宋" w:hAnsi="仿宋" w:cs="仿宋"/>
          <w:b/>
          <w:bCs/>
          <w:sz w:val="28"/>
          <w:szCs w:val="28"/>
          <w:lang w:val="en-US" w:eastAsia="zh-CN"/>
        </w:rPr>
        <w:t>表           单位：万元</w:t>
      </w:r>
    </w:p>
    <w:tbl>
      <w:tblPr>
        <w:tblStyle w:val="2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4182"/>
        <w:gridCol w:w="153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eastAsia" w:ascii="仿宋" w:hAnsi="仿宋" w:eastAsia="仿宋" w:cs="仿宋"/>
                <w:color w:val="FFFFFF"/>
                <w:sz w:val="24"/>
                <w:lang w:val="en-US" w:eastAsia="zh-CN"/>
              </w:rPr>
            </w:pPr>
            <w:r>
              <w:rPr>
                <w:rFonts w:hint="eastAsia" w:ascii="仿宋" w:hAnsi="仿宋" w:cs="仿宋"/>
                <w:b/>
                <w:bCs/>
                <w:color w:val="FFFFFF"/>
                <w:sz w:val="24"/>
                <w:lang w:val="en-US" w:eastAsia="zh-CN"/>
              </w:rPr>
              <w:t>项目</w:t>
            </w:r>
          </w:p>
        </w:tc>
        <w:tc>
          <w:tcPr>
            <w:tcW w:w="4182"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b/>
                <w:bCs/>
                <w:color w:val="FFFFFF"/>
                <w:sz w:val="24"/>
                <w:lang w:val="en-US" w:eastAsia="zh-CN"/>
              </w:rPr>
            </w:pPr>
            <w:r>
              <w:rPr>
                <w:rFonts w:hint="eastAsia" w:ascii="仿宋" w:hAnsi="仿宋" w:cs="仿宋"/>
                <w:b/>
                <w:bCs/>
                <w:color w:val="FFFFFF"/>
                <w:sz w:val="24"/>
                <w:lang w:val="en-US" w:eastAsia="zh-CN"/>
              </w:rPr>
              <w:t>费用</w:t>
            </w:r>
          </w:p>
        </w:tc>
        <w:tc>
          <w:tcPr>
            <w:tcW w:w="153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b/>
                <w:bCs/>
                <w:color w:val="FFFFFF"/>
                <w:sz w:val="24"/>
                <w:lang w:val="en-US" w:eastAsia="zh-CN"/>
              </w:rPr>
            </w:pPr>
            <w:r>
              <w:rPr>
                <w:rFonts w:hint="eastAsia" w:ascii="仿宋" w:hAnsi="仿宋" w:cs="仿宋"/>
                <w:b/>
                <w:bCs/>
                <w:color w:val="FFFFFF"/>
                <w:sz w:val="24"/>
                <w:lang w:val="en-US" w:eastAsia="zh-CN"/>
              </w:rPr>
              <w:t>金额</w:t>
            </w:r>
          </w:p>
        </w:tc>
        <w:tc>
          <w:tcPr>
            <w:tcW w:w="158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color w:val="FFFFFF"/>
                <w:sz w:val="24"/>
                <w:lang w:val="en-US" w:eastAsia="zh-CN"/>
              </w:rPr>
            </w:pPr>
            <w:r>
              <w:rPr>
                <w:rFonts w:hint="eastAsia" w:ascii="仿宋" w:hAnsi="仿宋" w:cs="仿宋"/>
                <w:b/>
                <w:bCs/>
                <w:color w:val="FFFFFF"/>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vMerge w:val="restart"/>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车辆方面</w:t>
            </w:r>
          </w:p>
        </w:tc>
        <w:tc>
          <w:tcPr>
            <w:tcW w:w="4182"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车辆燃油及附品油（万元）</w:t>
            </w:r>
          </w:p>
        </w:tc>
        <w:tc>
          <w:tcPr>
            <w:tcW w:w="153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158.91</w:t>
            </w:r>
          </w:p>
        </w:tc>
        <w:tc>
          <w:tcPr>
            <w:tcW w:w="1580" w:type="dxa"/>
            <w:vMerge w:val="restart"/>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229.55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p>
        </w:tc>
        <w:tc>
          <w:tcPr>
            <w:tcW w:w="418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车辆保险（万元）</w:t>
            </w:r>
          </w:p>
        </w:tc>
        <w:tc>
          <w:tcPr>
            <w:tcW w:w="15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35.74</w:t>
            </w:r>
          </w:p>
        </w:tc>
        <w:tc>
          <w:tcPr>
            <w:tcW w:w="1580"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p>
        </w:tc>
        <w:tc>
          <w:tcPr>
            <w:tcW w:w="418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车辆维修及保养（万元）</w:t>
            </w:r>
          </w:p>
        </w:tc>
        <w:tc>
          <w:tcPr>
            <w:tcW w:w="15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34.9</w:t>
            </w:r>
          </w:p>
        </w:tc>
        <w:tc>
          <w:tcPr>
            <w:tcW w:w="1580"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831" w:type="dxa"/>
            <w:gridSpan w:val="2"/>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城粪清掏承包费</w:t>
            </w:r>
          </w:p>
        </w:tc>
        <w:tc>
          <w:tcPr>
            <w:tcW w:w="15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5.73</w:t>
            </w:r>
          </w:p>
        </w:tc>
        <w:tc>
          <w:tcPr>
            <w:tcW w:w="158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831" w:type="dxa"/>
            <w:gridSpan w:val="2"/>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保洁队用房取暖费</w:t>
            </w:r>
          </w:p>
        </w:tc>
        <w:tc>
          <w:tcPr>
            <w:tcW w:w="15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6.84</w:t>
            </w:r>
          </w:p>
        </w:tc>
        <w:tc>
          <w:tcPr>
            <w:tcW w:w="158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831" w:type="dxa"/>
            <w:gridSpan w:val="2"/>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保洁工具及劳动保护费</w:t>
            </w:r>
          </w:p>
        </w:tc>
        <w:tc>
          <w:tcPr>
            <w:tcW w:w="15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6.17</w:t>
            </w:r>
          </w:p>
        </w:tc>
        <w:tc>
          <w:tcPr>
            <w:tcW w:w="158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831" w:type="dxa"/>
            <w:gridSpan w:val="2"/>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垃圾袋采购费</w:t>
            </w:r>
          </w:p>
        </w:tc>
        <w:tc>
          <w:tcPr>
            <w:tcW w:w="15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103.24</w:t>
            </w:r>
          </w:p>
        </w:tc>
        <w:tc>
          <w:tcPr>
            <w:tcW w:w="158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103.24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环卫设施维修养护</w:t>
            </w:r>
          </w:p>
        </w:tc>
        <w:tc>
          <w:tcPr>
            <w:tcW w:w="418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环卫设施采购费</w:t>
            </w:r>
          </w:p>
        </w:tc>
        <w:tc>
          <w:tcPr>
            <w:tcW w:w="15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25.69</w:t>
            </w:r>
          </w:p>
        </w:tc>
        <w:tc>
          <w:tcPr>
            <w:tcW w:w="1580" w:type="dxa"/>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64.37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p>
        </w:tc>
        <w:tc>
          <w:tcPr>
            <w:tcW w:w="418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维护养护费</w:t>
            </w:r>
          </w:p>
        </w:tc>
        <w:tc>
          <w:tcPr>
            <w:tcW w:w="15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38.68</w:t>
            </w:r>
          </w:p>
        </w:tc>
        <w:tc>
          <w:tcPr>
            <w:tcW w:w="1580"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公厕方面</w:t>
            </w:r>
          </w:p>
        </w:tc>
        <w:tc>
          <w:tcPr>
            <w:tcW w:w="418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电费</w:t>
            </w:r>
          </w:p>
        </w:tc>
        <w:tc>
          <w:tcPr>
            <w:tcW w:w="15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14.62</w:t>
            </w:r>
          </w:p>
        </w:tc>
        <w:tc>
          <w:tcPr>
            <w:tcW w:w="1580" w:type="dxa"/>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p>
        </w:tc>
        <w:tc>
          <w:tcPr>
            <w:tcW w:w="418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水费</w:t>
            </w:r>
          </w:p>
        </w:tc>
        <w:tc>
          <w:tcPr>
            <w:tcW w:w="15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36.36</w:t>
            </w:r>
          </w:p>
        </w:tc>
        <w:tc>
          <w:tcPr>
            <w:tcW w:w="1580"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p>
        </w:tc>
        <w:tc>
          <w:tcPr>
            <w:tcW w:w="418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取暖费</w:t>
            </w:r>
          </w:p>
        </w:tc>
        <w:tc>
          <w:tcPr>
            <w:tcW w:w="15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10.98</w:t>
            </w:r>
          </w:p>
        </w:tc>
        <w:tc>
          <w:tcPr>
            <w:tcW w:w="1580"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除雪方面</w:t>
            </w:r>
          </w:p>
        </w:tc>
        <w:tc>
          <w:tcPr>
            <w:tcW w:w="418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采购融雪剂</w:t>
            </w:r>
          </w:p>
        </w:tc>
        <w:tc>
          <w:tcPr>
            <w:tcW w:w="153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113.47</w:t>
            </w:r>
          </w:p>
        </w:tc>
        <w:tc>
          <w:tcPr>
            <w:tcW w:w="158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9"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其他方面</w:t>
            </w:r>
          </w:p>
        </w:tc>
        <w:tc>
          <w:tcPr>
            <w:tcW w:w="418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办公费、印刷费、咨询费、手续费、电话费、差旅费、防疫物资、动物园公厕燃油费等</w:t>
            </w:r>
          </w:p>
        </w:tc>
        <w:tc>
          <w:tcPr>
            <w:tcW w:w="153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12.97</w:t>
            </w:r>
          </w:p>
        </w:tc>
        <w:tc>
          <w:tcPr>
            <w:tcW w:w="158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61" w:type="dxa"/>
            <w:gridSpan w:val="3"/>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合计</w:t>
            </w:r>
          </w:p>
        </w:tc>
        <w:tc>
          <w:tcPr>
            <w:tcW w:w="158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604.3</w:t>
            </w:r>
          </w:p>
        </w:tc>
      </w:tr>
    </w:tbl>
    <w:p>
      <w:pPr>
        <w:pStyle w:val="41"/>
        <w:keepNext w:val="0"/>
        <w:keepLines w:val="0"/>
        <w:pageBreakBefore w:val="0"/>
        <w:widowControl w:val="0"/>
        <w:numPr>
          <w:ilvl w:val="0"/>
          <w:numId w:val="0"/>
        </w:numPr>
        <w:kinsoku/>
        <w:wordWrap/>
        <w:overflowPunct/>
        <w:topLinePunct w:val="0"/>
        <w:autoSpaceDE/>
        <w:autoSpaceDN/>
        <w:bidi w:val="0"/>
        <w:adjustRightInd/>
        <w:snapToGrid/>
        <w:spacing w:before="449" w:beforeLines="100"/>
        <w:ind w:firstLine="643" w:firstLineChars="200"/>
        <w:textAlignment w:val="auto"/>
        <w:rPr>
          <w:rFonts w:hint="eastAsia" w:ascii="宋体" w:hAnsi="宋体" w:eastAsia="宋体" w:cs="宋体"/>
          <w:b/>
          <w:bCs w:val="0"/>
          <w:kern w:val="44"/>
          <w:sz w:val="32"/>
          <w:szCs w:val="44"/>
          <w:lang w:val="en-US" w:eastAsia="zh-CN" w:bidi="ar-SA"/>
        </w:rPr>
      </w:pPr>
      <w:r>
        <w:rPr>
          <w:rFonts w:hint="eastAsia" w:ascii="宋体" w:hAnsi="宋体" w:eastAsia="宋体" w:cs="宋体"/>
          <w:b/>
          <w:bCs w:val="0"/>
          <w:kern w:val="44"/>
          <w:sz w:val="32"/>
          <w:szCs w:val="44"/>
          <w:lang w:val="en-US" w:eastAsia="zh-CN" w:bidi="ar-SA"/>
        </w:rPr>
        <w:t>2、预算资金与实际拨付资金（支出资金）对比分析</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3" w:firstLineChars="200"/>
        <w:textAlignment w:val="auto"/>
        <w:rPr>
          <w:rFonts w:hint="default" w:ascii="仿宋" w:hAnsi="仿宋" w:eastAsia="仿宋" w:cs="仿宋"/>
          <w:b/>
          <w:bCs w:val="0"/>
          <w:kern w:val="44"/>
          <w:sz w:val="32"/>
          <w:szCs w:val="44"/>
          <w:lang w:val="en-US" w:eastAsia="zh-CN" w:bidi="ar-SA"/>
        </w:rPr>
      </w:pPr>
      <w:r>
        <w:rPr>
          <w:rFonts w:hint="eastAsia" w:ascii="仿宋" w:hAnsi="仿宋" w:eastAsia="仿宋" w:cs="仿宋"/>
          <w:b/>
          <w:bCs w:val="0"/>
          <w:kern w:val="44"/>
          <w:sz w:val="32"/>
          <w:szCs w:val="44"/>
          <w:lang w:val="en-US" w:eastAsia="zh-CN" w:bidi="ar-SA"/>
        </w:rPr>
        <w:t>（1）环卫工人费用</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eastAsia"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从环卫工人费用来看，2020年预算金额7828万元，实际拨付7360.95万元，差额467.05万元。差异原因主要为预算作业人员2796人，在岗实际作业人员2541人，缺岗人员255人（2020年12月数据为依据）。缺岗人员工作由在岗人员替班，工资支付给替岗人员，实际支出工资金额与预算基本相当，但合同工保险、临时工意外伤害险、露天作业高温费、法定假日加班费、延时保洁费等资金需求规模有所缩减。因此，实际拨付的环卫工人费用要少于预算金额，但环卫工人费用基本足额拨付。</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eastAsia" w:ascii="仿宋" w:hAnsi="仿宋" w:eastAsia="仿宋" w:cs="仿宋"/>
          <w:b w:val="0"/>
          <w:bCs/>
          <w:kern w:val="44"/>
          <w:sz w:val="32"/>
          <w:szCs w:val="44"/>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eastAsia" w:ascii="仿宋" w:hAnsi="仿宋" w:eastAsia="仿宋" w:cs="仿宋"/>
          <w:b w:val="0"/>
          <w:bCs/>
          <w:kern w:val="44"/>
          <w:sz w:val="32"/>
          <w:szCs w:val="44"/>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eastAsia" w:ascii="仿宋" w:hAnsi="仿宋" w:eastAsia="仿宋" w:cs="仿宋"/>
          <w:b w:val="0"/>
          <w:bCs/>
          <w:kern w:val="44"/>
          <w:sz w:val="32"/>
          <w:szCs w:val="44"/>
          <w:lang w:val="en-US" w:eastAsia="zh-CN" w:bidi="ar-SA"/>
        </w:rPr>
      </w:pPr>
    </w:p>
    <w:p>
      <w:pPr>
        <w:ind w:left="0" w:leftChars="0" w:firstLine="0" w:firstLineChars="0"/>
        <w:jc w:val="center"/>
        <w:rPr>
          <w:rFonts w:hint="eastAsia" w:ascii="仿宋" w:hAnsi="仿宋" w:cs="仿宋"/>
          <w:b/>
          <w:bCs/>
          <w:sz w:val="28"/>
          <w:szCs w:val="28"/>
          <w:lang w:val="en-US" w:eastAsia="zh-CN"/>
        </w:rPr>
      </w:pPr>
    </w:p>
    <w:p>
      <w:pPr>
        <w:ind w:left="0" w:leftChars="0" w:firstLine="0" w:firstLineChars="0"/>
        <w:jc w:val="center"/>
        <w:rPr>
          <w:rFonts w:hint="default" w:ascii="仿宋" w:hAnsi="仿宋" w:cs="仿宋"/>
          <w:b/>
          <w:bCs/>
          <w:sz w:val="28"/>
          <w:szCs w:val="28"/>
          <w:lang w:val="en-US" w:eastAsia="zh-CN"/>
        </w:rPr>
      </w:pPr>
      <w:r>
        <w:rPr>
          <w:rFonts w:hint="eastAsia" w:ascii="仿宋" w:hAnsi="仿宋" w:cs="仿宋"/>
          <w:b/>
          <w:bCs/>
          <w:sz w:val="28"/>
          <w:szCs w:val="28"/>
          <w:lang w:val="en-US" w:eastAsia="zh-CN"/>
        </w:rPr>
        <w:t xml:space="preserve">              表6： 环卫工人费用对比</w:t>
      </w:r>
      <w:r>
        <w:rPr>
          <w:rFonts w:hint="eastAsia" w:ascii="仿宋" w:hAnsi="仿宋" w:eastAsia="仿宋" w:cs="仿宋"/>
          <w:b/>
          <w:bCs/>
          <w:sz w:val="28"/>
          <w:szCs w:val="28"/>
        </w:rPr>
        <w:t>情况</w:t>
      </w:r>
      <w:r>
        <w:rPr>
          <w:rFonts w:hint="eastAsia" w:ascii="仿宋" w:hAnsi="仿宋" w:cs="仿宋"/>
          <w:b/>
          <w:bCs/>
          <w:sz w:val="28"/>
          <w:szCs w:val="28"/>
          <w:lang w:val="en-US" w:eastAsia="zh-CN"/>
        </w:rPr>
        <w:t>表            单位：万元</w:t>
      </w:r>
    </w:p>
    <w:tbl>
      <w:tblPr>
        <w:tblStyle w:val="23"/>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2"/>
        <w:gridCol w:w="1613"/>
        <w:gridCol w:w="1547"/>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192"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eastAsia" w:ascii="仿宋" w:hAnsi="仿宋" w:eastAsia="仿宋" w:cs="仿宋"/>
                <w:b/>
                <w:bCs/>
                <w:color w:val="FFFFFF"/>
                <w:sz w:val="24"/>
                <w:lang w:eastAsia="zh-CN"/>
              </w:rPr>
            </w:pPr>
            <w:r>
              <w:rPr>
                <w:rFonts w:hint="eastAsia" w:ascii="仿宋" w:hAnsi="仿宋" w:cs="仿宋"/>
                <w:b/>
                <w:bCs/>
                <w:color w:val="FFFFFF"/>
                <w:sz w:val="24"/>
                <w:lang w:val="en-US" w:eastAsia="zh-CN"/>
              </w:rPr>
              <w:t>项目</w:t>
            </w:r>
          </w:p>
        </w:tc>
        <w:tc>
          <w:tcPr>
            <w:tcW w:w="1613"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b/>
                <w:bCs/>
                <w:color w:val="FFFFFF"/>
                <w:sz w:val="24"/>
                <w:lang w:val="en-US" w:eastAsia="zh-CN"/>
              </w:rPr>
            </w:pPr>
            <w:r>
              <w:rPr>
                <w:rFonts w:hint="eastAsia" w:ascii="仿宋" w:hAnsi="仿宋" w:cs="仿宋"/>
                <w:b/>
                <w:bCs/>
                <w:color w:val="FFFFFF"/>
                <w:sz w:val="24"/>
                <w:lang w:val="en-US" w:eastAsia="zh-CN"/>
              </w:rPr>
              <w:t>预算金额</w:t>
            </w:r>
          </w:p>
        </w:tc>
        <w:tc>
          <w:tcPr>
            <w:tcW w:w="154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b/>
                <w:bCs/>
                <w:color w:val="FFFFFF"/>
                <w:sz w:val="24"/>
                <w:lang w:val="en-US" w:eastAsia="zh-CN"/>
              </w:rPr>
            </w:pPr>
            <w:r>
              <w:rPr>
                <w:rFonts w:hint="eastAsia" w:ascii="仿宋" w:hAnsi="仿宋" w:cs="仿宋"/>
                <w:b/>
                <w:bCs/>
                <w:color w:val="FFFFFF"/>
                <w:sz w:val="24"/>
                <w:lang w:val="en-US" w:eastAsia="zh-CN"/>
              </w:rPr>
              <w:t>支出金额</w:t>
            </w:r>
          </w:p>
        </w:tc>
        <w:tc>
          <w:tcPr>
            <w:tcW w:w="155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b/>
                <w:bCs/>
                <w:color w:val="FFFFFF"/>
                <w:sz w:val="24"/>
                <w:lang w:val="en-US" w:eastAsia="zh-CN"/>
              </w:rPr>
            </w:pPr>
            <w:r>
              <w:rPr>
                <w:rFonts w:hint="eastAsia" w:ascii="仿宋" w:hAnsi="仿宋" w:cs="仿宋"/>
                <w:b/>
                <w:bCs/>
                <w:color w:val="FFFFFF"/>
                <w:sz w:val="24"/>
                <w:lang w:val="en-US" w:eastAsia="zh-CN"/>
              </w:rPr>
              <w:t>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192"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lang w:val="en-US" w:eastAsia="zh-CN"/>
              </w:rPr>
            </w:pPr>
            <w:r>
              <w:rPr>
                <w:rFonts w:hint="eastAsia" w:ascii="仿宋" w:hAnsi="仿宋" w:cs="仿宋"/>
                <w:color w:val="000000"/>
                <w:sz w:val="24"/>
                <w:lang w:val="en-US" w:eastAsia="zh-CN"/>
              </w:rPr>
              <w:t>工资</w:t>
            </w:r>
          </w:p>
        </w:tc>
        <w:tc>
          <w:tcPr>
            <w:tcW w:w="1613"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5717.5</w:t>
            </w:r>
          </w:p>
        </w:tc>
        <w:tc>
          <w:tcPr>
            <w:tcW w:w="154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5653.6</w:t>
            </w:r>
          </w:p>
        </w:tc>
        <w:tc>
          <w:tcPr>
            <w:tcW w:w="155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合同工保险</w:t>
            </w:r>
          </w:p>
        </w:tc>
        <w:tc>
          <w:tcPr>
            <w:tcW w:w="161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871.28</w:t>
            </w:r>
          </w:p>
        </w:tc>
        <w:tc>
          <w:tcPr>
            <w:tcW w:w="154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781.76</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89.52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eastAsia="仿宋" w:cs="仿宋"/>
                <w:color w:val="000000"/>
                <w:sz w:val="24"/>
                <w:lang w:val="en-US" w:eastAsia="zh-CN"/>
              </w:rPr>
            </w:pPr>
            <w:r>
              <w:rPr>
                <w:rFonts w:hint="eastAsia" w:ascii="仿宋" w:hAnsi="仿宋" w:cs="仿宋"/>
                <w:color w:val="000000"/>
                <w:sz w:val="24"/>
                <w:lang w:val="en-US" w:eastAsia="zh-CN"/>
              </w:rPr>
              <w:t>临时工意外伤害险</w:t>
            </w:r>
          </w:p>
        </w:tc>
        <w:tc>
          <w:tcPr>
            <w:tcW w:w="161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162.73</w:t>
            </w:r>
          </w:p>
        </w:tc>
        <w:tc>
          <w:tcPr>
            <w:tcW w:w="154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151.22</w:t>
            </w:r>
          </w:p>
        </w:tc>
        <w:tc>
          <w:tcPr>
            <w:tcW w:w="155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7、8、9月露天作业高温费</w:t>
            </w:r>
          </w:p>
        </w:tc>
        <w:tc>
          <w:tcPr>
            <w:tcW w:w="161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153.42</w:t>
            </w:r>
          </w:p>
        </w:tc>
        <w:tc>
          <w:tcPr>
            <w:tcW w:w="154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141.02</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法定假日加班费</w:t>
            </w:r>
          </w:p>
        </w:tc>
        <w:tc>
          <w:tcPr>
            <w:tcW w:w="161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744.54</w:t>
            </w:r>
          </w:p>
        </w:tc>
        <w:tc>
          <w:tcPr>
            <w:tcW w:w="154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cs="仿宋"/>
                <w:color w:val="000000"/>
                <w:sz w:val="24"/>
                <w:lang w:val="en-US" w:eastAsia="zh-CN"/>
              </w:rPr>
            </w:pPr>
            <w:r>
              <w:rPr>
                <w:rFonts w:hint="eastAsia" w:ascii="仿宋" w:hAnsi="仿宋" w:cs="仿宋"/>
                <w:color w:val="000000"/>
                <w:sz w:val="24"/>
                <w:lang w:val="en-US" w:eastAsia="zh-CN"/>
              </w:rPr>
              <w:t>361.4</w:t>
            </w:r>
          </w:p>
        </w:tc>
        <w:tc>
          <w:tcPr>
            <w:tcW w:w="155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383.14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延时保洁费</w:t>
            </w:r>
          </w:p>
        </w:tc>
        <w:tc>
          <w:tcPr>
            <w:tcW w:w="161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178.22</w:t>
            </w:r>
          </w:p>
        </w:tc>
        <w:tc>
          <w:tcPr>
            <w:tcW w:w="154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highlight w:val="none"/>
                <w:lang w:val="en-US" w:eastAsia="zh-CN"/>
              </w:rPr>
              <w:t>200.17</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-21.95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其他支出</w:t>
            </w:r>
          </w:p>
        </w:tc>
        <w:tc>
          <w:tcPr>
            <w:tcW w:w="161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w:t>
            </w:r>
          </w:p>
        </w:tc>
        <w:tc>
          <w:tcPr>
            <w:tcW w:w="154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57.48</w:t>
            </w:r>
          </w:p>
        </w:tc>
        <w:tc>
          <w:tcPr>
            <w:tcW w:w="155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-57.48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b/>
                <w:bCs/>
                <w:color w:val="000000"/>
                <w:sz w:val="24"/>
                <w:lang w:val="en-US" w:eastAsia="zh-CN"/>
              </w:rPr>
              <w:t>合计</w:t>
            </w:r>
          </w:p>
        </w:tc>
        <w:tc>
          <w:tcPr>
            <w:tcW w:w="161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highlight w:val="none"/>
                <w:lang w:val="en-US" w:eastAsia="zh-CN"/>
              </w:rPr>
              <w:t>7828</w:t>
            </w:r>
          </w:p>
        </w:tc>
        <w:tc>
          <w:tcPr>
            <w:tcW w:w="154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7346.65</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highlight w:val="none"/>
                <w:lang w:val="en-US" w:eastAsia="zh-CN"/>
              </w:rPr>
              <w:t>481.35</w:t>
            </w:r>
          </w:p>
        </w:tc>
      </w:tr>
    </w:tbl>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firstLine="480" w:firstLineChars="200"/>
        <w:textAlignment w:val="auto"/>
        <w:rPr>
          <w:rFonts w:hint="default"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注1：延时保洁费实际支出高于预算的原因主要为：2020年，按照国家、省、市关于做好</w:t>
      </w:r>
      <w:r>
        <w:rPr>
          <w:rFonts w:hint="default" w:ascii="仿宋" w:hAnsi="仿宋" w:eastAsia="仿宋" w:cs="仿宋"/>
          <w:b w:val="0"/>
          <w:color w:val="000000"/>
          <w:kern w:val="2"/>
          <w:sz w:val="24"/>
          <w:szCs w:val="24"/>
          <w:lang w:val="en-US" w:eastAsia="zh-CN" w:bidi="ar-SA"/>
        </w:rPr>
        <w:t>新型冠状病毒肺炎疫情防控工作要求,防止疫情传播扩散,全市环卫系统进一步加强环卫保洁工作,助力全市疫情防控工作</w:t>
      </w:r>
      <w:r>
        <w:rPr>
          <w:rFonts w:hint="eastAsia" w:ascii="仿宋" w:hAnsi="仿宋" w:eastAsia="仿宋" w:cs="仿宋"/>
          <w:b w:val="0"/>
          <w:color w:val="000000"/>
          <w:kern w:val="2"/>
          <w:sz w:val="24"/>
          <w:szCs w:val="24"/>
          <w:lang w:val="en-US" w:eastAsia="zh-CN" w:bidi="ar-SA"/>
        </w:rPr>
        <w:t>，因此延时保洁费较预算有所增加。</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firstLine="480" w:firstLineChars="200"/>
        <w:textAlignment w:val="auto"/>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注2：其他支出包括体检费、办公费、水电费等支出，由于项目单位加强管理，节省部分人员费用，将该部分经费用于上述支出。</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line="240" w:lineRule="auto"/>
        <w:ind w:firstLine="480" w:firstLineChars="200"/>
        <w:textAlignment w:val="auto"/>
        <w:rPr>
          <w:rFonts w:hint="default" w:ascii="仿宋" w:hAnsi="仿宋" w:eastAsia="仿宋" w:cs="仿宋"/>
          <w:b w:val="0"/>
          <w:color w:val="000000"/>
          <w:kern w:val="2"/>
          <w:sz w:val="24"/>
          <w:szCs w:val="24"/>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3" w:firstLineChars="200"/>
        <w:textAlignment w:val="auto"/>
        <w:rPr>
          <w:rFonts w:hint="default" w:ascii="仿宋" w:hAnsi="仿宋" w:eastAsia="仿宋" w:cs="仿宋"/>
          <w:b/>
          <w:bCs w:val="0"/>
          <w:kern w:val="44"/>
          <w:sz w:val="32"/>
          <w:szCs w:val="44"/>
          <w:lang w:val="en-US" w:eastAsia="zh-CN" w:bidi="ar-SA"/>
        </w:rPr>
      </w:pPr>
      <w:r>
        <w:rPr>
          <w:rFonts w:hint="eastAsia" w:ascii="仿宋" w:hAnsi="仿宋" w:eastAsia="仿宋" w:cs="仿宋"/>
          <w:b/>
          <w:bCs w:val="0"/>
          <w:kern w:val="44"/>
          <w:sz w:val="32"/>
          <w:szCs w:val="44"/>
          <w:lang w:val="en-US" w:eastAsia="zh-CN" w:bidi="ar-SA"/>
        </w:rPr>
        <w:t>（2）环卫作业经费</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default"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从环卫作业经费来看，2020年预算金额1364万元，实际拨付590万元（含2018年融雪剂货款113.47万元），除去2018年融雪剂货款，实际拨付用于2020年环卫作业经费的资金为476.53万元，与预算金额差异较大，环卫作业经费拨款不足。通过调研了解，由于环卫经费拨款不足，车辆费用、保洁工具、劳动保护产品等均缩减了开支，同时有部分欠款未支付的情况，但由于未开具等原因，具体欠款金额暂无法统计。</w:t>
      </w:r>
    </w:p>
    <w:p>
      <w:pPr>
        <w:ind w:left="0" w:leftChars="0" w:firstLine="0" w:firstLineChars="0"/>
        <w:jc w:val="center"/>
        <w:rPr>
          <w:rFonts w:hint="eastAsia" w:ascii="仿宋" w:hAnsi="仿宋" w:cs="仿宋"/>
          <w:b/>
          <w:bCs/>
          <w:sz w:val="28"/>
          <w:szCs w:val="28"/>
          <w:lang w:val="en-US" w:eastAsia="zh-CN"/>
        </w:rPr>
      </w:pPr>
    </w:p>
    <w:p>
      <w:pPr>
        <w:ind w:left="0" w:leftChars="0" w:firstLine="0" w:firstLineChars="0"/>
        <w:jc w:val="center"/>
        <w:rPr>
          <w:rFonts w:hint="default" w:ascii="仿宋" w:hAnsi="仿宋" w:cs="仿宋"/>
          <w:b/>
          <w:bCs/>
          <w:sz w:val="28"/>
          <w:szCs w:val="28"/>
          <w:lang w:val="en-US" w:eastAsia="zh-CN"/>
        </w:rPr>
      </w:pPr>
      <w:r>
        <w:rPr>
          <w:rFonts w:hint="eastAsia" w:ascii="仿宋" w:hAnsi="仿宋" w:cs="仿宋"/>
          <w:b/>
          <w:bCs/>
          <w:sz w:val="28"/>
          <w:szCs w:val="28"/>
          <w:lang w:val="en-US" w:eastAsia="zh-CN"/>
        </w:rPr>
        <w:t xml:space="preserve">                 表7：环卫作业经费对比</w:t>
      </w:r>
      <w:r>
        <w:rPr>
          <w:rFonts w:hint="eastAsia" w:ascii="仿宋" w:hAnsi="仿宋" w:eastAsia="仿宋" w:cs="仿宋"/>
          <w:b/>
          <w:bCs/>
          <w:sz w:val="28"/>
          <w:szCs w:val="28"/>
        </w:rPr>
        <w:t>情况</w:t>
      </w:r>
      <w:r>
        <w:rPr>
          <w:rFonts w:hint="eastAsia" w:ascii="仿宋" w:hAnsi="仿宋" w:cs="仿宋"/>
          <w:b/>
          <w:bCs/>
          <w:sz w:val="28"/>
          <w:szCs w:val="28"/>
          <w:lang w:val="en-US" w:eastAsia="zh-CN"/>
        </w:rPr>
        <w:t>表           单位：万元</w:t>
      </w:r>
    </w:p>
    <w:tbl>
      <w:tblPr>
        <w:tblStyle w:val="23"/>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2"/>
        <w:gridCol w:w="1627"/>
        <w:gridCol w:w="1533"/>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192"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eastAsia" w:ascii="仿宋" w:hAnsi="仿宋" w:eastAsia="仿宋" w:cs="仿宋"/>
                <w:b/>
                <w:bCs/>
                <w:color w:val="FFFFFF"/>
                <w:sz w:val="24"/>
                <w:lang w:eastAsia="zh-CN"/>
              </w:rPr>
            </w:pPr>
            <w:r>
              <w:rPr>
                <w:rFonts w:hint="eastAsia" w:ascii="仿宋" w:hAnsi="仿宋" w:cs="仿宋"/>
                <w:b/>
                <w:bCs/>
                <w:color w:val="FFFFFF"/>
                <w:sz w:val="24"/>
                <w:lang w:val="en-US" w:eastAsia="zh-CN"/>
              </w:rPr>
              <w:t>项目</w:t>
            </w:r>
          </w:p>
        </w:tc>
        <w:tc>
          <w:tcPr>
            <w:tcW w:w="162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b/>
                <w:bCs/>
                <w:color w:val="FFFFFF"/>
                <w:sz w:val="24"/>
                <w:lang w:val="en-US" w:eastAsia="zh-CN"/>
              </w:rPr>
            </w:pPr>
            <w:r>
              <w:rPr>
                <w:rFonts w:hint="eastAsia" w:ascii="仿宋" w:hAnsi="仿宋" w:cs="仿宋"/>
                <w:b/>
                <w:bCs/>
                <w:color w:val="FFFFFF"/>
                <w:sz w:val="24"/>
                <w:lang w:val="en-US" w:eastAsia="zh-CN"/>
              </w:rPr>
              <w:t>预算金额</w:t>
            </w:r>
          </w:p>
        </w:tc>
        <w:tc>
          <w:tcPr>
            <w:tcW w:w="1533"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b/>
                <w:bCs/>
                <w:color w:val="FFFFFF"/>
                <w:sz w:val="24"/>
                <w:lang w:val="en-US" w:eastAsia="zh-CN"/>
              </w:rPr>
            </w:pPr>
            <w:r>
              <w:rPr>
                <w:rFonts w:hint="eastAsia" w:ascii="仿宋" w:hAnsi="仿宋" w:cs="仿宋"/>
                <w:b/>
                <w:bCs/>
                <w:color w:val="FFFFFF"/>
                <w:sz w:val="24"/>
                <w:lang w:val="en-US" w:eastAsia="zh-CN"/>
              </w:rPr>
              <w:t>支出金额</w:t>
            </w:r>
          </w:p>
        </w:tc>
        <w:tc>
          <w:tcPr>
            <w:tcW w:w="155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firstLine="0" w:firstLineChars="0"/>
              <w:jc w:val="center"/>
              <w:rPr>
                <w:rFonts w:hint="default" w:ascii="仿宋" w:hAnsi="仿宋" w:cs="仿宋"/>
                <w:b/>
                <w:bCs/>
                <w:color w:val="FFFFFF"/>
                <w:sz w:val="24"/>
                <w:lang w:val="en-US" w:eastAsia="zh-CN"/>
              </w:rPr>
            </w:pPr>
            <w:r>
              <w:rPr>
                <w:rFonts w:hint="eastAsia" w:ascii="仿宋" w:hAnsi="仿宋" w:cs="仿宋"/>
                <w:b/>
                <w:bCs/>
                <w:color w:val="FFFFFF"/>
                <w:sz w:val="24"/>
                <w:lang w:val="en-US" w:eastAsia="zh-CN"/>
              </w:rPr>
              <w:t>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192"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车辆费用（包括燃油费、车辆维修、车辆保险费）</w:t>
            </w:r>
          </w:p>
        </w:tc>
        <w:tc>
          <w:tcPr>
            <w:tcW w:w="162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849.16</w:t>
            </w:r>
          </w:p>
        </w:tc>
        <w:tc>
          <w:tcPr>
            <w:tcW w:w="1533"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229.55</w:t>
            </w:r>
          </w:p>
        </w:tc>
        <w:tc>
          <w:tcPr>
            <w:tcW w:w="155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619.61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保洁工具（扫帚、锹、镐）</w:t>
            </w:r>
          </w:p>
        </w:tc>
        <w:tc>
          <w:tcPr>
            <w:tcW w:w="16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71</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6.17</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64.83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劳动保护</w:t>
            </w:r>
          </w:p>
        </w:tc>
        <w:tc>
          <w:tcPr>
            <w:tcW w:w="162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36</w:t>
            </w:r>
          </w:p>
        </w:tc>
        <w:tc>
          <w:tcPr>
            <w:tcW w:w="15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0.00</w:t>
            </w:r>
          </w:p>
        </w:tc>
        <w:tc>
          <w:tcPr>
            <w:tcW w:w="155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保洁队取暖费</w:t>
            </w:r>
          </w:p>
        </w:tc>
        <w:tc>
          <w:tcPr>
            <w:tcW w:w="16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23.1</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6.84</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垃圾袋采购</w:t>
            </w:r>
          </w:p>
        </w:tc>
        <w:tc>
          <w:tcPr>
            <w:tcW w:w="162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190</w:t>
            </w:r>
          </w:p>
        </w:tc>
        <w:tc>
          <w:tcPr>
            <w:tcW w:w="15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128.93</w:t>
            </w:r>
          </w:p>
        </w:tc>
        <w:tc>
          <w:tcPr>
            <w:tcW w:w="155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61.07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环卫设施维修养护</w:t>
            </w:r>
          </w:p>
        </w:tc>
        <w:tc>
          <w:tcPr>
            <w:tcW w:w="16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40</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38.68</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公厕开放（水费、电费、取暖费）</w:t>
            </w:r>
          </w:p>
        </w:tc>
        <w:tc>
          <w:tcPr>
            <w:tcW w:w="162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155</w:t>
            </w:r>
          </w:p>
        </w:tc>
        <w:tc>
          <w:tcPr>
            <w:tcW w:w="15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61.96</w:t>
            </w:r>
          </w:p>
        </w:tc>
        <w:tc>
          <w:tcPr>
            <w:tcW w:w="155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93.04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cs="仿宋"/>
                <w:color w:val="000000"/>
                <w:sz w:val="24"/>
                <w:lang w:val="en-US" w:eastAsia="zh-CN"/>
              </w:rPr>
            </w:pPr>
            <w:r>
              <w:rPr>
                <w:rFonts w:hint="eastAsia" w:ascii="仿宋" w:hAnsi="仿宋" w:cs="仿宋"/>
                <w:color w:val="000000"/>
                <w:sz w:val="24"/>
                <w:lang w:val="en-US" w:eastAsia="zh-CN"/>
              </w:rPr>
              <w:t>城粪清掏</w:t>
            </w:r>
          </w:p>
        </w:tc>
        <w:tc>
          <w:tcPr>
            <w:tcW w:w="16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0.00</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5.73</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采购融雪剂（2018年融雪剂货款113.4735万元）</w:t>
            </w:r>
          </w:p>
        </w:tc>
        <w:tc>
          <w:tcPr>
            <w:tcW w:w="162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w:t>
            </w:r>
          </w:p>
        </w:tc>
        <w:tc>
          <w:tcPr>
            <w:tcW w:w="15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113.47</w:t>
            </w:r>
          </w:p>
        </w:tc>
        <w:tc>
          <w:tcPr>
            <w:tcW w:w="155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-113.47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rFonts w:hint="eastAsia" w:ascii="仿宋" w:hAnsi="仿宋" w:cs="仿宋"/>
                <w:color w:val="000000"/>
                <w:sz w:val="24"/>
                <w:lang w:val="en-US" w:eastAsia="zh-CN"/>
              </w:rPr>
              <w:t>办公费、印刷费、咨询费、手续费、电话费、差旅费、防疫物资、动物园公厕燃油费等</w:t>
            </w:r>
          </w:p>
        </w:tc>
        <w:tc>
          <w:tcPr>
            <w:tcW w:w="16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12.97</w:t>
            </w:r>
          </w:p>
        </w:tc>
        <w:tc>
          <w:tcPr>
            <w:tcW w:w="155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-12.97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19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b/>
                <w:bCs/>
                <w:color w:val="000000"/>
                <w:sz w:val="24"/>
                <w:lang w:val="en-US" w:eastAsia="zh-CN"/>
              </w:rPr>
              <w:t>合计</w:t>
            </w:r>
          </w:p>
        </w:tc>
        <w:tc>
          <w:tcPr>
            <w:tcW w:w="162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1364</w:t>
            </w:r>
          </w:p>
        </w:tc>
        <w:tc>
          <w:tcPr>
            <w:tcW w:w="15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604.3</w:t>
            </w:r>
          </w:p>
        </w:tc>
        <w:tc>
          <w:tcPr>
            <w:tcW w:w="155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759.7</w:t>
            </w:r>
          </w:p>
        </w:tc>
      </w:tr>
    </w:tbl>
    <w:p>
      <w:pPr>
        <w:pStyle w:val="41"/>
        <w:numPr>
          <w:ilvl w:val="0"/>
          <w:numId w:val="0"/>
        </w:numPr>
        <w:ind w:left="840" w:leftChars="0"/>
        <w:rPr>
          <w:rFonts w:hint="default" w:cs="楷体"/>
          <w:color w:val="auto"/>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default"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综合以上情况来看，2020年度环卫工人费用基本足额拨付，但环卫作业经费拨款不足，与预算金额差异约为887万元，导致环卫作业质量受到一定的影响。</w:t>
      </w:r>
    </w:p>
    <w:p>
      <w:pPr>
        <w:pStyle w:val="41"/>
        <w:keepNext w:val="0"/>
        <w:keepLines w:val="0"/>
        <w:pageBreakBefore w:val="0"/>
        <w:widowControl w:val="0"/>
        <w:numPr>
          <w:ilvl w:val="0"/>
          <w:numId w:val="0"/>
        </w:numPr>
        <w:kinsoku/>
        <w:wordWrap/>
        <w:overflowPunct/>
        <w:topLinePunct w:val="0"/>
        <w:autoSpaceDE/>
        <w:autoSpaceDN/>
        <w:bidi w:val="0"/>
        <w:adjustRightInd/>
        <w:snapToGrid/>
        <w:ind w:left="840" w:leftChars="0"/>
        <w:textAlignment w:val="auto"/>
        <w:rPr>
          <w:rFonts w:hint="default" w:cs="楷体"/>
          <w:color w:val="auto"/>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cs="楷体"/>
          <w:color w:val="auto"/>
          <w:highlight w:val="none"/>
          <w:lang w:val="en-US" w:eastAsia="zh-CN"/>
        </w:rPr>
      </w:pPr>
      <w:r>
        <w:rPr>
          <w:rFonts w:hint="eastAsia" w:cs="楷体"/>
          <w:color w:val="auto"/>
          <w:highlight w:val="none"/>
          <w:lang w:val="en-US" w:eastAsia="zh-CN"/>
        </w:rPr>
        <w:t>（二）项目作业人员</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eastAsia"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以2020年12月底数据作为基准，项目共有作业人员2541人，其中在职维护人员（管理及后勤人员）154人，直接作业人员2387人员。直接作业人员中按照用工形式划分，合同工992人，临时工1395人；按照岗位划分，保洁人员1671人、倒运人员152人、袋装人员134人、车队人员337人、设施维护11人、公厕管护69人。</w:t>
      </w:r>
    </w:p>
    <w:p>
      <w:pPr>
        <w:pStyle w:val="41"/>
        <w:keepNext w:val="0"/>
        <w:keepLines w:val="0"/>
        <w:pageBreakBefore w:val="0"/>
        <w:widowControl w:val="0"/>
        <w:numPr>
          <w:ilvl w:val="0"/>
          <w:numId w:val="0"/>
        </w:numPr>
        <w:kinsoku/>
        <w:wordWrap/>
        <w:overflowPunct/>
        <w:topLinePunct w:val="0"/>
        <w:autoSpaceDE/>
        <w:autoSpaceDN/>
        <w:bidi w:val="0"/>
        <w:adjustRightInd/>
        <w:snapToGrid/>
        <w:spacing w:beforeLines="0"/>
        <w:ind w:firstLine="640" w:firstLineChars="200"/>
        <w:textAlignment w:val="auto"/>
        <w:rPr>
          <w:rFonts w:hint="default" w:ascii="仿宋" w:hAnsi="仿宋" w:eastAsia="仿宋" w:cs="仿宋"/>
          <w:b w:val="0"/>
          <w:bCs/>
          <w:kern w:val="44"/>
          <w:sz w:val="32"/>
          <w:szCs w:val="44"/>
          <w:lang w:val="en-US" w:eastAsia="zh-CN" w:bidi="ar-SA"/>
        </w:rPr>
      </w:pPr>
      <w:r>
        <w:rPr>
          <w:rFonts w:hint="eastAsia" w:ascii="仿宋" w:hAnsi="仿宋" w:eastAsia="仿宋" w:cs="仿宋"/>
          <w:b w:val="0"/>
          <w:bCs/>
          <w:kern w:val="44"/>
          <w:sz w:val="32"/>
          <w:szCs w:val="44"/>
          <w:lang w:val="en-US" w:eastAsia="zh-CN" w:bidi="ar-SA"/>
        </w:rPr>
        <w:t>2020年预算岗位人数为2796人，在岗实际作业人员2541人，缺岗人员255人（2020年12月数据为依据），缺岗人员工作由在岗人员替班。</w:t>
      </w:r>
    </w:p>
    <w:p>
      <w:pPr>
        <w:pStyle w:val="22"/>
        <w:widowControl/>
        <w:shd w:val="clear" w:color="auto" w:fill="FFFFFF"/>
        <w:spacing w:line="560" w:lineRule="exact"/>
        <w:ind w:firstLine="640" w:firstLineChars="200"/>
        <w:rPr>
          <w:rFonts w:hint="default" w:ascii="仿宋" w:hAnsi="仿宋" w:cs="仿宋"/>
          <w:b w:val="0"/>
          <w:sz w:val="32"/>
          <w:szCs w:val="32"/>
          <w:lang w:val="en-US" w:eastAsia="zh-CN"/>
        </w:rPr>
      </w:pPr>
      <w:r>
        <w:rPr>
          <w:rFonts w:hint="eastAsia" w:ascii="仿宋" w:hAnsi="仿宋" w:eastAsia="仿宋" w:cs="仿宋"/>
          <w:b w:val="0"/>
          <w:bCs/>
          <w:kern w:val="44"/>
          <w:sz w:val="32"/>
          <w:szCs w:val="44"/>
          <w:lang w:val="en-US" w:eastAsia="zh-CN" w:bidi="ar-SA"/>
        </w:rPr>
        <w:t>为了解人员配备充足度及作业人员工作的繁重程度，本次向环卫作业工人发放了调查问卷，</w:t>
      </w:r>
      <w:r>
        <w:rPr>
          <w:rFonts w:hint="eastAsia" w:ascii="仿宋" w:hAnsi="仿宋" w:eastAsia="仿宋" w:cs="仿宋"/>
          <w:b w:val="0"/>
          <w:sz w:val="32"/>
          <w:szCs w:val="32"/>
        </w:rPr>
        <w:t>共发出调查问卷</w:t>
      </w:r>
      <w:r>
        <w:rPr>
          <w:rFonts w:hint="eastAsia" w:ascii="仿宋" w:hAnsi="仿宋" w:cs="仿宋"/>
          <w:b w:val="0"/>
          <w:sz w:val="32"/>
          <w:szCs w:val="32"/>
          <w:lang w:val="en-US" w:eastAsia="zh-CN"/>
        </w:rPr>
        <w:t>680</w:t>
      </w:r>
      <w:r>
        <w:rPr>
          <w:rFonts w:hint="eastAsia" w:ascii="仿宋" w:hAnsi="仿宋" w:eastAsia="仿宋" w:cs="仿宋"/>
          <w:b w:val="0"/>
          <w:sz w:val="32"/>
          <w:szCs w:val="32"/>
        </w:rPr>
        <w:t>份，收回有效问卷</w:t>
      </w:r>
      <w:r>
        <w:rPr>
          <w:rFonts w:hint="eastAsia" w:ascii="仿宋" w:hAnsi="仿宋" w:cs="仿宋"/>
          <w:b w:val="0"/>
          <w:sz w:val="32"/>
          <w:szCs w:val="32"/>
          <w:lang w:val="en-US" w:eastAsia="zh-CN"/>
        </w:rPr>
        <w:t>680</w:t>
      </w:r>
      <w:r>
        <w:rPr>
          <w:rFonts w:hint="eastAsia" w:ascii="仿宋" w:hAnsi="仿宋" w:eastAsia="仿宋" w:cs="仿宋"/>
          <w:b w:val="0"/>
          <w:sz w:val="32"/>
          <w:szCs w:val="32"/>
        </w:rPr>
        <w:t>份，有效回收率为100%。被访者中，男性占</w:t>
      </w:r>
      <w:r>
        <w:rPr>
          <w:rFonts w:hint="eastAsia" w:ascii="仿宋" w:hAnsi="仿宋" w:cs="仿宋"/>
          <w:b w:val="0"/>
          <w:sz w:val="32"/>
          <w:szCs w:val="32"/>
          <w:lang w:val="en-US" w:eastAsia="zh-CN"/>
        </w:rPr>
        <w:t>24.26</w:t>
      </w:r>
      <w:r>
        <w:rPr>
          <w:rFonts w:hint="eastAsia" w:ascii="仿宋" w:hAnsi="仿宋" w:eastAsia="仿宋" w:cs="仿宋"/>
          <w:b w:val="0"/>
          <w:sz w:val="32"/>
          <w:szCs w:val="32"/>
        </w:rPr>
        <w:t>%，女性占</w:t>
      </w:r>
      <w:r>
        <w:rPr>
          <w:rFonts w:hint="eastAsia" w:ascii="仿宋" w:hAnsi="仿宋" w:cs="仿宋"/>
          <w:b w:val="0"/>
          <w:sz w:val="32"/>
          <w:szCs w:val="32"/>
          <w:lang w:val="en-US" w:eastAsia="zh-CN"/>
        </w:rPr>
        <w:t>75.74</w:t>
      </w:r>
      <w:r>
        <w:rPr>
          <w:rFonts w:hint="eastAsia" w:ascii="仿宋" w:hAnsi="仿宋" w:eastAsia="仿宋" w:cs="仿宋"/>
          <w:b w:val="0"/>
          <w:sz w:val="32"/>
          <w:szCs w:val="32"/>
        </w:rPr>
        <w:t>%</w:t>
      </w:r>
      <w:r>
        <w:rPr>
          <w:rFonts w:hint="eastAsia" w:ascii="仿宋" w:hAnsi="仿宋" w:cs="仿宋"/>
          <w:b w:val="0"/>
          <w:sz w:val="32"/>
          <w:szCs w:val="32"/>
          <w:lang w:eastAsia="zh-CN"/>
        </w:rPr>
        <w:t>，</w:t>
      </w:r>
      <w:r>
        <w:rPr>
          <w:rFonts w:hint="eastAsia" w:ascii="仿宋" w:hAnsi="仿宋" w:cs="仿宋"/>
          <w:b w:val="0"/>
          <w:sz w:val="32"/>
          <w:szCs w:val="32"/>
          <w:lang w:val="en-US" w:eastAsia="zh-CN"/>
        </w:rPr>
        <w:t>以女性居多</w:t>
      </w:r>
      <w:r>
        <w:rPr>
          <w:rFonts w:hint="eastAsia" w:ascii="仿宋" w:hAnsi="仿宋" w:eastAsia="仿宋" w:cs="仿宋"/>
          <w:b w:val="0"/>
          <w:sz w:val="32"/>
          <w:szCs w:val="32"/>
        </w:rPr>
        <w:t>；按年龄分，</w:t>
      </w:r>
      <w:r>
        <w:rPr>
          <w:rFonts w:hint="eastAsia" w:ascii="仿宋" w:hAnsi="仿宋" w:cs="仿宋"/>
          <w:b w:val="0"/>
          <w:sz w:val="32"/>
          <w:szCs w:val="32"/>
          <w:lang w:val="en-US" w:eastAsia="zh-CN"/>
        </w:rPr>
        <w:t>40岁以下12.06</w:t>
      </w:r>
      <w:r>
        <w:rPr>
          <w:rFonts w:hint="eastAsia" w:ascii="仿宋" w:hAnsi="仿宋" w:eastAsia="仿宋" w:cs="仿宋"/>
          <w:b w:val="0"/>
          <w:sz w:val="32"/>
          <w:szCs w:val="32"/>
        </w:rPr>
        <w:t>%，</w:t>
      </w:r>
      <w:r>
        <w:rPr>
          <w:rFonts w:hint="eastAsia" w:ascii="仿宋" w:hAnsi="仿宋" w:cs="仿宋"/>
          <w:b w:val="0"/>
          <w:sz w:val="32"/>
          <w:szCs w:val="32"/>
          <w:lang w:val="en-US" w:eastAsia="zh-CN"/>
        </w:rPr>
        <w:t>40</w:t>
      </w:r>
      <w:r>
        <w:rPr>
          <w:rFonts w:hint="eastAsia" w:ascii="仿宋" w:hAnsi="仿宋" w:eastAsia="仿宋" w:cs="仿宋"/>
          <w:b w:val="0"/>
          <w:sz w:val="32"/>
          <w:szCs w:val="32"/>
        </w:rPr>
        <w:t>-</w:t>
      </w:r>
      <w:r>
        <w:rPr>
          <w:rFonts w:hint="eastAsia" w:ascii="仿宋" w:hAnsi="仿宋" w:cs="仿宋"/>
          <w:b w:val="0"/>
          <w:sz w:val="32"/>
          <w:szCs w:val="32"/>
          <w:lang w:val="en-US" w:eastAsia="zh-CN"/>
        </w:rPr>
        <w:t>49</w:t>
      </w:r>
      <w:r>
        <w:rPr>
          <w:rFonts w:hint="eastAsia" w:ascii="仿宋" w:hAnsi="仿宋" w:eastAsia="仿宋" w:cs="仿宋"/>
          <w:b w:val="0"/>
          <w:sz w:val="32"/>
          <w:szCs w:val="32"/>
        </w:rPr>
        <w:t xml:space="preserve"> 岁</w:t>
      </w:r>
      <w:r>
        <w:rPr>
          <w:rFonts w:hint="eastAsia" w:ascii="仿宋" w:hAnsi="仿宋" w:cs="仿宋"/>
          <w:b w:val="0"/>
          <w:sz w:val="32"/>
          <w:szCs w:val="32"/>
          <w:lang w:val="en-US" w:eastAsia="zh-CN"/>
        </w:rPr>
        <w:t>占42.94</w:t>
      </w:r>
      <w:r>
        <w:rPr>
          <w:rFonts w:hint="eastAsia" w:ascii="仿宋" w:hAnsi="仿宋" w:eastAsia="仿宋" w:cs="仿宋"/>
          <w:b w:val="0"/>
          <w:sz w:val="32"/>
          <w:szCs w:val="32"/>
        </w:rPr>
        <w:t>%，</w:t>
      </w:r>
      <w:r>
        <w:rPr>
          <w:rFonts w:hint="eastAsia" w:ascii="仿宋" w:hAnsi="仿宋" w:cs="仿宋"/>
          <w:b w:val="0"/>
          <w:sz w:val="32"/>
          <w:szCs w:val="32"/>
          <w:lang w:val="en-US" w:eastAsia="zh-CN"/>
        </w:rPr>
        <w:t>50</w:t>
      </w:r>
      <w:r>
        <w:rPr>
          <w:rFonts w:hint="eastAsia" w:ascii="仿宋" w:hAnsi="仿宋" w:eastAsia="仿宋" w:cs="仿宋"/>
          <w:b w:val="0"/>
          <w:sz w:val="32"/>
          <w:szCs w:val="32"/>
        </w:rPr>
        <w:t>-</w:t>
      </w:r>
      <w:r>
        <w:rPr>
          <w:rFonts w:hint="eastAsia" w:ascii="仿宋" w:hAnsi="仿宋" w:cs="仿宋"/>
          <w:b w:val="0"/>
          <w:sz w:val="32"/>
          <w:szCs w:val="32"/>
          <w:lang w:val="en-US" w:eastAsia="zh-CN"/>
        </w:rPr>
        <w:t>5</w:t>
      </w:r>
      <w:r>
        <w:rPr>
          <w:rFonts w:hint="eastAsia" w:ascii="仿宋" w:hAnsi="仿宋" w:eastAsia="仿宋" w:cs="仿宋"/>
          <w:b w:val="0"/>
          <w:sz w:val="32"/>
          <w:szCs w:val="32"/>
        </w:rPr>
        <w:t>9岁占</w:t>
      </w:r>
      <w:r>
        <w:rPr>
          <w:rFonts w:hint="eastAsia" w:ascii="仿宋" w:hAnsi="仿宋" w:cs="仿宋"/>
          <w:b w:val="0"/>
          <w:sz w:val="32"/>
          <w:szCs w:val="32"/>
          <w:lang w:val="en-US" w:eastAsia="zh-CN"/>
        </w:rPr>
        <w:t>35.88</w:t>
      </w:r>
      <w:r>
        <w:rPr>
          <w:rFonts w:hint="eastAsia" w:ascii="仿宋" w:hAnsi="仿宋" w:eastAsia="仿宋" w:cs="仿宋"/>
          <w:b w:val="0"/>
          <w:sz w:val="32"/>
          <w:szCs w:val="32"/>
        </w:rPr>
        <w:t>%，</w:t>
      </w:r>
      <w:r>
        <w:rPr>
          <w:rFonts w:hint="eastAsia" w:ascii="仿宋" w:hAnsi="仿宋" w:cs="仿宋"/>
          <w:b w:val="0"/>
          <w:sz w:val="32"/>
          <w:szCs w:val="32"/>
          <w:lang w:val="en-US" w:eastAsia="zh-CN"/>
        </w:rPr>
        <w:t>60岁以上</w:t>
      </w:r>
      <w:r>
        <w:rPr>
          <w:rFonts w:hint="eastAsia" w:ascii="仿宋" w:hAnsi="仿宋" w:eastAsia="仿宋" w:cs="仿宋"/>
          <w:b w:val="0"/>
          <w:sz w:val="32"/>
          <w:szCs w:val="32"/>
        </w:rPr>
        <w:t>占</w:t>
      </w:r>
      <w:r>
        <w:rPr>
          <w:rFonts w:hint="eastAsia" w:ascii="仿宋" w:hAnsi="仿宋" w:cs="仿宋"/>
          <w:b w:val="0"/>
          <w:sz w:val="32"/>
          <w:szCs w:val="32"/>
          <w:lang w:val="en-US" w:eastAsia="zh-CN"/>
        </w:rPr>
        <w:t>9.12</w:t>
      </w:r>
      <w:r>
        <w:rPr>
          <w:rFonts w:hint="eastAsia" w:ascii="仿宋" w:hAnsi="仿宋" w:eastAsia="仿宋" w:cs="仿宋"/>
          <w:b w:val="0"/>
          <w:sz w:val="32"/>
          <w:szCs w:val="32"/>
        </w:rPr>
        <w:t>%</w:t>
      </w:r>
      <w:r>
        <w:rPr>
          <w:rFonts w:hint="eastAsia" w:ascii="仿宋" w:hAnsi="仿宋" w:cs="仿宋"/>
          <w:b w:val="0"/>
          <w:sz w:val="32"/>
          <w:szCs w:val="32"/>
          <w:lang w:eastAsia="zh-CN"/>
        </w:rPr>
        <w:t>，</w:t>
      </w:r>
      <w:r>
        <w:rPr>
          <w:rFonts w:hint="eastAsia" w:ascii="仿宋" w:hAnsi="仿宋" w:eastAsia="仿宋" w:cs="仿宋"/>
          <w:b w:val="0"/>
          <w:sz w:val="32"/>
          <w:szCs w:val="32"/>
        </w:rPr>
        <w:t>被访者的年龄</w:t>
      </w:r>
      <w:r>
        <w:rPr>
          <w:rFonts w:hint="eastAsia" w:ascii="仿宋" w:hAnsi="仿宋" w:cs="仿宋"/>
          <w:b w:val="0"/>
          <w:sz w:val="32"/>
          <w:szCs w:val="32"/>
          <w:lang w:val="en-US" w:eastAsia="zh-CN"/>
        </w:rPr>
        <w:t>以40-60岁居多</w:t>
      </w:r>
      <w:r>
        <w:rPr>
          <w:rFonts w:hint="eastAsia" w:ascii="仿宋" w:hAnsi="仿宋" w:cs="仿宋"/>
          <w:b w:val="0"/>
          <w:sz w:val="32"/>
          <w:szCs w:val="32"/>
          <w:lang w:eastAsia="zh-CN"/>
        </w:rPr>
        <w:t>；</w:t>
      </w:r>
      <w:r>
        <w:rPr>
          <w:rFonts w:hint="eastAsia" w:ascii="仿宋" w:hAnsi="仿宋" w:cs="仿宋"/>
          <w:b w:val="0"/>
          <w:sz w:val="32"/>
          <w:szCs w:val="32"/>
          <w:lang w:val="en-US" w:eastAsia="zh-CN"/>
        </w:rPr>
        <w:t>按用工形式分，合同工占57.94%，临时工占42.06%；按岗位分，清扫保洁占89.12%，垃圾清运占5.15%、维修维护占0.59%，其他占5.15%；按工资划分，90.88%的受访者工资在1001元-2000元之间。</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cs="仿宋"/>
          <w:b w:val="0"/>
          <w:kern w:val="2"/>
          <w:sz w:val="32"/>
          <w:szCs w:val="32"/>
          <w:lang w:val="en-US" w:eastAsia="zh-CN" w:bidi="ar-SA"/>
        </w:rPr>
      </w:pPr>
      <w:r>
        <w:rPr>
          <w:rFonts w:hint="eastAsia" w:ascii="仿宋" w:hAnsi="仿宋" w:cs="仿宋"/>
          <w:b w:val="0"/>
          <w:kern w:val="2"/>
          <w:sz w:val="32"/>
          <w:szCs w:val="32"/>
          <w:lang w:val="en-US" w:eastAsia="zh-CN" w:bidi="ar-SA"/>
        </w:rPr>
        <w:t>从调查结果来看，55.59%的被访者认为工作量“非常繁重”或“较为繁重”，43.82%的被访者认为工作量适中；35.44%的被访者认为人员配备“非常紧张”或“较为紧张”，38.38%的被访者认为人员配备适中；26.17%的被访者认为人员配备“非常充足”或“较为充足”。</w:t>
      </w:r>
    </w:p>
    <w:p>
      <w:pPr>
        <w:pStyle w:val="41"/>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b w:val="0"/>
          <w:kern w:val="2"/>
          <w:sz w:val="32"/>
          <w:szCs w:val="32"/>
          <w:lang w:val="en-US" w:eastAsia="zh-CN" w:bidi="ar-SA"/>
        </w:rPr>
      </w:pPr>
      <w:r>
        <w:rPr>
          <w:rFonts w:hint="eastAsia" w:cs="楷体"/>
          <w:color w:val="auto"/>
          <w:highlight w:val="none"/>
          <w:lang w:val="en-US" w:eastAsia="zh-CN"/>
        </w:rPr>
        <w:t xml:space="preserve">    </w:t>
      </w:r>
      <w:r>
        <w:rPr>
          <w:rFonts w:hint="eastAsia" w:ascii="仿宋" w:hAnsi="仿宋" w:eastAsia="仿宋" w:cs="仿宋"/>
          <w:b w:val="0"/>
          <w:kern w:val="2"/>
          <w:sz w:val="32"/>
          <w:szCs w:val="32"/>
          <w:lang w:val="en-US" w:eastAsia="zh-CN" w:bidi="ar-SA"/>
        </w:rPr>
        <w:t>综合以上情况来看，一线作业工人工资待遇偏低，人员存在缺岗情况，从调查问卷反映的情况来看，若缺岗人员能够补齐，则目前项目人员配备充裕度情况相对合理。</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kern w:val="2"/>
          <w:sz w:val="32"/>
          <w:szCs w:val="32"/>
          <w:lang w:val="en-US" w:eastAsia="zh-CN" w:bidi="ar-SA"/>
        </w:rPr>
      </w:pPr>
    </w:p>
    <w:p>
      <w:pPr>
        <w:pStyle w:val="41"/>
        <w:numPr>
          <w:ilvl w:val="0"/>
          <w:numId w:val="0"/>
        </w:numPr>
        <w:ind w:leftChars="200"/>
        <w:rPr>
          <w:rFonts w:hint="eastAsia" w:cs="楷体"/>
          <w:color w:val="auto"/>
          <w:highlight w:val="none"/>
          <w:lang w:val="en-US" w:eastAsia="zh-CN"/>
        </w:rPr>
      </w:pPr>
      <w:r>
        <w:rPr>
          <w:rFonts w:hint="eastAsia" w:cs="楷体"/>
          <w:color w:val="auto"/>
          <w:highlight w:val="none"/>
          <w:lang w:val="en-US" w:eastAsia="zh-CN"/>
        </w:rPr>
        <w:t>（三）项目物资配备</w:t>
      </w:r>
    </w:p>
    <w:p>
      <w:pPr>
        <w:pStyle w:val="41"/>
        <w:numPr>
          <w:ilvl w:val="0"/>
          <w:numId w:val="0"/>
        </w:numPr>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环卫作业车辆方面，根据环卫设施统计表，项目配备环卫作业车辆165台，其中可使用110台、待报废55台。通过现场调研了解到，垃圾运输车辆存在超期服役、严重老化、故障频发等，导致垃圾滞留时间长的情况。结合环卫工人调查问卷来看，65.59%的受访者在作业过程中“经常发生”或“偶尔发生”因垃圾运输车辆问题导致垃圾滞留时间长的情况；38.68%的受访者对环卫设施设备充足度的评价是“较为欠缺”或“严重不足”。</w:t>
      </w:r>
    </w:p>
    <w:p>
      <w:pPr>
        <w:pStyle w:val="41"/>
        <w:numPr>
          <w:ilvl w:val="0"/>
          <w:numId w:val="0"/>
        </w:numPr>
        <w:ind w:firstLine="640" w:firstLineChars="200"/>
        <w:rPr>
          <w:rFonts w:hint="default" w:ascii="仿宋" w:hAnsi="仿宋" w:eastAsia="仿宋" w:cs="仿宋"/>
          <w:b w:val="0"/>
          <w:kern w:val="2"/>
          <w:sz w:val="32"/>
          <w:szCs w:val="32"/>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1"/>
        <w:textAlignment w:val="auto"/>
        <w:rPr>
          <w:rFonts w:hint="eastAsia" w:ascii="仿宋" w:hAnsi="仿宋" w:eastAsia="仿宋" w:cs="仿宋"/>
          <w:b w:val="0"/>
          <w:kern w:val="2"/>
          <w:sz w:val="32"/>
          <w:szCs w:val="32"/>
          <w:lang w:val="en-US" w:eastAsia="zh-CN" w:bidi="ar-SA"/>
        </w:rPr>
      </w:pPr>
      <w:bookmarkStart w:id="99" w:name="_GoBack"/>
      <w:bookmarkEnd w:id="99"/>
      <w:r>
        <w:rPr>
          <w:rFonts w:hint="eastAsia" w:ascii="仿宋" w:hAnsi="仿宋" w:eastAsia="仿宋" w:cs="仿宋"/>
          <w:b w:val="0"/>
          <w:kern w:val="2"/>
          <w:sz w:val="32"/>
          <w:szCs w:val="32"/>
          <w:lang w:val="en-US" w:eastAsia="zh-CN" w:bidi="ar-SA"/>
        </w:rPr>
        <w:t>从车辆燃油、垃圾袋、垃圾箱、劳动保护等配备情况来看，通过现场调研了解，由于生产作业经费拨付不足， 导致环卫作业相关的物资配备缩减，目前存在物资配备不足的情况。</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综合以上情况来看，因车辆老化、环卫作业物资配备不足等原因，对环卫作业质量产生一定的影响。</w:t>
      </w:r>
    </w:p>
    <w:p>
      <w:pPr>
        <w:pStyle w:val="41"/>
        <w:numPr>
          <w:ilvl w:val="0"/>
          <w:numId w:val="0"/>
        </w:numPr>
        <w:ind w:firstLine="643" w:firstLineChars="200"/>
        <w:rPr>
          <w:rFonts w:hint="eastAsia" w:cs="楷体"/>
          <w:color w:val="auto"/>
          <w:highlight w:val="none"/>
          <w:lang w:val="en-US" w:eastAsia="zh-CN"/>
        </w:rPr>
      </w:pPr>
      <w:r>
        <w:rPr>
          <w:rFonts w:hint="eastAsia" w:cs="楷体"/>
          <w:color w:val="auto"/>
          <w:highlight w:val="none"/>
          <w:lang w:val="en-US" w:eastAsia="zh-CN"/>
        </w:rPr>
        <w:t>（四）项目实施效果情况</w:t>
      </w:r>
    </w:p>
    <w:p>
      <w:pPr>
        <w:pStyle w:val="22"/>
        <w:widowControl/>
        <w:shd w:val="clear" w:color="auto" w:fill="FFFFFF"/>
        <w:spacing w:line="560" w:lineRule="exact"/>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1、调查方式</w:t>
      </w:r>
    </w:p>
    <w:p>
      <w:pPr>
        <w:pStyle w:val="22"/>
        <w:widowControl/>
        <w:shd w:val="clear" w:color="auto" w:fill="FFFFFF"/>
        <w:spacing w:line="560" w:lineRule="exact"/>
        <w:ind w:firstLine="640" w:firstLineChars="200"/>
        <w:rPr>
          <w:rFonts w:hint="eastAsia" w:ascii="仿宋" w:hAnsi="仿宋" w:eastAsia="仿宋" w:cs="仿宋"/>
          <w:b w:val="0"/>
          <w:sz w:val="32"/>
          <w:szCs w:val="32"/>
        </w:rPr>
      </w:pPr>
      <w:r>
        <w:rPr>
          <w:rFonts w:hint="eastAsia" w:ascii="仿宋" w:hAnsi="仿宋" w:eastAsia="仿宋" w:cs="仿宋"/>
          <w:b w:val="0"/>
          <w:sz w:val="32"/>
          <w:szCs w:val="32"/>
        </w:rPr>
        <w:t>为了解</w:t>
      </w:r>
      <w:r>
        <w:rPr>
          <w:rFonts w:hint="eastAsia" w:ascii="仿宋" w:hAnsi="仿宋" w:cs="仿宋"/>
          <w:b w:val="0"/>
          <w:sz w:val="32"/>
          <w:szCs w:val="32"/>
          <w:lang w:val="en-US" w:eastAsia="zh-CN"/>
        </w:rPr>
        <w:t>项目实施效果，本次通过问卷的方式进行调查，调查对象为项目最终受益群体——本溪市居民。</w:t>
      </w:r>
      <w:r>
        <w:rPr>
          <w:rFonts w:hint="eastAsia" w:ascii="仿宋" w:hAnsi="仿宋" w:eastAsia="仿宋" w:cs="仿宋"/>
          <w:b w:val="0"/>
          <w:sz w:val="32"/>
          <w:szCs w:val="32"/>
        </w:rPr>
        <w:t>调查问卷</w:t>
      </w:r>
      <w:r>
        <w:rPr>
          <w:rFonts w:hint="eastAsia" w:ascii="仿宋" w:hAnsi="仿宋" w:cs="仿宋"/>
          <w:b w:val="0"/>
          <w:sz w:val="32"/>
          <w:szCs w:val="32"/>
          <w:lang w:val="en-US" w:eastAsia="zh-CN"/>
        </w:rPr>
        <w:t>包括10项选择题（必答），1项开放题（选答），选择题主要是被访者的基本信息和对城区卫生状况的评价，基本信息包括：性别、年龄、所在区域；评价内容包括：本市总体卫生情况、道路及公共场所清扫保洁、道路及公共场所垃圾及时清运情况、垃圾容器的设置及布局、垃圾收集车辆是否密闭、整洁、公共厕所卫生保洁情况等。</w:t>
      </w:r>
      <w:r>
        <w:rPr>
          <w:rFonts w:hint="eastAsia" w:ascii="仿宋" w:hAnsi="仿宋" w:eastAsia="仿宋" w:cs="仿宋"/>
          <w:b w:val="0"/>
          <w:sz w:val="32"/>
          <w:szCs w:val="32"/>
        </w:rPr>
        <w:t>评价选项分为  “</w:t>
      </w:r>
      <w:r>
        <w:rPr>
          <w:rFonts w:hint="eastAsia" w:ascii="仿宋" w:hAnsi="仿宋" w:cs="仿宋"/>
          <w:b w:val="0"/>
          <w:sz w:val="32"/>
          <w:szCs w:val="32"/>
          <w:lang w:val="en-US" w:eastAsia="zh-CN"/>
        </w:rPr>
        <w:t>很满意</w:t>
      </w:r>
      <w:r>
        <w:rPr>
          <w:rFonts w:hint="eastAsia" w:ascii="仿宋" w:hAnsi="仿宋" w:eastAsia="仿宋" w:cs="仿宋"/>
          <w:b w:val="0"/>
          <w:sz w:val="32"/>
          <w:szCs w:val="32"/>
        </w:rPr>
        <w:t>”、“</w:t>
      </w:r>
      <w:r>
        <w:rPr>
          <w:rFonts w:hint="eastAsia" w:ascii="仿宋" w:hAnsi="仿宋" w:cs="仿宋"/>
          <w:b w:val="0"/>
          <w:sz w:val="32"/>
          <w:szCs w:val="32"/>
          <w:lang w:val="en-US" w:eastAsia="zh-CN"/>
        </w:rPr>
        <w:t>较为满意</w:t>
      </w:r>
      <w:r>
        <w:rPr>
          <w:rFonts w:hint="eastAsia" w:ascii="仿宋" w:hAnsi="仿宋" w:eastAsia="仿宋" w:cs="仿宋"/>
          <w:b w:val="0"/>
          <w:sz w:val="32"/>
          <w:szCs w:val="32"/>
        </w:rPr>
        <w:t>”、“</w:t>
      </w:r>
      <w:r>
        <w:rPr>
          <w:rFonts w:hint="eastAsia" w:ascii="仿宋" w:hAnsi="仿宋" w:cs="仿宋"/>
          <w:b w:val="0"/>
          <w:sz w:val="32"/>
          <w:szCs w:val="32"/>
          <w:lang w:val="en-US" w:eastAsia="zh-CN"/>
        </w:rPr>
        <w:t>一般</w:t>
      </w:r>
      <w:r>
        <w:rPr>
          <w:rFonts w:hint="eastAsia" w:ascii="仿宋" w:hAnsi="仿宋" w:eastAsia="仿宋" w:cs="仿宋"/>
          <w:b w:val="0"/>
          <w:sz w:val="32"/>
          <w:szCs w:val="32"/>
        </w:rPr>
        <w:t>”、“不满意”和“</w:t>
      </w:r>
      <w:r>
        <w:rPr>
          <w:rFonts w:hint="eastAsia" w:ascii="仿宋" w:hAnsi="仿宋" w:cs="仿宋"/>
          <w:b w:val="0"/>
          <w:sz w:val="32"/>
          <w:szCs w:val="32"/>
          <w:lang w:val="en-US" w:eastAsia="zh-CN"/>
        </w:rPr>
        <w:t>很不满意</w:t>
      </w:r>
      <w:r>
        <w:rPr>
          <w:rFonts w:hint="eastAsia" w:ascii="仿宋" w:hAnsi="仿宋" w:eastAsia="仿宋" w:cs="仿宋"/>
          <w:b w:val="0"/>
          <w:sz w:val="32"/>
          <w:szCs w:val="32"/>
        </w:rPr>
        <w:t>”。</w:t>
      </w:r>
      <w:r>
        <w:rPr>
          <w:rFonts w:hint="eastAsia" w:ascii="仿宋" w:hAnsi="仿宋" w:cs="仿宋"/>
          <w:b w:val="0"/>
          <w:sz w:val="32"/>
          <w:szCs w:val="32"/>
          <w:lang w:val="en-US" w:eastAsia="zh-CN"/>
        </w:rPr>
        <w:t>开放题主要是调查被访者对本市环卫工作的意见和建议。</w:t>
      </w:r>
    </w:p>
    <w:p>
      <w:pPr>
        <w:pStyle w:val="22"/>
        <w:widowControl/>
        <w:shd w:val="clear" w:color="auto" w:fill="FFFFFF"/>
        <w:spacing w:line="560" w:lineRule="exact"/>
        <w:ind w:firstLine="640" w:firstLineChars="200"/>
        <w:rPr>
          <w:rFonts w:hint="default" w:ascii="仿宋" w:hAnsi="仿宋" w:eastAsia="仿宋" w:cs="仿宋"/>
          <w:b w:val="0"/>
          <w:sz w:val="32"/>
          <w:szCs w:val="32"/>
          <w:lang w:val="en-US" w:eastAsia="zh-CN"/>
        </w:rPr>
      </w:pPr>
    </w:p>
    <w:p>
      <w:pPr>
        <w:pStyle w:val="22"/>
        <w:widowControl/>
        <w:shd w:val="clear" w:color="auto" w:fill="FFFFFF"/>
        <w:spacing w:line="560" w:lineRule="exact"/>
        <w:ind w:firstLine="643" w:firstLineChars="200"/>
        <w:rPr>
          <w:rFonts w:hint="default" w:ascii="仿宋" w:hAnsi="仿宋" w:cs="仿宋"/>
          <w:b/>
          <w:bCs/>
          <w:sz w:val="32"/>
          <w:szCs w:val="32"/>
          <w:lang w:val="en-US" w:eastAsia="zh-CN"/>
        </w:rPr>
      </w:pPr>
      <w:r>
        <w:rPr>
          <w:rFonts w:hint="eastAsia" w:ascii="宋体" w:hAnsi="宋体" w:eastAsia="宋体" w:cs="宋体"/>
          <w:b/>
          <w:bCs/>
          <w:sz w:val="32"/>
          <w:szCs w:val="32"/>
          <w:lang w:val="en-US" w:eastAsia="zh-CN"/>
        </w:rPr>
        <w:t>2、样本情况</w:t>
      </w:r>
    </w:p>
    <w:p>
      <w:pPr>
        <w:pStyle w:val="22"/>
        <w:widowControl/>
        <w:shd w:val="clear" w:color="auto" w:fill="FFFFFF"/>
        <w:spacing w:line="560" w:lineRule="exact"/>
        <w:ind w:firstLine="640" w:firstLineChars="200"/>
        <w:rPr>
          <w:rFonts w:hint="eastAsia" w:ascii="仿宋" w:hAnsi="仿宋" w:eastAsia="仿宋" w:cs="仿宋"/>
          <w:b w:val="0"/>
          <w:sz w:val="32"/>
          <w:szCs w:val="32"/>
        </w:rPr>
      </w:pPr>
      <w:r>
        <w:rPr>
          <w:rFonts w:hint="eastAsia" w:ascii="仿宋" w:hAnsi="仿宋" w:eastAsia="仿宋" w:cs="仿宋"/>
          <w:b w:val="0"/>
          <w:sz w:val="32"/>
          <w:szCs w:val="32"/>
        </w:rPr>
        <w:t>本次调查采取随机抽样模式，在</w:t>
      </w:r>
      <w:r>
        <w:rPr>
          <w:rFonts w:hint="eastAsia" w:ascii="仿宋" w:hAnsi="仿宋" w:cs="仿宋"/>
          <w:b w:val="0"/>
          <w:sz w:val="32"/>
          <w:szCs w:val="32"/>
          <w:lang w:val="en-US" w:eastAsia="zh-CN"/>
        </w:rPr>
        <w:t>本</w:t>
      </w:r>
      <w:r>
        <w:rPr>
          <w:rFonts w:hint="eastAsia" w:ascii="仿宋" w:hAnsi="仿宋" w:eastAsia="仿宋" w:cs="仿宋"/>
          <w:b w:val="0"/>
          <w:sz w:val="32"/>
          <w:szCs w:val="32"/>
        </w:rPr>
        <w:t>市平山</w:t>
      </w:r>
      <w:r>
        <w:rPr>
          <w:rFonts w:hint="eastAsia" w:ascii="仿宋" w:hAnsi="仿宋" w:cs="仿宋"/>
          <w:b w:val="0"/>
          <w:sz w:val="32"/>
          <w:szCs w:val="32"/>
          <w:lang w:val="en-US" w:eastAsia="zh-CN"/>
        </w:rPr>
        <w:t>区</w:t>
      </w:r>
      <w:r>
        <w:rPr>
          <w:rFonts w:hint="eastAsia" w:ascii="仿宋" w:hAnsi="仿宋" w:eastAsia="仿宋" w:cs="仿宋"/>
          <w:b w:val="0"/>
          <w:sz w:val="32"/>
          <w:szCs w:val="32"/>
        </w:rPr>
        <w:t>、</w:t>
      </w:r>
      <w:r>
        <w:rPr>
          <w:rFonts w:hint="eastAsia" w:ascii="仿宋" w:hAnsi="仿宋" w:cs="仿宋"/>
          <w:b w:val="0"/>
          <w:sz w:val="32"/>
          <w:szCs w:val="32"/>
          <w:lang w:val="en-US" w:eastAsia="zh-CN"/>
        </w:rPr>
        <w:t>明山区、</w:t>
      </w:r>
      <w:r>
        <w:rPr>
          <w:rFonts w:hint="eastAsia" w:ascii="仿宋" w:hAnsi="仿宋" w:eastAsia="仿宋" w:cs="仿宋"/>
          <w:b w:val="0"/>
          <w:sz w:val="32"/>
          <w:szCs w:val="32"/>
        </w:rPr>
        <w:t>溪湖</w:t>
      </w:r>
      <w:r>
        <w:rPr>
          <w:rFonts w:hint="eastAsia" w:ascii="仿宋" w:hAnsi="仿宋" w:cs="仿宋"/>
          <w:b w:val="0"/>
          <w:sz w:val="32"/>
          <w:szCs w:val="32"/>
          <w:lang w:val="en-US" w:eastAsia="zh-CN"/>
        </w:rPr>
        <w:t>区3</w:t>
      </w:r>
      <w:r>
        <w:rPr>
          <w:rFonts w:hint="eastAsia" w:ascii="仿宋" w:hAnsi="仿宋" w:eastAsia="仿宋" w:cs="仿宋"/>
          <w:b w:val="0"/>
          <w:sz w:val="32"/>
          <w:szCs w:val="32"/>
        </w:rPr>
        <w:t>个随机发放调查问卷。共发出调查问卷</w:t>
      </w:r>
      <w:r>
        <w:rPr>
          <w:rFonts w:hint="eastAsia" w:ascii="仿宋" w:hAnsi="仿宋" w:cs="仿宋"/>
          <w:b w:val="0"/>
          <w:sz w:val="32"/>
          <w:szCs w:val="32"/>
          <w:lang w:val="en-US" w:eastAsia="zh-CN"/>
        </w:rPr>
        <w:t>1126</w:t>
      </w:r>
      <w:r>
        <w:rPr>
          <w:rFonts w:hint="eastAsia" w:ascii="仿宋" w:hAnsi="仿宋" w:eastAsia="仿宋" w:cs="仿宋"/>
          <w:b w:val="0"/>
          <w:sz w:val="32"/>
          <w:szCs w:val="32"/>
        </w:rPr>
        <w:t>份，收回有效问卷</w:t>
      </w:r>
      <w:r>
        <w:rPr>
          <w:rFonts w:hint="eastAsia" w:ascii="仿宋" w:hAnsi="仿宋" w:cs="仿宋"/>
          <w:b w:val="0"/>
          <w:sz w:val="32"/>
          <w:szCs w:val="32"/>
          <w:lang w:val="en-US" w:eastAsia="zh-CN"/>
        </w:rPr>
        <w:t>1126</w:t>
      </w:r>
      <w:r>
        <w:rPr>
          <w:rFonts w:hint="eastAsia" w:ascii="仿宋" w:hAnsi="仿宋" w:eastAsia="仿宋" w:cs="仿宋"/>
          <w:b w:val="0"/>
          <w:sz w:val="32"/>
          <w:szCs w:val="32"/>
        </w:rPr>
        <w:t>份，有效回收率为100%。被访者中，男性占</w:t>
      </w:r>
      <w:r>
        <w:rPr>
          <w:rFonts w:hint="eastAsia" w:ascii="仿宋" w:hAnsi="仿宋" w:cs="仿宋"/>
          <w:b w:val="0"/>
          <w:sz w:val="32"/>
          <w:szCs w:val="32"/>
          <w:lang w:val="en-US" w:eastAsia="zh-CN"/>
        </w:rPr>
        <w:t>34.46</w:t>
      </w:r>
      <w:r>
        <w:rPr>
          <w:rFonts w:hint="eastAsia" w:ascii="仿宋" w:hAnsi="仿宋" w:eastAsia="仿宋" w:cs="仿宋"/>
          <w:b w:val="0"/>
          <w:sz w:val="32"/>
          <w:szCs w:val="32"/>
        </w:rPr>
        <w:t>%，女性占</w:t>
      </w:r>
      <w:r>
        <w:rPr>
          <w:rFonts w:hint="eastAsia" w:ascii="仿宋" w:hAnsi="仿宋" w:cs="仿宋"/>
          <w:b w:val="0"/>
          <w:sz w:val="32"/>
          <w:szCs w:val="32"/>
          <w:lang w:val="en-US" w:eastAsia="zh-CN"/>
        </w:rPr>
        <w:t>65.54</w:t>
      </w:r>
      <w:r>
        <w:rPr>
          <w:rFonts w:hint="eastAsia" w:ascii="仿宋" w:hAnsi="仿宋" w:eastAsia="仿宋" w:cs="仿宋"/>
          <w:b w:val="0"/>
          <w:sz w:val="32"/>
          <w:szCs w:val="32"/>
        </w:rPr>
        <w:t>%</w:t>
      </w:r>
      <w:r>
        <w:rPr>
          <w:rFonts w:hint="eastAsia" w:ascii="仿宋" w:hAnsi="仿宋" w:cs="仿宋"/>
          <w:b w:val="0"/>
          <w:sz w:val="32"/>
          <w:szCs w:val="32"/>
          <w:lang w:eastAsia="zh-CN"/>
        </w:rPr>
        <w:t>，</w:t>
      </w:r>
      <w:r>
        <w:rPr>
          <w:rFonts w:hint="eastAsia" w:ascii="仿宋" w:hAnsi="仿宋" w:cs="仿宋"/>
          <w:b w:val="0"/>
          <w:sz w:val="32"/>
          <w:szCs w:val="32"/>
          <w:lang w:val="en-US" w:eastAsia="zh-CN"/>
        </w:rPr>
        <w:t>以女性居多</w:t>
      </w:r>
      <w:r>
        <w:rPr>
          <w:rFonts w:hint="eastAsia" w:ascii="仿宋" w:hAnsi="仿宋" w:eastAsia="仿宋" w:cs="仿宋"/>
          <w:b w:val="0"/>
          <w:sz w:val="32"/>
          <w:szCs w:val="32"/>
        </w:rPr>
        <w:t>；按年龄分，16-29岁占</w:t>
      </w:r>
      <w:r>
        <w:rPr>
          <w:rFonts w:hint="eastAsia" w:ascii="仿宋" w:hAnsi="仿宋" w:cs="仿宋"/>
          <w:b w:val="0"/>
          <w:sz w:val="32"/>
          <w:szCs w:val="32"/>
          <w:lang w:val="en-US" w:eastAsia="zh-CN"/>
        </w:rPr>
        <w:t>3.82</w:t>
      </w:r>
      <w:r>
        <w:rPr>
          <w:rFonts w:hint="eastAsia" w:ascii="仿宋" w:hAnsi="仿宋" w:eastAsia="仿宋" w:cs="仿宋"/>
          <w:b w:val="0"/>
          <w:sz w:val="32"/>
          <w:szCs w:val="32"/>
        </w:rPr>
        <w:t>%，30-39 岁</w:t>
      </w:r>
      <w:r>
        <w:rPr>
          <w:rFonts w:hint="eastAsia" w:ascii="仿宋" w:hAnsi="仿宋" w:cs="仿宋"/>
          <w:b w:val="0"/>
          <w:sz w:val="32"/>
          <w:szCs w:val="32"/>
          <w:lang w:val="en-US" w:eastAsia="zh-CN"/>
        </w:rPr>
        <w:t>占15.72</w:t>
      </w:r>
      <w:r>
        <w:rPr>
          <w:rFonts w:hint="eastAsia" w:ascii="仿宋" w:hAnsi="仿宋" w:eastAsia="仿宋" w:cs="仿宋"/>
          <w:b w:val="0"/>
          <w:sz w:val="32"/>
          <w:szCs w:val="32"/>
        </w:rPr>
        <w:t>%，40-49岁占</w:t>
      </w:r>
      <w:r>
        <w:rPr>
          <w:rFonts w:hint="eastAsia" w:ascii="仿宋" w:hAnsi="仿宋" w:cs="仿宋"/>
          <w:b w:val="0"/>
          <w:sz w:val="32"/>
          <w:szCs w:val="32"/>
          <w:lang w:val="en-US" w:eastAsia="zh-CN"/>
        </w:rPr>
        <w:t>35.52</w:t>
      </w:r>
      <w:r>
        <w:rPr>
          <w:rFonts w:hint="eastAsia" w:ascii="仿宋" w:hAnsi="仿宋" w:eastAsia="仿宋" w:cs="仿宋"/>
          <w:b w:val="0"/>
          <w:sz w:val="32"/>
          <w:szCs w:val="32"/>
        </w:rPr>
        <w:t>%，50-59岁占</w:t>
      </w:r>
      <w:r>
        <w:rPr>
          <w:rFonts w:hint="eastAsia" w:ascii="仿宋" w:hAnsi="仿宋" w:cs="仿宋"/>
          <w:b w:val="0"/>
          <w:sz w:val="32"/>
          <w:szCs w:val="32"/>
          <w:lang w:val="en-US" w:eastAsia="zh-CN"/>
        </w:rPr>
        <w:t>35.44</w:t>
      </w:r>
      <w:r>
        <w:rPr>
          <w:rFonts w:hint="eastAsia" w:ascii="仿宋" w:hAnsi="仿宋" w:eastAsia="仿宋" w:cs="仿宋"/>
          <w:b w:val="0"/>
          <w:sz w:val="32"/>
          <w:szCs w:val="32"/>
        </w:rPr>
        <w:t>%，60岁以上占</w:t>
      </w:r>
      <w:r>
        <w:rPr>
          <w:rFonts w:hint="eastAsia" w:ascii="仿宋" w:hAnsi="仿宋" w:cs="仿宋"/>
          <w:b w:val="0"/>
          <w:sz w:val="32"/>
          <w:szCs w:val="32"/>
          <w:lang w:val="en-US" w:eastAsia="zh-CN"/>
        </w:rPr>
        <w:t>9.5</w:t>
      </w:r>
      <w:r>
        <w:rPr>
          <w:rFonts w:hint="eastAsia" w:ascii="仿宋" w:hAnsi="仿宋" w:eastAsia="仿宋" w:cs="仿宋"/>
          <w:b w:val="0"/>
          <w:sz w:val="32"/>
          <w:szCs w:val="32"/>
        </w:rPr>
        <w:t>%；按居住地分，平山区居民占</w:t>
      </w:r>
      <w:r>
        <w:rPr>
          <w:rFonts w:hint="eastAsia" w:ascii="仿宋" w:hAnsi="仿宋" w:cs="仿宋"/>
          <w:b w:val="0"/>
          <w:sz w:val="32"/>
          <w:szCs w:val="32"/>
          <w:lang w:val="en-US" w:eastAsia="zh-CN"/>
        </w:rPr>
        <w:t>28.15</w:t>
      </w:r>
      <w:r>
        <w:rPr>
          <w:rFonts w:hint="eastAsia" w:ascii="仿宋" w:hAnsi="仿宋" w:eastAsia="仿宋" w:cs="仿宋"/>
          <w:b w:val="0"/>
          <w:sz w:val="32"/>
          <w:szCs w:val="32"/>
        </w:rPr>
        <w:t>%，明山区居民占</w:t>
      </w:r>
      <w:r>
        <w:rPr>
          <w:rFonts w:hint="eastAsia" w:ascii="仿宋" w:hAnsi="仿宋" w:cs="仿宋"/>
          <w:b w:val="0"/>
          <w:sz w:val="32"/>
          <w:szCs w:val="32"/>
          <w:lang w:val="en-US" w:eastAsia="zh-CN"/>
        </w:rPr>
        <w:t>35.52</w:t>
      </w:r>
      <w:r>
        <w:rPr>
          <w:rFonts w:hint="eastAsia" w:ascii="仿宋" w:hAnsi="仿宋" w:eastAsia="仿宋" w:cs="仿宋"/>
          <w:b w:val="0"/>
          <w:sz w:val="32"/>
          <w:szCs w:val="32"/>
        </w:rPr>
        <w:t>%，溪湖区居民占</w:t>
      </w:r>
      <w:r>
        <w:rPr>
          <w:rFonts w:hint="eastAsia" w:ascii="仿宋" w:hAnsi="仿宋" w:cs="仿宋"/>
          <w:b w:val="0"/>
          <w:sz w:val="32"/>
          <w:szCs w:val="32"/>
          <w:lang w:val="en-US" w:eastAsia="zh-CN"/>
        </w:rPr>
        <w:t>36.32</w:t>
      </w:r>
      <w:r>
        <w:rPr>
          <w:rFonts w:hint="eastAsia" w:ascii="仿宋" w:hAnsi="仿宋" w:eastAsia="仿宋" w:cs="仿宋"/>
          <w:b w:val="0"/>
          <w:sz w:val="32"/>
          <w:szCs w:val="32"/>
        </w:rPr>
        <w:t>%。被访者的年龄、居住地分布比例基本符合</w:t>
      </w:r>
      <w:r>
        <w:rPr>
          <w:rFonts w:hint="eastAsia" w:ascii="仿宋" w:hAnsi="仿宋" w:cs="仿宋"/>
          <w:b w:val="0"/>
          <w:sz w:val="32"/>
          <w:szCs w:val="32"/>
          <w:lang w:val="en-US" w:eastAsia="zh-CN"/>
        </w:rPr>
        <w:t>本</w:t>
      </w:r>
      <w:r>
        <w:rPr>
          <w:rFonts w:hint="eastAsia" w:ascii="仿宋" w:hAnsi="仿宋" w:eastAsia="仿宋" w:cs="仿宋"/>
          <w:b w:val="0"/>
          <w:sz w:val="32"/>
          <w:szCs w:val="32"/>
        </w:rPr>
        <w:t>市总体情况，调查样本可信度较高。</w:t>
      </w:r>
    </w:p>
    <w:p>
      <w:pPr>
        <w:pStyle w:val="22"/>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rPr>
          <w:rFonts w:hint="eastAsia" w:ascii="宋体" w:hAnsi="宋体" w:eastAsia="宋体" w:cs="宋体"/>
          <w:b/>
          <w:bCs/>
          <w:sz w:val="32"/>
          <w:szCs w:val="32"/>
          <w:lang w:val="en-US" w:eastAsia="zh-CN"/>
        </w:rPr>
      </w:pPr>
    </w:p>
    <w:p>
      <w:pPr>
        <w:pStyle w:val="22"/>
        <w:keepNext w:val="0"/>
        <w:keepLines w:val="0"/>
        <w:pageBreakBefore w:val="0"/>
        <w:widowControl/>
        <w:shd w:val="clear" w:color="auto" w:fill="FFFFFF"/>
        <w:kinsoku/>
        <w:wordWrap/>
        <w:overflowPunct/>
        <w:topLinePunct w:val="0"/>
        <w:autoSpaceDE/>
        <w:autoSpaceDN/>
        <w:bidi w:val="0"/>
        <w:adjustRightInd/>
        <w:spacing w:line="560" w:lineRule="exact"/>
        <w:ind w:firstLine="643" w:firstLineChars="200"/>
        <w:textAlignment w:val="auto"/>
        <w:rPr>
          <w:rFonts w:hint="default" w:ascii="仿宋" w:hAnsi="仿宋" w:eastAsia="仿宋" w:cs="仿宋"/>
          <w:b w:val="0"/>
          <w:sz w:val="32"/>
          <w:szCs w:val="32"/>
          <w:lang w:val="en-US" w:eastAsia="zh-CN"/>
        </w:rPr>
      </w:pPr>
      <w:r>
        <w:rPr>
          <w:rFonts w:hint="eastAsia" w:ascii="宋体" w:hAnsi="宋体" w:eastAsia="宋体" w:cs="宋体"/>
          <w:b/>
          <w:bCs/>
          <w:sz w:val="32"/>
          <w:szCs w:val="32"/>
          <w:lang w:val="en-US" w:eastAsia="zh-CN"/>
        </w:rPr>
        <w:t>3、满意度情况</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（1）总体评价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nil"/>
              <w:left w:val="nil"/>
              <w:bottom w:val="nil"/>
              <w:right w:val="nil"/>
            </w:tcBorders>
          </w:tcPr>
          <w:p>
            <w:pPr>
              <w:keepNext w:val="0"/>
              <w:keepLines w:val="0"/>
              <w:pageBreakBefore w:val="0"/>
              <w:kinsoku/>
              <w:wordWrap/>
              <w:overflowPunct/>
              <w:topLinePunct w:val="0"/>
              <w:autoSpaceDE/>
              <w:autoSpaceDN/>
              <w:bidi w:val="0"/>
              <w:adjustRightInd/>
              <w:spacing w:line="560" w:lineRule="exact"/>
              <w:ind w:left="0" w:leftChars="0" w:firstLine="240" w:firstLineChars="100"/>
              <w:jc w:val="both"/>
              <w:textAlignment w:val="auto"/>
              <w:rPr>
                <w:rFonts w:hint="eastAsia" w:ascii="仿宋" w:hAnsi="仿宋" w:cs="仿宋"/>
                <w:b w:val="0"/>
                <w:kern w:val="2"/>
                <w:sz w:val="32"/>
                <w:szCs w:val="32"/>
                <w:vertAlign w:val="baseline"/>
                <w:lang w:val="en-US" w:eastAsia="zh-CN" w:bidi="ar-SA"/>
              </w:rPr>
            </w:pPr>
            <w:r>
              <w:rPr>
                <w:b w:val="0"/>
                <w:color w:val="000000"/>
                <w:sz w:val="24"/>
              </w:rPr>
              <w:t>对本市总体环境卫生情况满意度的评价</w:t>
            </w:r>
          </w:p>
        </w:tc>
        <w:tc>
          <w:tcPr>
            <w:tcW w:w="4644" w:type="dxa"/>
            <w:tcBorders>
              <w:top w:val="nil"/>
              <w:left w:val="nil"/>
              <w:bottom w:val="nil"/>
              <w:right w:val="nil"/>
            </w:tcBorders>
          </w:tcPr>
          <w:p>
            <w:pPr>
              <w:keepNext w:val="0"/>
              <w:keepLines w:val="0"/>
              <w:pageBreakBefore w:val="0"/>
              <w:kinsoku/>
              <w:wordWrap/>
              <w:overflowPunct/>
              <w:topLinePunct w:val="0"/>
              <w:autoSpaceDE/>
              <w:autoSpaceDN/>
              <w:bidi w:val="0"/>
              <w:adjustRightInd/>
              <w:spacing w:line="560" w:lineRule="exact"/>
              <w:jc w:val="both"/>
              <w:textAlignment w:val="auto"/>
              <w:rPr>
                <w:rFonts w:hint="default" w:ascii="仿宋" w:hAnsi="仿宋" w:eastAsia="仿宋" w:cs="仿宋"/>
                <w:b w:val="0"/>
                <w:kern w:val="2"/>
                <w:sz w:val="32"/>
                <w:szCs w:val="32"/>
                <w:vertAlign w:val="baseline"/>
                <w:lang w:val="en-US" w:eastAsia="zh-CN" w:bidi="ar-SA"/>
              </w:rPr>
            </w:pPr>
            <w:r>
              <w:rPr>
                <w:b w:val="0"/>
                <w:color w:val="000000"/>
                <w:sz w:val="24"/>
              </w:rPr>
              <w:t>近几年本市环境卫生</w:t>
            </w:r>
            <w:r>
              <w:rPr>
                <w:rFonts w:hint="eastAsia"/>
                <w:b w:val="0"/>
                <w:color w:val="000000"/>
                <w:sz w:val="24"/>
                <w:lang w:val="en-US" w:eastAsia="zh-CN"/>
              </w:rPr>
              <w:t>改善情况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nil"/>
              <w:left w:val="nil"/>
              <w:bottom w:val="nil"/>
              <w:right w:val="nil"/>
            </w:tcBorders>
          </w:tcPr>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ascii="仿宋" w:hAnsi="仿宋" w:cs="仿宋"/>
                <w:b w:val="0"/>
                <w:kern w:val="2"/>
                <w:sz w:val="32"/>
                <w:szCs w:val="32"/>
                <w:vertAlign w:val="baseline"/>
                <w:lang w:val="en-US" w:eastAsia="zh-CN" w:bidi="ar-SA"/>
              </w:rPr>
            </w:pPr>
            <w:r>
              <w:rPr>
                <w:rFonts w:hint="eastAsia" w:ascii="仿宋" w:hAnsi="仿宋" w:cs="仿宋"/>
                <w:b w:val="0"/>
                <w:kern w:val="2"/>
                <w:sz w:val="32"/>
                <w:szCs w:val="32"/>
                <w:vertAlign w:val="baseline"/>
                <w:lang w:val="en-US" w:eastAsia="zh-CN" w:bidi="ar-SA"/>
              </w:rPr>
              <w:pict>
                <v:shape id="_x0000_i1031" o:spt="75" alt="图片1" type="#_x0000_t75" style="height:110.7pt;width:221.4pt;" filled="f" o:preferrelative="t" stroked="f" coordsize="21600,21600">
                  <v:path/>
                  <v:fill on="f" focussize="0,0"/>
                  <v:stroke on="f"/>
                  <v:imagedata r:id="rId10" o:title="图片1"/>
                  <o:lock v:ext="edit" aspectratio="t"/>
                  <w10:wrap type="none"/>
                  <w10:anchorlock/>
                </v:shape>
              </w:pict>
            </w:r>
          </w:p>
        </w:tc>
        <w:tc>
          <w:tcPr>
            <w:tcW w:w="4644" w:type="dxa"/>
            <w:tcBorders>
              <w:top w:val="nil"/>
              <w:left w:val="nil"/>
              <w:bottom w:val="nil"/>
              <w:right w:val="nil"/>
            </w:tcBorders>
          </w:tcPr>
          <w:p>
            <w:pPr>
              <w:keepNext w:val="0"/>
              <w:keepLines w:val="0"/>
              <w:pageBreakBefore w:val="0"/>
              <w:kinsoku/>
              <w:wordWrap/>
              <w:overflowPunct/>
              <w:topLinePunct w:val="0"/>
              <w:autoSpaceDE/>
              <w:autoSpaceDN/>
              <w:bidi w:val="0"/>
              <w:adjustRightInd/>
              <w:spacing w:line="240" w:lineRule="auto"/>
              <w:ind w:left="0" w:leftChars="0" w:firstLine="0" w:firstLineChars="0"/>
              <w:jc w:val="both"/>
              <w:textAlignment w:val="auto"/>
              <w:rPr>
                <w:rFonts w:hint="eastAsia" w:ascii="仿宋" w:hAnsi="仿宋" w:cs="仿宋"/>
                <w:b w:val="0"/>
                <w:kern w:val="2"/>
                <w:sz w:val="32"/>
                <w:szCs w:val="32"/>
                <w:vertAlign w:val="baseline"/>
                <w:lang w:val="en-US" w:eastAsia="zh-CN" w:bidi="ar-SA"/>
              </w:rPr>
            </w:pPr>
            <w:r>
              <w:rPr>
                <w:rFonts w:hint="eastAsia" w:ascii="仿宋" w:hAnsi="仿宋" w:cs="仿宋"/>
                <w:b w:val="0"/>
                <w:kern w:val="2"/>
                <w:sz w:val="32"/>
                <w:szCs w:val="32"/>
                <w:vertAlign w:val="baseline"/>
                <w:lang w:val="en-US" w:eastAsia="zh-CN" w:bidi="ar-SA"/>
              </w:rPr>
              <w:pict>
                <v:shape id="_x0000_i1032" o:spt="75" alt="图片2" type="#_x0000_t75" style="height:110.7pt;width:221.4pt;" filled="f" o:preferrelative="t" stroked="f" coordsize="21600,21600">
                  <v:path/>
                  <v:fill on="f" focussize="0,0"/>
                  <v:stroke on="f"/>
                  <v:imagedata r:id="rId11" o:title="图片2"/>
                  <o:lock v:ext="edit" aspectratio="t"/>
                  <w10:wrap type="none"/>
                  <w10:anchorlock/>
                </v:shape>
              </w:pict>
            </w:r>
          </w:p>
        </w:tc>
      </w:tr>
    </w:tbl>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cs="仿宋"/>
          <w:b w:val="0"/>
          <w:kern w:val="2"/>
          <w:sz w:val="32"/>
          <w:szCs w:val="32"/>
          <w:lang w:val="en-US" w:eastAsia="zh-CN" w:bidi="ar-SA"/>
        </w:rPr>
      </w:pPr>
      <w:r>
        <w:rPr>
          <w:rFonts w:hint="eastAsia" w:ascii="仿宋" w:hAnsi="仿宋" w:cs="仿宋"/>
          <w:b w:val="0"/>
          <w:kern w:val="2"/>
          <w:sz w:val="32"/>
          <w:szCs w:val="32"/>
          <w:lang w:val="en-US" w:eastAsia="zh-CN" w:bidi="ar-SA"/>
        </w:rPr>
        <w:t>从调查结果来看，82.41%的被访者选择“很满意”或“较为满意”，整体来看，被访者对本市总体卫生情况满意度的评价结果良好。另外，问卷中针对“近几年本市环境卫生情况是否有所改善”进行了调查，92.99%的被访者认为“有很大改善”或“有一定改善”。反映出绝大多数的市民对本市城区卫生状况表示认可，环卫作业工作取得了良好的效果。</w:t>
      </w:r>
    </w:p>
    <w:p>
      <w:pPr>
        <w:keepNext w:val="0"/>
        <w:keepLines w:val="0"/>
        <w:pageBreakBefore w:val="0"/>
        <w:kinsoku/>
        <w:wordWrap/>
        <w:overflowPunct/>
        <w:topLinePunct w:val="0"/>
        <w:autoSpaceDE/>
        <w:autoSpaceDN/>
        <w:bidi w:val="0"/>
        <w:adjustRightInd/>
        <w:spacing w:line="560" w:lineRule="exact"/>
        <w:ind w:left="0" w:leftChars="0" w:firstLine="0" w:firstLineChars="0"/>
        <w:jc w:val="both"/>
        <w:textAlignment w:val="auto"/>
        <w:rPr>
          <w:rFonts w:hint="eastAsia" w:ascii="仿宋" w:hAnsi="仿宋" w:cs="仿宋"/>
          <w:b w:val="0"/>
          <w:kern w:val="2"/>
          <w:sz w:val="32"/>
          <w:szCs w:val="32"/>
          <w:lang w:val="en-US" w:eastAsia="zh-CN" w:bidi="ar-SA"/>
        </w:rPr>
      </w:pPr>
    </w:p>
    <w:p>
      <w:pPr>
        <w:keepNext w:val="0"/>
        <w:keepLines w:val="0"/>
        <w:pageBreakBefore w:val="0"/>
        <w:numPr>
          <w:ilvl w:val="0"/>
          <w:numId w:val="6"/>
        </w:numPr>
        <w:kinsoku/>
        <w:wordWrap/>
        <w:overflowPunct/>
        <w:topLinePunct w:val="0"/>
        <w:autoSpaceDE/>
        <w:autoSpaceDN/>
        <w:bidi w:val="0"/>
        <w:adjustRightInd/>
        <w:spacing w:line="560" w:lineRule="exact"/>
        <w:ind w:firstLine="643" w:firstLineChars="200"/>
        <w:jc w:val="both"/>
        <w:textAlignment w:val="auto"/>
        <w:rPr>
          <w:rFonts w:hint="eastAsia" w:ascii="仿宋" w:hAnsi="仿宋" w:cs="仿宋"/>
          <w:b/>
          <w:bCs/>
          <w:kern w:val="2"/>
          <w:sz w:val="32"/>
          <w:szCs w:val="32"/>
          <w:lang w:val="en-US" w:eastAsia="zh-CN" w:bidi="ar-SA"/>
        </w:rPr>
      </w:pPr>
      <w:r>
        <w:rPr>
          <w:rFonts w:hint="eastAsia" w:ascii="仿宋" w:hAnsi="仿宋" w:cs="仿宋"/>
          <w:b/>
          <w:bCs/>
          <w:kern w:val="2"/>
          <w:sz w:val="32"/>
          <w:szCs w:val="32"/>
          <w:lang w:val="en-US" w:eastAsia="zh-CN" w:bidi="ar-SA"/>
        </w:rPr>
        <w:t>分项评价</w:t>
      </w:r>
    </w:p>
    <w:p>
      <w:pPr>
        <w:ind w:firstLine="0" w:firstLineChars="0"/>
        <w:jc w:val="center"/>
        <w:rPr>
          <w:rFonts w:hint="eastAsia" w:ascii="仿宋" w:hAnsi="仿宋" w:eastAsia="仿宋" w:cs="仿宋"/>
          <w:b/>
          <w:sz w:val="28"/>
          <w:szCs w:val="28"/>
        </w:rPr>
      </w:pPr>
      <w:r>
        <w:rPr>
          <w:rFonts w:hint="eastAsia" w:ascii="仿宋" w:hAnsi="仿宋" w:cs="仿宋"/>
          <w:b/>
          <w:bCs/>
          <w:sz w:val="28"/>
          <w:szCs w:val="28"/>
          <w:lang w:val="en-US" w:eastAsia="zh-CN"/>
        </w:rPr>
        <w:t>表8：分项评价</w:t>
      </w:r>
      <w:r>
        <w:rPr>
          <w:rFonts w:hint="eastAsia" w:ascii="仿宋" w:hAnsi="仿宋" w:eastAsia="仿宋" w:cs="仿宋"/>
          <w:b/>
          <w:bCs/>
          <w:sz w:val="28"/>
          <w:szCs w:val="28"/>
        </w:rPr>
        <w:t>情况</w:t>
      </w:r>
    </w:p>
    <w:tbl>
      <w:tblPr>
        <w:tblStyle w:val="23"/>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418"/>
        <w:gridCol w:w="973"/>
        <w:gridCol w:w="1174"/>
        <w:gridCol w:w="946"/>
        <w:gridCol w:w="948"/>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40" w:type="dxa"/>
            <w:gridSpan w:val="2"/>
            <w:tcBorders>
              <w:top w:val="single" w:color="4F81BD" w:sz="8" w:space="0"/>
              <w:left w:val="single" w:color="4F81BD" w:sz="8" w:space="0"/>
              <w:bottom w:val="single" w:color="FFFFFF" w:sz="18" w:space="0"/>
              <w:right w:val="single" w:color="4F81BD" w:sz="8" w:space="0"/>
            </w:tcBorders>
            <w:shd w:val="clear" w:color="auto" w:fill="4F81BD"/>
            <w:noWrap/>
            <w:tcMar>
              <w:left w:w="28" w:type="dxa"/>
              <w:right w:w="28" w:type="dxa"/>
            </w:tcMar>
            <w:vAlign w:val="center"/>
          </w:tcPr>
          <w:p>
            <w:pPr>
              <w:widowControl/>
              <w:ind w:firstLine="0" w:firstLineChars="0"/>
              <w:jc w:val="center"/>
              <w:rPr>
                <w:rFonts w:hint="eastAsia" w:ascii="仿宋" w:hAnsi="仿宋" w:eastAsia="仿宋" w:cs="仿宋"/>
                <w:b/>
                <w:bCs/>
                <w:color w:val="FFFFFF"/>
                <w:sz w:val="24"/>
                <w:lang w:eastAsia="zh-CN"/>
              </w:rPr>
            </w:pPr>
            <w:r>
              <w:rPr>
                <w:rFonts w:hint="eastAsia" w:ascii="仿宋" w:hAnsi="仿宋" w:cs="仿宋"/>
                <w:b/>
                <w:bCs/>
                <w:color w:val="FFFFFF"/>
                <w:sz w:val="24"/>
                <w:lang w:val="en-US" w:eastAsia="zh-CN"/>
              </w:rPr>
              <w:t>项目</w:t>
            </w:r>
          </w:p>
        </w:tc>
        <w:tc>
          <w:tcPr>
            <w:tcW w:w="973" w:type="dxa"/>
            <w:tcBorders>
              <w:top w:val="single" w:color="4F81BD" w:sz="8" w:space="0"/>
              <w:left w:val="single" w:color="4F81BD" w:sz="8" w:space="0"/>
              <w:bottom w:val="single" w:color="FFFFFF" w:sz="18" w:space="0"/>
              <w:right w:val="single" w:color="4F81BD" w:sz="8" w:space="0"/>
            </w:tcBorders>
            <w:shd w:val="clear" w:color="auto" w:fill="4F81BD"/>
            <w:noWrap/>
            <w:tcMar>
              <w:left w:w="28" w:type="dxa"/>
              <w:right w:w="28" w:type="dxa"/>
            </w:tcMar>
            <w:vAlign w:val="center"/>
          </w:tcPr>
          <w:p>
            <w:pPr>
              <w:widowControl/>
              <w:ind w:firstLine="0" w:firstLineChars="0"/>
              <w:jc w:val="center"/>
              <w:rPr>
                <w:rFonts w:hint="default" w:ascii="仿宋" w:hAnsi="仿宋" w:eastAsia="仿宋" w:cs="仿宋"/>
                <w:b/>
                <w:bCs/>
                <w:color w:val="FFFFFF"/>
                <w:sz w:val="24"/>
                <w:lang w:val="en-US" w:eastAsia="zh-CN"/>
              </w:rPr>
            </w:pPr>
            <w:r>
              <w:rPr>
                <w:rFonts w:hint="eastAsia" w:ascii="仿宋" w:hAnsi="仿宋" w:cs="仿宋"/>
                <w:b/>
                <w:bCs/>
                <w:color w:val="FFFFFF"/>
                <w:sz w:val="24"/>
                <w:lang w:val="en-US" w:eastAsia="zh-CN"/>
              </w:rPr>
              <w:t>很满意</w:t>
            </w:r>
          </w:p>
        </w:tc>
        <w:tc>
          <w:tcPr>
            <w:tcW w:w="1174" w:type="dxa"/>
            <w:tcBorders>
              <w:top w:val="single" w:color="4F81BD" w:sz="8" w:space="0"/>
              <w:left w:val="single" w:color="4F81BD" w:sz="8" w:space="0"/>
              <w:bottom w:val="single" w:color="FFFFFF" w:sz="18" w:space="0"/>
              <w:right w:val="single" w:color="4F81BD" w:sz="8" w:space="0"/>
            </w:tcBorders>
            <w:shd w:val="clear" w:color="auto" w:fill="4F81BD"/>
            <w:noWrap/>
            <w:tcMar>
              <w:left w:w="28" w:type="dxa"/>
              <w:right w:w="28" w:type="dxa"/>
            </w:tcMar>
            <w:vAlign w:val="center"/>
          </w:tcPr>
          <w:p>
            <w:pPr>
              <w:widowControl/>
              <w:ind w:firstLine="0" w:firstLineChars="0"/>
              <w:jc w:val="center"/>
              <w:rPr>
                <w:rFonts w:hint="default" w:ascii="仿宋" w:hAnsi="仿宋" w:eastAsia="仿宋" w:cs="仿宋"/>
                <w:b/>
                <w:bCs/>
                <w:color w:val="FFFFFF"/>
                <w:sz w:val="24"/>
                <w:lang w:val="en-US" w:eastAsia="zh-CN"/>
              </w:rPr>
            </w:pPr>
            <w:r>
              <w:rPr>
                <w:rFonts w:hint="eastAsia" w:ascii="仿宋" w:hAnsi="仿宋" w:cs="仿宋"/>
                <w:b/>
                <w:bCs/>
                <w:color w:val="FFFFFF"/>
                <w:sz w:val="24"/>
                <w:lang w:val="en-US" w:eastAsia="zh-CN"/>
              </w:rPr>
              <w:t>较为满意</w:t>
            </w:r>
          </w:p>
        </w:tc>
        <w:tc>
          <w:tcPr>
            <w:tcW w:w="946" w:type="dxa"/>
            <w:tcBorders>
              <w:top w:val="single" w:color="4F81BD" w:sz="8" w:space="0"/>
              <w:left w:val="single" w:color="4F81BD" w:sz="8" w:space="0"/>
              <w:bottom w:val="single" w:color="FFFFFF" w:sz="18" w:space="0"/>
              <w:right w:val="single" w:color="4F81BD" w:sz="8" w:space="0"/>
            </w:tcBorders>
            <w:shd w:val="clear" w:color="auto" w:fill="4F81BD"/>
            <w:noWrap/>
            <w:tcMar>
              <w:left w:w="28" w:type="dxa"/>
              <w:right w:w="28" w:type="dxa"/>
            </w:tcMar>
            <w:vAlign w:val="center"/>
          </w:tcPr>
          <w:p>
            <w:pPr>
              <w:widowControl/>
              <w:ind w:firstLine="0" w:firstLineChars="0"/>
              <w:jc w:val="center"/>
              <w:rPr>
                <w:rFonts w:hint="eastAsia" w:ascii="仿宋" w:hAnsi="仿宋" w:eastAsia="仿宋" w:cs="仿宋"/>
                <w:b/>
                <w:bCs/>
                <w:color w:val="FFFFFF"/>
                <w:sz w:val="24"/>
                <w:lang w:eastAsia="zh-CN"/>
              </w:rPr>
            </w:pPr>
            <w:r>
              <w:rPr>
                <w:rFonts w:hint="eastAsia" w:ascii="仿宋" w:hAnsi="仿宋" w:cs="仿宋"/>
                <w:b/>
                <w:bCs/>
                <w:color w:val="FFFFFF"/>
                <w:sz w:val="24"/>
                <w:lang w:val="en-US" w:eastAsia="zh-CN"/>
              </w:rPr>
              <w:t>一般</w:t>
            </w:r>
          </w:p>
        </w:tc>
        <w:tc>
          <w:tcPr>
            <w:tcW w:w="948" w:type="dxa"/>
            <w:tcBorders>
              <w:top w:val="single" w:color="4F81BD" w:sz="8" w:space="0"/>
              <w:left w:val="single" w:color="4F81BD" w:sz="8" w:space="0"/>
              <w:bottom w:val="single" w:color="FFFFFF" w:sz="18" w:space="0"/>
              <w:right w:val="single" w:color="4F81BD" w:sz="8" w:space="0"/>
            </w:tcBorders>
            <w:shd w:val="clear" w:color="auto" w:fill="4F81BD"/>
            <w:noWrap/>
            <w:tcMar>
              <w:left w:w="28" w:type="dxa"/>
              <w:right w:w="28" w:type="dxa"/>
            </w:tcMar>
            <w:vAlign w:val="center"/>
          </w:tcPr>
          <w:p>
            <w:pPr>
              <w:widowControl/>
              <w:ind w:firstLine="0" w:firstLineChars="0"/>
              <w:jc w:val="center"/>
              <w:rPr>
                <w:rFonts w:hint="eastAsia" w:ascii="仿宋" w:hAnsi="仿宋" w:eastAsia="仿宋" w:cs="仿宋"/>
                <w:b/>
                <w:bCs/>
                <w:color w:val="FFFFFF"/>
                <w:sz w:val="24"/>
                <w:lang w:eastAsia="zh-CN"/>
              </w:rPr>
            </w:pPr>
            <w:r>
              <w:rPr>
                <w:rFonts w:hint="eastAsia" w:ascii="仿宋" w:hAnsi="仿宋" w:cs="仿宋"/>
                <w:b/>
                <w:bCs/>
                <w:color w:val="FFFFFF"/>
                <w:sz w:val="24"/>
                <w:lang w:val="en-US" w:eastAsia="zh-CN"/>
              </w:rPr>
              <w:t>不满意</w:t>
            </w:r>
          </w:p>
        </w:tc>
        <w:tc>
          <w:tcPr>
            <w:tcW w:w="1037" w:type="dxa"/>
            <w:tcBorders>
              <w:top w:val="single" w:color="4F81BD" w:sz="8" w:space="0"/>
              <w:left w:val="single" w:color="4F81BD" w:sz="8" w:space="0"/>
              <w:bottom w:val="single" w:color="FFFFFF" w:sz="18" w:space="0"/>
              <w:right w:val="single" w:color="4F81BD" w:sz="8" w:space="0"/>
            </w:tcBorders>
            <w:shd w:val="clear" w:color="auto" w:fill="4F81BD"/>
            <w:noWrap/>
            <w:tcMar>
              <w:left w:w="28" w:type="dxa"/>
              <w:right w:w="28" w:type="dxa"/>
            </w:tcMar>
            <w:vAlign w:val="center"/>
          </w:tcPr>
          <w:p>
            <w:pPr>
              <w:widowControl/>
              <w:ind w:firstLine="0" w:firstLineChars="0"/>
              <w:jc w:val="center"/>
              <w:rPr>
                <w:rFonts w:hint="default" w:ascii="仿宋" w:hAnsi="仿宋" w:eastAsia="仿宋" w:cs="仿宋"/>
                <w:b/>
                <w:bCs/>
                <w:color w:val="FFFFFF"/>
                <w:sz w:val="24"/>
                <w:lang w:val="en-US" w:eastAsia="zh-CN"/>
              </w:rPr>
            </w:pPr>
            <w:r>
              <w:rPr>
                <w:rFonts w:hint="eastAsia" w:ascii="仿宋" w:hAnsi="仿宋" w:cs="仿宋"/>
                <w:b/>
                <w:bCs/>
                <w:color w:val="FFFFFF"/>
                <w:sz w:val="24"/>
                <w:lang w:val="en-US" w:eastAsia="zh-CN"/>
              </w:rPr>
              <w:t>很不满意</w:t>
            </w:r>
          </w:p>
        </w:tc>
        <w:tc>
          <w:tcPr>
            <w:tcW w:w="1037" w:type="dxa"/>
            <w:tcBorders>
              <w:top w:val="single" w:color="4F81BD" w:sz="8" w:space="0"/>
              <w:left w:val="single" w:color="4F81BD" w:sz="8" w:space="0"/>
              <w:bottom w:val="single" w:color="FFFFFF" w:sz="18" w:space="0"/>
              <w:right w:val="single" w:color="4F81BD" w:sz="8" w:space="0"/>
            </w:tcBorders>
            <w:shd w:val="clear" w:color="auto" w:fill="4F81BD"/>
            <w:noWrap/>
            <w:tcMar>
              <w:left w:w="28" w:type="dxa"/>
              <w:right w:w="28" w:type="dxa"/>
            </w:tcMar>
            <w:vAlign w:val="center"/>
          </w:tcPr>
          <w:p>
            <w:pPr>
              <w:widowControl/>
              <w:ind w:firstLine="0" w:firstLineChars="0"/>
              <w:jc w:val="center"/>
              <w:rPr>
                <w:rFonts w:hint="eastAsia" w:ascii="仿宋" w:hAnsi="仿宋" w:eastAsia="仿宋" w:cs="仿宋"/>
                <w:b/>
                <w:bCs/>
                <w:color w:val="FFFFFF"/>
                <w:sz w:val="24"/>
                <w:lang w:val="en-US" w:eastAsia="zh-CN"/>
              </w:rPr>
            </w:pPr>
            <w:r>
              <w:rPr>
                <w:rFonts w:hint="eastAsia" w:ascii="仿宋" w:hAnsi="仿宋" w:cs="仿宋"/>
                <w:b/>
                <w:bCs/>
                <w:color w:val="FFFFFF"/>
                <w:sz w:val="24"/>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22" w:type="dxa"/>
            <w:tcBorders>
              <w:top w:val="single" w:color="FFFFFF" w:sz="1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道路清扫保洁</w:t>
            </w:r>
          </w:p>
        </w:tc>
        <w:tc>
          <w:tcPr>
            <w:tcW w:w="2418" w:type="dxa"/>
            <w:tcBorders>
              <w:top w:val="single" w:color="FFFFFF" w:sz="1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eastAsia="仿宋" w:cs="仿宋"/>
                <w:color w:val="000000"/>
                <w:sz w:val="24"/>
                <w:lang w:val="en-US" w:eastAsia="zh-CN"/>
              </w:rPr>
            </w:pPr>
            <w:r>
              <w:rPr>
                <w:b w:val="0"/>
                <w:color w:val="000000"/>
                <w:sz w:val="24"/>
              </w:rPr>
              <w:t>您对本市道路及公共场所清扫保洁工作是否满意</w:t>
            </w:r>
          </w:p>
        </w:tc>
        <w:tc>
          <w:tcPr>
            <w:tcW w:w="973" w:type="dxa"/>
            <w:tcBorders>
              <w:top w:val="single" w:color="FFFFFF" w:sz="1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55.68%</w:t>
            </w:r>
          </w:p>
        </w:tc>
        <w:tc>
          <w:tcPr>
            <w:tcW w:w="1174" w:type="dxa"/>
            <w:tcBorders>
              <w:top w:val="single" w:color="FFFFFF" w:sz="1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30.28%</w:t>
            </w:r>
          </w:p>
        </w:tc>
        <w:tc>
          <w:tcPr>
            <w:tcW w:w="946" w:type="dxa"/>
            <w:tcBorders>
              <w:top w:val="single" w:color="FFFFFF" w:sz="1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11.9%</w:t>
            </w:r>
          </w:p>
        </w:tc>
        <w:tc>
          <w:tcPr>
            <w:tcW w:w="948" w:type="dxa"/>
            <w:tcBorders>
              <w:top w:val="single" w:color="FFFFFF" w:sz="1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1.24%</w:t>
            </w:r>
          </w:p>
        </w:tc>
        <w:tc>
          <w:tcPr>
            <w:tcW w:w="1037" w:type="dxa"/>
            <w:tcBorders>
              <w:top w:val="single" w:color="FFFFFF" w:sz="1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0.89%</w:t>
            </w:r>
          </w:p>
        </w:tc>
        <w:tc>
          <w:tcPr>
            <w:tcW w:w="1037" w:type="dxa"/>
            <w:tcBorders>
              <w:top w:val="single" w:color="FFFFFF" w:sz="1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22" w:type="dxa"/>
            <w:vMerge w:val="restart"/>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垃圾清运</w:t>
            </w:r>
          </w:p>
        </w:tc>
        <w:tc>
          <w:tcPr>
            <w:tcW w:w="2418"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cs="仿宋"/>
                <w:color w:val="000000"/>
                <w:sz w:val="24"/>
                <w:lang w:val="en-US" w:eastAsia="zh-CN"/>
              </w:rPr>
            </w:pPr>
            <w:r>
              <w:rPr>
                <w:b w:val="0"/>
                <w:color w:val="000000"/>
                <w:sz w:val="24"/>
              </w:rPr>
              <w:t>您对本市道路及公共场所垃圾及时清运情况</w:t>
            </w:r>
            <w:r>
              <w:rPr>
                <w:rFonts w:hint="eastAsia"/>
                <w:b w:val="0"/>
                <w:color w:val="000000"/>
                <w:sz w:val="24"/>
                <w:lang w:val="en-US" w:eastAsia="zh-CN"/>
              </w:rPr>
              <w:t>是否满意</w:t>
            </w:r>
          </w:p>
        </w:tc>
        <w:tc>
          <w:tcPr>
            <w:tcW w:w="973"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49.29%</w:t>
            </w:r>
          </w:p>
        </w:tc>
        <w:tc>
          <w:tcPr>
            <w:tcW w:w="1174"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29.04%</w:t>
            </w:r>
          </w:p>
        </w:tc>
        <w:tc>
          <w:tcPr>
            <w:tcW w:w="946"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16.34%</w:t>
            </w:r>
          </w:p>
        </w:tc>
        <w:tc>
          <w:tcPr>
            <w:tcW w:w="948"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3.91%</w:t>
            </w:r>
          </w:p>
        </w:tc>
        <w:tc>
          <w:tcPr>
            <w:tcW w:w="1037"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1.42%</w:t>
            </w:r>
          </w:p>
        </w:tc>
        <w:tc>
          <w:tcPr>
            <w:tcW w:w="1037"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22" w:type="dxa"/>
            <w:vMerge w:val="continue"/>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cs="仿宋"/>
                <w:color w:val="000000"/>
                <w:sz w:val="24"/>
                <w:lang w:val="en-US" w:eastAsia="zh-CN"/>
              </w:rPr>
            </w:pPr>
          </w:p>
        </w:tc>
        <w:tc>
          <w:tcPr>
            <w:tcW w:w="2418"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cs="仿宋"/>
                <w:color w:val="000000"/>
                <w:sz w:val="24"/>
                <w:lang w:val="en-US" w:eastAsia="zh-CN"/>
              </w:rPr>
            </w:pPr>
            <w:r>
              <w:rPr>
                <w:b w:val="0"/>
                <w:color w:val="000000"/>
                <w:sz w:val="24"/>
              </w:rPr>
              <w:t>您对垃圾容器的设置及布局等管理是否满意</w:t>
            </w:r>
          </w:p>
        </w:tc>
        <w:tc>
          <w:tcPr>
            <w:tcW w:w="973"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46%</w:t>
            </w:r>
          </w:p>
        </w:tc>
        <w:tc>
          <w:tcPr>
            <w:tcW w:w="1174"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26.55%</w:t>
            </w:r>
          </w:p>
        </w:tc>
        <w:tc>
          <w:tcPr>
            <w:tcW w:w="946"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21.49%</w:t>
            </w:r>
          </w:p>
        </w:tc>
        <w:tc>
          <w:tcPr>
            <w:tcW w:w="948"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4.44%</w:t>
            </w:r>
          </w:p>
        </w:tc>
        <w:tc>
          <w:tcPr>
            <w:tcW w:w="1037"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1.51%</w:t>
            </w:r>
          </w:p>
        </w:tc>
        <w:tc>
          <w:tcPr>
            <w:tcW w:w="1037"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22" w:type="dxa"/>
            <w:vMerge w:val="continue"/>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cs="仿宋"/>
                <w:color w:val="000000"/>
                <w:sz w:val="24"/>
                <w:lang w:val="en-US" w:eastAsia="zh-CN"/>
              </w:rPr>
            </w:pPr>
          </w:p>
        </w:tc>
        <w:tc>
          <w:tcPr>
            <w:tcW w:w="2418"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cs="仿宋"/>
                <w:color w:val="000000"/>
                <w:sz w:val="24"/>
                <w:lang w:val="en-US" w:eastAsia="zh-CN"/>
              </w:rPr>
            </w:pPr>
            <w:r>
              <w:rPr>
                <w:b w:val="0"/>
                <w:color w:val="000000"/>
                <w:sz w:val="24"/>
              </w:rPr>
              <w:t>您对垃圾收集车辆是否密闭、整洁,有无撒漏是否满意</w:t>
            </w:r>
          </w:p>
        </w:tc>
        <w:tc>
          <w:tcPr>
            <w:tcW w:w="973"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43.52%</w:t>
            </w:r>
          </w:p>
        </w:tc>
        <w:tc>
          <w:tcPr>
            <w:tcW w:w="1174"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26.29%</w:t>
            </w:r>
          </w:p>
        </w:tc>
        <w:tc>
          <w:tcPr>
            <w:tcW w:w="946"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22.82%</w:t>
            </w:r>
          </w:p>
        </w:tc>
        <w:tc>
          <w:tcPr>
            <w:tcW w:w="948"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5.24%</w:t>
            </w:r>
          </w:p>
        </w:tc>
        <w:tc>
          <w:tcPr>
            <w:tcW w:w="1037"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2.13%</w:t>
            </w:r>
          </w:p>
        </w:tc>
        <w:tc>
          <w:tcPr>
            <w:tcW w:w="1037" w:type="dxa"/>
            <w:tcBorders>
              <w:top w:val="single" w:color="4F81BD" w:sz="8" w:space="0"/>
              <w:left w:val="single" w:color="4F81BD" w:sz="8" w:space="0"/>
              <w:bottom w:val="single" w:color="4F81BD" w:sz="8" w:space="0"/>
              <w:right w:val="single" w:color="4F81BD" w:sz="8" w:space="0"/>
            </w:tcBorders>
            <w:shd w:val="clear" w:color="auto" w:fill="FFFFFF"/>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22"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仿宋" w:hAnsi="仿宋" w:cs="仿宋"/>
                <w:color w:val="000000"/>
                <w:sz w:val="24"/>
                <w:lang w:val="en-US" w:eastAsia="zh-CN"/>
              </w:rPr>
            </w:pPr>
            <w:r>
              <w:rPr>
                <w:rFonts w:hint="eastAsia" w:ascii="仿宋" w:hAnsi="仿宋" w:cs="仿宋"/>
                <w:color w:val="000000"/>
                <w:sz w:val="24"/>
                <w:lang w:val="en-US" w:eastAsia="zh-CN"/>
              </w:rPr>
              <w:t>公厕卫生</w:t>
            </w:r>
          </w:p>
        </w:tc>
        <w:tc>
          <w:tcPr>
            <w:tcW w:w="2418"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eastAsia" w:ascii="仿宋" w:hAnsi="仿宋" w:cs="仿宋"/>
                <w:color w:val="000000"/>
                <w:sz w:val="24"/>
                <w:lang w:val="en-US" w:eastAsia="zh-CN"/>
              </w:rPr>
            </w:pPr>
            <w:r>
              <w:rPr>
                <w:b w:val="0"/>
                <w:color w:val="000000"/>
                <w:sz w:val="24"/>
              </w:rPr>
              <w:t>您对本市公共厕所卫生保洁情况是否满意</w:t>
            </w:r>
          </w:p>
        </w:tc>
        <w:tc>
          <w:tcPr>
            <w:tcW w:w="973"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45.38%</w:t>
            </w:r>
          </w:p>
        </w:tc>
        <w:tc>
          <w:tcPr>
            <w:tcW w:w="1174"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30.64%</w:t>
            </w:r>
          </w:p>
        </w:tc>
        <w:tc>
          <w:tcPr>
            <w:tcW w:w="946"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19.27%</w:t>
            </w:r>
          </w:p>
        </w:tc>
        <w:tc>
          <w:tcPr>
            <w:tcW w:w="948"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3.02%</w:t>
            </w:r>
          </w:p>
        </w:tc>
        <w:tc>
          <w:tcPr>
            <w:tcW w:w="1037"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default" w:ascii="仿宋" w:hAnsi="仿宋" w:cs="仿宋"/>
                <w:color w:val="000000"/>
                <w:sz w:val="24"/>
                <w:lang w:val="en-US" w:eastAsia="zh-CN"/>
              </w:rPr>
            </w:pPr>
            <w:r>
              <w:rPr>
                <w:rFonts w:hint="eastAsia" w:ascii="仿宋" w:hAnsi="仿宋" w:cs="仿宋"/>
                <w:color w:val="000000"/>
                <w:sz w:val="24"/>
                <w:lang w:val="en-US" w:eastAsia="zh-CN"/>
              </w:rPr>
              <w:t>1.69%</w:t>
            </w:r>
          </w:p>
        </w:tc>
        <w:tc>
          <w:tcPr>
            <w:tcW w:w="1037" w:type="dxa"/>
            <w:tcBorders>
              <w:top w:val="single" w:color="4F81BD" w:sz="8" w:space="0"/>
              <w:left w:val="single" w:color="4F81BD" w:sz="8" w:space="0"/>
              <w:bottom w:val="single" w:color="4F81BD" w:sz="8" w:space="0"/>
              <w:right w:val="single" w:color="4F81BD" w:sz="8" w:space="0"/>
            </w:tcBorders>
            <w:shd w:val="clear" w:color="auto" w:fill="B8CCE4"/>
            <w:noWrap/>
            <w:tcMar>
              <w:left w:w="28" w:type="dxa"/>
              <w:right w:w="28" w:type="dxa"/>
            </w:tcMar>
            <w:vAlign w:val="center"/>
          </w:tcPr>
          <w:p>
            <w:pPr>
              <w:widowControl/>
              <w:ind w:firstLine="0" w:firstLineChars="0"/>
              <w:jc w:val="center"/>
              <w:rPr>
                <w:rFonts w:hint="eastAsia" w:ascii="仿宋" w:hAnsi="仿宋" w:cs="仿宋"/>
                <w:color w:val="000000"/>
                <w:sz w:val="24"/>
                <w:lang w:val="en-US" w:eastAsia="zh-CN"/>
              </w:rPr>
            </w:pPr>
            <w:r>
              <w:rPr>
                <w:rFonts w:hint="eastAsia" w:ascii="仿宋" w:hAnsi="仿宋" w:cs="仿宋"/>
                <w:color w:val="000000"/>
                <w:sz w:val="24"/>
                <w:lang w:val="en-US" w:eastAsia="zh-CN"/>
              </w:rPr>
              <w:t>100%</w:t>
            </w:r>
          </w:p>
        </w:tc>
      </w:tr>
    </w:tbl>
    <w:p>
      <w:pPr>
        <w:pStyle w:val="41"/>
        <w:numPr>
          <w:ilvl w:val="0"/>
          <w:numId w:val="0"/>
        </w:numPr>
        <w:rPr>
          <w:rFonts w:hint="eastAsia" w:ascii="仿宋" w:hAnsi="仿宋" w:eastAsia="仿宋" w:cs="仿宋"/>
          <w:b w:val="0"/>
          <w:kern w:val="2"/>
          <w:sz w:val="32"/>
          <w:szCs w:val="32"/>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1"/>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道路清扫保洁方面，85.96%的被访者选择“很满意”或“较为满意”；垃圾清运方面，对垃圾清运及时性的满意度为78.33%、对垃圾容器的设置及布局等方面满意度为72.55%、对垃圾收集车辆是否密闭、整洁,有无撒漏情况的满意度为69.81%；在公厕卫生保洁方面，满意度为76.02%。 </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1"/>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由此可见，被访者对道路清扫保洁的满意度要高于垃圾清运和公厕卫生保洁，特别是在垃圾容器的设置及布局等方面、垃圾收集车辆是否密闭、整洁，有无撒漏情况满意度相对较低，在70%左右。</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1"/>
        <w:textAlignment w:val="auto"/>
        <w:rPr>
          <w:rFonts w:hint="eastAsia" w:ascii="仿宋" w:hAnsi="仿宋" w:eastAsia="仿宋" w:cs="仿宋"/>
          <w:b w:val="0"/>
          <w:kern w:val="2"/>
          <w:sz w:val="32"/>
          <w:szCs w:val="32"/>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1"/>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综合以上情况来看，绝大多数的市民对本市城区卫生状况表示认可，环卫作业工作取得了良好的效果，同时也反映出在垃圾清运和公厕卫生保洁方面仍存在较大的提升和改进空间。</w:t>
      </w:r>
    </w:p>
    <w:p>
      <w:pPr>
        <w:pStyle w:val="41"/>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s="楷体"/>
          <w:color w:val="auto"/>
          <w:highlight w:val="none"/>
          <w:lang w:val="en-US" w:eastAsia="zh-CN"/>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cs="楷体"/>
          <w:color w:val="auto"/>
          <w:highlight w:val="none"/>
          <w:lang w:val="en-US" w:eastAsia="zh-CN"/>
        </w:rPr>
      </w:pPr>
      <w:r>
        <w:rPr>
          <w:rFonts w:hint="eastAsia" w:cs="楷体"/>
          <w:color w:val="auto"/>
          <w:highlight w:val="none"/>
          <w:lang w:val="en-US" w:eastAsia="zh-CN"/>
        </w:rPr>
        <w:t>（五）用工情况核算</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根据工作要求，为本溪市推行环保一体化工作提供数据依据，本次按照现有保洁面积，对环卫用工情况进行了简单的测算，具体情况如下：</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kern w:val="44"/>
          <w:sz w:val="32"/>
          <w:szCs w:val="44"/>
          <w:lang w:val="en-US" w:eastAsia="zh-CN" w:bidi="ar-SA"/>
        </w:rPr>
      </w:pPr>
      <w:r>
        <w:rPr>
          <w:rFonts w:hint="eastAsia" w:ascii="仿宋" w:hAnsi="仿宋" w:eastAsia="仿宋" w:cs="仿宋"/>
          <w:b w:val="0"/>
          <w:kern w:val="2"/>
          <w:sz w:val="32"/>
          <w:szCs w:val="32"/>
          <w:lang w:val="en-US" w:eastAsia="zh-CN" w:bidi="ar-SA"/>
        </w:rPr>
        <w:t>从环卫作业人员岗位划分，包括道路清扫保洁人员、倒运人员、袋装人员、车队人员、设施维护人员、公厕管护人员和</w:t>
      </w:r>
      <w:r>
        <w:rPr>
          <w:rFonts w:hint="eastAsia" w:ascii="仿宋" w:hAnsi="仿宋" w:eastAsia="仿宋" w:cs="仿宋"/>
          <w:b w:val="0"/>
          <w:bCs/>
          <w:kern w:val="44"/>
          <w:sz w:val="32"/>
          <w:szCs w:val="44"/>
          <w:lang w:val="en-US" w:eastAsia="zh-CN" w:bidi="ar-SA"/>
        </w:rPr>
        <w:t>在职维护人员（管理及后勤人员）。</w:t>
      </w:r>
    </w:p>
    <w:p>
      <w:pPr>
        <w:pStyle w:val="41"/>
        <w:numPr>
          <w:ilvl w:val="0"/>
          <w:numId w:val="0"/>
        </w:numPr>
        <w:ind w:firstLine="643" w:firstLineChars="200"/>
        <w:rPr>
          <w:rFonts w:hint="eastAsia" w:ascii="仿宋" w:hAnsi="仿宋" w:eastAsia="仿宋" w:cs="仿宋"/>
          <w:b/>
          <w:bCs w:val="0"/>
          <w:kern w:val="2"/>
          <w:sz w:val="32"/>
          <w:szCs w:val="32"/>
          <w:highlight w:val="none"/>
          <w:lang w:val="en-US" w:eastAsia="zh-CN" w:bidi="ar-SA"/>
        </w:rPr>
      </w:pPr>
      <w:r>
        <w:rPr>
          <w:rFonts w:hint="eastAsia" w:ascii="仿宋" w:hAnsi="仿宋" w:eastAsia="仿宋" w:cs="仿宋"/>
          <w:b/>
          <w:bCs w:val="0"/>
          <w:kern w:val="2"/>
          <w:sz w:val="32"/>
          <w:szCs w:val="32"/>
          <w:highlight w:val="none"/>
          <w:lang w:val="en-US" w:eastAsia="zh-CN" w:bidi="ar-SA"/>
        </w:rPr>
        <w:t>1、道路清扫保洁人员</w:t>
      </w:r>
    </w:p>
    <w:p>
      <w:pPr>
        <w:pStyle w:val="41"/>
        <w:numPr>
          <w:ilvl w:val="0"/>
          <w:numId w:val="0"/>
        </w:numPr>
        <w:ind w:firstLine="640" w:firstLineChars="200"/>
        <w:rPr>
          <w:rFonts w:hint="default" w:ascii="仿宋" w:hAnsi="仿宋" w:eastAsia="仿宋" w:cs="仿宋"/>
          <w:b w:val="0"/>
          <w:kern w:val="2"/>
          <w:sz w:val="32"/>
          <w:szCs w:val="32"/>
          <w:highlight w:val="none"/>
          <w:lang w:val="en-US" w:eastAsia="zh-CN" w:bidi="ar-SA"/>
        </w:rPr>
      </w:pPr>
      <w:r>
        <w:rPr>
          <w:rFonts w:hint="eastAsia" w:ascii="仿宋" w:hAnsi="仿宋" w:eastAsia="仿宋" w:cs="仿宋"/>
          <w:b w:val="0"/>
          <w:kern w:val="2"/>
          <w:sz w:val="32"/>
          <w:szCs w:val="32"/>
          <w:highlight w:val="none"/>
          <w:lang w:val="en-US" w:eastAsia="zh-CN" w:bidi="ar-SA"/>
        </w:rPr>
        <w:t>（1）按照住建部标准测算</w:t>
      </w:r>
    </w:p>
    <w:p>
      <w:pPr>
        <w:pStyle w:val="41"/>
        <w:numPr>
          <w:ilvl w:val="0"/>
          <w:numId w:val="0"/>
        </w:numPr>
        <w:ind w:firstLine="640" w:firstLineChars="200"/>
        <w:rPr>
          <w:rFonts w:hint="default" w:ascii="仿宋" w:hAnsi="仿宋" w:eastAsia="仿宋" w:cs="仿宋"/>
          <w:b w:val="0"/>
          <w:kern w:val="2"/>
          <w:sz w:val="32"/>
          <w:szCs w:val="32"/>
          <w:highlight w:val="none"/>
          <w:lang w:val="en-US" w:eastAsia="zh-CN" w:bidi="ar-SA"/>
        </w:rPr>
      </w:pPr>
      <w:r>
        <w:rPr>
          <w:rFonts w:hint="eastAsia" w:ascii="仿宋" w:hAnsi="仿宋" w:eastAsia="仿宋" w:cs="仿宋"/>
          <w:b w:val="0"/>
          <w:kern w:val="2"/>
          <w:sz w:val="32"/>
          <w:szCs w:val="32"/>
          <w:highlight w:val="none"/>
          <w:lang w:val="en-US" w:eastAsia="zh-CN" w:bidi="ar-SA"/>
        </w:rPr>
        <w:t>根据中华人民共和国住房和城乡建设部《城镇市容环境卫生劳动定额》，道路人工清扫保洁一级、二级道路定额均为3125</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班次/人，目前一级、二级道路清扫保洁实行双班制，月休4天，轮休系数为：365天/（365天-12月*4天单休-11个节假日）=1.2。单班次按3125</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/人测算人数，需要3290人；三级道路人工清扫保洁定额为3250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班次/人，目前三级道路清扫保洁实行单班制，月休2天，轮休系数为1.1，按照3250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班次/人测算人数，需要851人，合计需要4141人。</w:t>
      </w:r>
    </w:p>
    <w:p>
      <w:pPr>
        <w:keepNext w:val="0"/>
        <w:keepLines w:val="0"/>
        <w:pageBreakBefore w:val="0"/>
        <w:widowControl w:val="0"/>
        <w:kinsoku/>
        <w:wordWrap/>
        <w:overflowPunct/>
        <w:topLinePunct w:val="0"/>
        <w:autoSpaceDE/>
        <w:autoSpaceDN/>
        <w:bidi w:val="0"/>
        <w:adjustRightInd/>
        <w:snapToGrid/>
        <w:spacing w:before="225" w:beforeLines="50"/>
        <w:ind w:left="0" w:leftChars="0" w:firstLine="0" w:firstLineChars="0"/>
        <w:jc w:val="center"/>
        <w:textAlignment w:val="auto"/>
        <w:rPr>
          <w:rFonts w:hint="default" w:ascii="宋体" w:hAnsi="宋体" w:eastAsia="仿宋"/>
          <w:b/>
          <w:bCs/>
          <w:sz w:val="28"/>
          <w:szCs w:val="22"/>
          <w:lang w:val="en-US" w:eastAsia="zh-CN"/>
        </w:rPr>
      </w:pPr>
      <w:r>
        <w:rPr>
          <w:rFonts w:hint="eastAsia" w:ascii="宋体" w:hAnsi="宋体"/>
          <w:b/>
          <w:bCs/>
          <w:sz w:val="28"/>
          <w:szCs w:val="22"/>
          <w:lang w:val="en-US" w:eastAsia="zh-CN"/>
        </w:rPr>
        <w:t>表9：</w:t>
      </w:r>
      <w:r>
        <w:rPr>
          <w:rFonts w:ascii="宋体" w:hAnsi="宋体"/>
          <w:b/>
          <w:bCs/>
          <w:sz w:val="28"/>
          <w:szCs w:val="22"/>
        </w:rPr>
        <w:t>清扫</w:t>
      </w:r>
      <w:r>
        <w:rPr>
          <w:rFonts w:hint="eastAsia" w:ascii="宋体" w:hAnsi="宋体"/>
          <w:b/>
          <w:bCs/>
          <w:sz w:val="28"/>
          <w:szCs w:val="22"/>
          <w:lang w:val="en-US" w:eastAsia="zh-CN"/>
        </w:rPr>
        <w:t>保洁</w:t>
      </w:r>
      <w:r>
        <w:rPr>
          <w:rFonts w:ascii="宋体" w:hAnsi="宋体"/>
          <w:b/>
          <w:bCs/>
          <w:sz w:val="28"/>
          <w:szCs w:val="22"/>
        </w:rPr>
        <w:t>人数测算表</w:t>
      </w:r>
      <w:r>
        <w:rPr>
          <w:rFonts w:hint="eastAsia" w:ascii="宋体" w:hAnsi="宋体"/>
          <w:b/>
          <w:bCs/>
          <w:sz w:val="28"/>
          <w:szCs w:val="22"/>
          <w:lang w:eastAsia="zh-CN"/>
        </w:rPr>
        <w:t>（</w:t>
      </w:r>
      <w:r>
        <w:rPr>
          <w:rFonts w:hint="eastAsia" w:ascii="宋体" w:hAnsi="宋体"/>
          <w:b/>
          <w:bCs/>
          <w:sz w:val="28"/>
          <w:szCs w:val="22"/>
          <w:lang w:val="en-US" w:eastAsia="zh-CN"/>
        </w:rPr>
        <w:t>按照国家住建部标准）</w:t>
      </w:r>
    </w:p>
    <w:tbl>
      <w:tblPr>
        <w:tblStyle w:val="23"/>
        <w:tblW w:w="9538" w:type="dxa"/>
        <w:tblInd w:w="93" w:type="dxa"/>
        <w:tblLayout w:type="fixed"/>
        <w:tblCellMar>
          <w:top w:w="0" w:type="dxa"/>
          <w:left w:w="108" w:type="dxa"/>
          <w:bottom w:w="0" w:type="dxa"/>
          <w:right w:w="108" w:type="dxa"/>
        </w:tblCellMar>
      </w:tblPr>
      <w:tblGrid>
        <w:gridCol w:w="1471"/>
        <w:gridCol w:w="1533"/>
        <w:gridCol w:w="1280"/>
        <w:gridCol w:w="1200"/>
        <w:gridCol w:w="1227"/>
        <w:gridCol w:w="1307"/>
        <w:gridCol w:w="1520"/>
      </w:tblGrid>
      <w:tr>
        <w:tblPrEx>
          <w:tblCellMar>
            <w:top w:w="0" w:type="dxa"/>
            <w:left w:w="108" w:type="dxa"/>
            <w:bottom w:w="0" w:type="dxa"/>
            <w:right w:w="108" w:type="dxa"/>
          </w:tblCellMar>
        </w:tblPrEx>
        <w:trPr>
          <w:trHeight w:val="340" w:hRule="atLeast"/>
        </w:trPr>
        <w:tc>
          <w:tcPr>
            <w:tcW w:w="1471"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left="0" w:leftChars="0" w:firstLine="0" w:firstLineChars="0"/>
              <w:jc w:val="center"/>
              <w:rPr>
                <w:rFonts w:ascii="宋体" w:hAnsi="宋体" w:cs="宋体"/>
                <w:color w:val="FFFFFF"/>
                <w:kern w:val="0"/>
                <w:sz w:val="22"/>
                <w:szCs w:val="22"/>
              </w:rPr>
            </w:pPr>
            <w:r>
              <w:rPr>
                <w:rFonts w:hint="eastAsia" w:ascii="宋体" w:hAnsi="宋体" w:cs="宋体"/>
                <w:color w:val="FFFFFF"/>
                <w:kern w:val="0"/>
                <w:sz w:val="22"/>
                <w:szCs w:val="22"/>
              </w:rPr>
              <w:t>清扫区域</w:t>
            </w:r>
          </w:p>
        </w:tc>
        <w:tc>
          <w:tcPr>
            <w:tcW w:w="1533"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宋体" w:hAnsi="宋体" w:cs="宋体"/>
                <w:color w:val="FFFFFF"/>
                <w:kern w:val="0"/>
                <w:sz w:val="22"/>
                <w:szCs w:val="22"/>
              </w:rPr>
            </w:pPr>
            <w:r>
              <w:rPr>
                <w:rFonts w:hint="eastAsia" w:ascii="宋体" w:hAnsi="宋体" w:cs="宋体"/>
                <w:color w:val="FFFFFF"/>
                <w:kern w:val="0"/>
                <w:sz w:val="22"/>
                <w:szCs w:val="22"/>
              </w:rPr>
              <w:t>清扫面积</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宋体" w:hAnsi="宋体" w:cs="宋体"/>
                <w:color w:val="FFFFFF"/>
                <w:kern w:val="0"/>
                <w:sz w:val="22"/>
                <w:szCs w:val="22"/>
              </w:rPr>
            </w:pPr>
            <w:r>
              <w:rPr>
                <w:rFonts w:hint="eastAsia" w:ascii="宋体" w:hAnsi="宋体" w:cs="宋体"/>
                <w:color w:val="FFFFFF"/>
                <w:kern w:val="0"/>
                <w:sz w:val="22"/>
                <w:szCs w:val="22"/>
              </w:rPr>
              <w:t>（</w:t>
            </w:r>
            <w:r>
              <w:rPr>
                <w:rFonts w:hint="eastAsia" w:ascii="宋体" w:hAnsi="宋体" w:cs="宋体"/>
                <w:color w:val="FFFFFF"/>
                <w:kern w:val="0"/>
                <w:sz w:val="22"/>
                <w:szCs w:val="22"/>
                <w:lang w:val="en-US" w:eastAsia="zh-CN"/>
              </w:rPr>
              <w:t>万</w:t>
            </w:r>
            <w:r>
              <w:rPr>
                <w:rFonts w:hint="eastAsia" w:ascii="宋体" w:hAnsi="宋体" w:cs="宋体"/>
                <w:color w:val="FFFFFF"/>
                <w:kern w:val="0"/>
                <w:sz w:val="22"/>
                <w:szCs w:val="22"/>
              </w:rPr>
              <w:t>平方米）</w:t>
            </w:r>
          </w:p>
        </w:tc>
        <w:tc>
          <w:tcPr>
            <w:tcW w:w="128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宋体" w:hAnsi="宋体" w:cs="宋体"/>
                <w:color w:val="FFFFFF"/>
                <w:kern w:val="0"/>
                <w:sz w:val="22"/>
                <w:szCs w:val="22"/>
              </w:rPr>
            </w:pPr>
            <w:r>
              <w:rPr>
                <w:rFonts w:hint="eastAsia" w:ascii="宋体" w:hAnsi="宋体" w:cs="宋体"/>
                <w:color w:val="FFFFFF"/>
                <w:kern w:val="0"/>
                <w:sz w:val="22"/>
                <w:szCs w:val="22"/>
                <w:lang w:val="en-US" w:eastAsia="zh-CN"/>
              </w:rPr>
              <w:t>单班</w:t>
            </w:r>
            <w:r>
              <w:rPr>
                <w:rFonts w:hint="eastAsia" w:ascii="宋体" w:hAnsi="宋体" w:cs="宋体"/>
                <w:color w:val="FFFFFF"/>
                <w:kern w:val="0"/>
                <w:sz w:val="22"/>
                <w:szCs w:val="22"/>
              </w:rPr>
              <w:t>定额</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宋体" w:hAnsi="宋体" w:cs="宋体"/>
                <w:color w:val="FFFFFF"/>
                <w:kern w:val="0"/>
                <w:sz w:val="22"/>
                <w:szCs w:val="22"/>
              </w:rPr>
            </w:pPr>
            <w:r>
              <w:rPr>
                <w:rFonts w:hint="eastAsia" w:ascii="宋体" w:hAnsi="宋体" w:cs="宋体"/>
                <w:color w:val="FFFFFF"/>
                <w:kern w:val="0"/>
                <w:sz w:val="22"/>
                <w:szCs w:val="22"/>
              </w:rPr>
              <w:t>(</w:t>
            </w:r>
            <w:r>
              <w:rPr>
                <w:rFonts w:hint="eastAsia" w:ascii="宋体" w:hAnsi="宋体" w:cs="宋体"/>
                <w:color w:val="FFFFFF"/>
                <w:kern w:val="0"/>
                <w:sz w:val="22"/>
                <w:szCs w:val="22"/>
                <w:lang w:val="en-US" w:eastAsia="zh-CN"/>
              </w:rPr>
              <w:t>㎡/</w:t>
            </w:r>
            <w:r>
              <w:rPr>
                <w:rFonts w:hint="eastAsia" w:ascii="宋体" w:hAnsi="宋体" w:cs="宋体"/>
                <w:color w:val="FFFFFF"/>
                <w:kern w:val="0"/>
                <w:sz w:val="22"/>
                <w:szCs w:val="22"/>
              </w:rPr>
              <w:t>人）</w:t>
            </w:r>
          </w:p>
        </w:tc>
        <w:tc>
          <w:tcPr>
            <w:tcW w:w="120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宋体" w:hAnsi="宋体" w:cs="宋体"/>
                <w:color w:val="FFFFFF"/>
                <w:kern w:val="0"/>
                <w:sz w:val="22"/>
                <w:szCs w:val="22"/>
                <w:lang w:val="en-US" w:eastAsia="zh-CN"/>
              </w:rPr>
            </w:pPr>
            <w:r>
              <w:rPr>
                <w:rFonts w:hint="eastAsia" w:ascii="宋体" w:hAnsi="宋体" w:cs="宋体"/>
                <w:color w:val="FFFFFF"/>
                <w:kern w:val="0"/>
                <w:sz w:val="22"/>
                <w:szCs w:val="22"/>
                <w:lang w:val="en-US" w:eastAsia="zh-CN"/>
              </w:rPr>
              <w:t>班次数</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宋体" w:hAnsi="宋体" w:eastAsia="仿宋" w:cs="宋体"/>
                <w:color w:val="FFFFFF"/>
                <w:kern w:val="0"/>
                <w:sz w:val="22"/>
                <w:szCs w:val="22"/>
                <w:lang w:val="en-US" w:eastAsia="zh-CN"/>
              </w:rPr>
            </w:pPr>
            <w:r>
              <w:rPr>
                <w:rFonts w:hint="eastAsia" w:ascii="宋体" w:hAnsi="宋体" w:cs="宋体"/>
                <w:color w:val="FFFFFF"/>
                <w:kern w:val="0"/>
                <w:sz w:val="22"/>
                <w:szCs w:val="22"/>
                <w:lang w:val="en-US" w:eastAsia="zh-CN"/>
              </w:rPr>
              <w:t>（次）</w:t>
            </w:r>
          </w:p>
        </w:tc>
        <w:tc>
          <w:tcPr>
            <w:tcW w:w="122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宋体" w:hAnsi="宋体" w:eastAsia="仿宋" w:cs="宋体"/>
                <w:color w:val="FFFFFF"/>
                <w:kern w:val="0"/>
                <w:sz w:val="22"/>
                <w:szCs w:val="22"/>
                <w:lang w:val="en-US" w:eastAsia="zh-CN"/>
              </w:rPr>
            </w:pPr>
            <w:r>
              <w:rPr>
                <w:rFonts w:hint="eastAsia" w:ascii="宋体" w:hAnsi="宋体" w:cs="宋体"/>
                <w:color w:val="FFFFFF"/>
                <w:kern w:val="0"/>
                <w:sz w:val="22"/>
                <w:szCs w:val="22"/>
              </w:rPr>
              <w:t>定额人数</w:t>
            </w:r>
            <w:r>
              <w:rPr>
                <w:rFonts w:hint="eastAsia" w:ascii="宋体" w:hAnsi="宋体" w:cs="宋体"/>
                <w:color w:val="FFFFFF"/>
                <w:kern w:val="0"/>
                <w:sz w:val="22"/>
                <w:szCs w:val="22"/>
                <w:lang w:eastAsia="zh-CN"/>
              </w:rPr>
              <w:t>（</w:t>
            </w:r>
            <w:r>
              <w:rPr>
                <w:rFonts w:hint="eastAsia" w:ascii="宋体" w:hAnsi="宋体" w:cs="宋体"/>
                <w:color w:val="FFFFFF"/>
                <w:kern w:val="0"/>
                <w:sz w:val="22"/>
                <w:szCs w:val="22"/>
                <w:lang w:val="en-US" w:eastAsia="zh-CN"/>
              </w:rPr>
              <w:t>人）</w:t>
            </w:r>
          </w:p>
        </w:tc>
        <w:tc>
          <w:tcPr>
            <w:tcW w:w="130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宋体" w:hAnsi="宋体" w:cs="宋体"/>
                <w:color w:val="FFFFFF"/>
                <w:kern w:val="0"/>
                <w:sz w:val="22"/>
                <w:szCs w:val="22"/>
              </w:rPr>
            </w:pPr>
            <w:r>
              <w:rPr>
                <w:rFonts w:hint="eastAsia" w:ascii="宋体" w:hAnsi="宋体" w:cs="宋体"/>
                <w:color w:val="FFFFFF"/>
                <w:kern w:val="0"/>
                <w:sz w:val="22"/>
                <w:szCs w:val="22"/>
              </w:rPr>
              <w:t>轮休系数</w:t>
            </w:r>
          </w:p>
        </w:tc>
        <w:tc>
          <w:tcPr>
            <w:tcW w:w="152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宋体" w:hAnsi="宋体" w:cs="宋体"/>
                <w:color w:val="FFFFFF"/>
                <w:kern w:val="0"/>
                <w:sz w:val="22"/>
                <w:szCs w:val="22"/>
              </w:rPr>
            </w:pPr>
            <w:r>
              <w:rPr>
                <w:rFonts w:hint="eastAsia" w:ascii="宋体" w:hAnsi="宋体" w:cs="宋体"/>
                <w:color w:val="FFFFFF"/>
                <w:kern w:val="0"/>
                <w:sz w:val="22"/>
                <w:szCs w:val="22"/>
              </w:rPr>
              <w:t>需要人数</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宋体" w:hAnsi="宋体" w:eastAsia="仿宋" w:cs="宋体"/>
                <w:color w:val="FFFFFF"/>
                <w:kern w:val="0"/>
                <w:sz w:val="22"/>
                <w:szCs w:val="22"/>
                <w:lang w:val="en-US" w:eastAsia="zh-CN"/>
              </w:rPr>
            </w:pPr>
            <w:r>
              <w:rPr>
                <w:rFonts w:hint="eastAsia" w:ascii="宋体" w:hAnsi="宋体" w:cs="宋体"/>
                <w:color w:val="FFFFFF"/>
                <w:kern w:val="0"/>
                <w:sz w:val="22"/>
                <w:szCs w:val="22"/>
                <w:lang w:eastAsia="zh-CN"/>
              </w:rPr>
              <w:t>（</w:t>
            </w:r>
            <w:r>
              <w:rPr>
                <w:rFonts w:hint="eastAsia" w:ascii="宋体" w:hAnsi="宋体" w:cs="宋体"/>
                <w:color w:val="FFFFFF"/>
                <w:kern w:val="0"/>
                <w:sz w:val="22"/>
                <w:szCs w:val="22"/>
                <w:lang w:val="en-US" w:eastAsia="zh-CN"/>
              </w:rPr>
              <w:t>人）</w:t>
            </w:r>
          </w:p>
        </w:tc>
      </w:tr>
      <w:tr>
        <w:tblPrEx>
          <w:tblCellMar>
            <w:top w:w="0" w:type="dxa"/>
            <w:left w:w="108" w:type="dxa"/>
            <w:bottom w:w="0" w:type="dxa"/>
            <w:right w:w="108" w:type="dxa"/>
          </w:tblCellMar>
        </w:tblPrEx>
        <w:trPr>
          <w:trHeight w:val="340" w:hRule="atLeast"/>
        </w:trPr>
        <w:tc>
          <w:tcPr>
            <w:tcW w:w="1471"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left="0" w:leftChars="0"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一级道路</w:t>
            </w:r>
          </w:p>
        </w:tc>
        <w:tc>
          <w:tcPr>
            <w:tcW w:w="1533"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2"/>
                <w:szCs w:val="22"/>
              </w:rPr>
            </w:pPr>
            <w:r>
              <w:rPr>
                <w:rFonts w:hint="eastAsia" w:ascii="仿宋" w:hAnsi="仿宋" w:eastAsia="仿宋" w:cs="仿宋"/>
                <w:bCs/>
                <w:color w:val="000000"/>
                <w:kern w:val="44"/>
                <w:sz w:val="24"/>
                <w:szCs w:val="24"/>
                <w:highlight w:val="none"/>
                <w:vertAlign w:val="baseline"/>
                <w:lang w:val="en-US" w:eastAsia="zh-CN" w:bidi="ar-SA"/>
              </w:rPr>
              <w:t>220.64</w:t>
            </w:r>
          </w:p>
        </w:tc>
        <w:tc>
          <w:tcPr>
            <w:tcW w:w="128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3125</w:t>
            </w:r>
          </w:p>
        </w:tc>
        <w:tc>
          <w:tcPr>
            <w:tcW w:w="120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2</w:t>
            </w:r>
          </w:p>
        </w:tc>
        <w:tc>
          <w:tcPr>
            <w:tcW w:w="122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1412</w:t>
            </w:r>
          </w:p>
        </w:tc>
        <w:tc>
          <w:tcPr>
            <w:tcW w:w="130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eastAsia="仿宋" w:cs="仿宋"/>
                <w:bCs/>
                <w:color w:val="000000"/>
                <w:kern w:val="44"/>
                <w:sz w:val="24"/>
                <w:szCs w:val="24"/>
                <w:highlight w:val="none"/>
                <w:vertAlign w:val="baseline"/>
                <w:lang w:val="en-US" w:eastAsia="zh-CN" w:bidi="ar-SA"/>
              </w:rPr>
              <w:t>1.2</w:t>
            </w:r>
          </w:p>
        </w:tc>
        <w:tc>
          <w:tcPr>
            <w:tcW w:w="152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1694</w:t>
            </w:r>
          </w:p>
        </w:tc>
      </w:tr>
      <w:tr>
        <w:tblPrEx>
          <w:tblCellMar>
            <w:top w:w="0" w:type="dxa"/>
            <w:left w:w="108" w:type="dxa"/>
            <w:bottom w:w="0" w:type="dxa"/>
            <w:right w:w="108" w:type="dxa"/>
          </w:tblCellMar>
        </w:tblPrEx>
        <w:trPr>
          <w:trHeight w:val="340" w:hRule="atLeast"/>
        </w:trPr>
        <w:tc>
          <w:tcPr>
            <w:tcW w:w="147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left="0" w:leftChars="0"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二级道路</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2"/>
                <w:szCs w:val="22"/>
              </w:rPr>
            </w:pPr>
            <w:r>
              <w:rPr>
                <w:rFonts w:hint="eastAsia" w:ascii="仿宋" w:hAnsi="仿宋" w:eastAsia="仿宋" w:cs="仿宋"/>
                <w:bCs/>
                <w:color w:val="000000"/>
                <w:kern w:val="44"/>
                <w:sz w:val="24"/>
                <w:szCs w:val="24"/>
                <w:highlight w:val="none"/>
                <w:vertAlign w:val="baseline"/>
                <w:lang w:val="en-US" w:eastAsia="zh-CN" w:bidi="ar-SA"/>
              </w:rPr>
              <w:t>192.11</w:t>
            </w:r>
          </w:p>
        </w:tc>
        <w:tc>
          <w:tcPr>
            <w:tcW w:w="128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3125</w:t>
            </w:r>
          </w:p>
        </w:tc>
        <w:tc>
          <w:tcPr>
            <w:tcW w:w="120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2</w:t>
            </w:r>
          </w:p>
        </w:tc>
        <w:tc>
          <w:tcPr>
            <w:tcW w:w="12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1330</w:t>
            </w:r>
          </w:p>
        </w:tc>
        <w:tc>
          <w:tcPr>
            <w:tcW w:w="130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eastAsia="仿宋" w:cs="仿宋"/>
                <w:bCs/>
                <w:color w:val="000000"/>
                <w:kern w:val="44"/>
                <w:sz w:val="24"/>
                <w:szCs w:val="24"/>
                <w:highlight w:val="none"/>
                <w:vertAlign w:val="baseline"/>
                <w:lang w:val="en-US" w:eastAsia="zh-CN" w:bidi="ar-SA"/>
              </w:rPr>
              <w:t>1.2</w:t>
            </w:r>
          </w:p>
        </w:tc>
        <w:tc>
          <w:tcPr>
            <w:tcW w:w="152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1596</w:t>
            </w:r>
          </w:p>
        </w:tc>
      </w:tr>
      <w:tr>
        <w:tblPrEx>
          <w:tblCellMar>
            <w:top w:w="0" w:type="dxa"/>
            <w:left w:w="108" w:type="dxa"/>
            <w:bottom w:w="0" w:type="dxa"/>
            <w:right w:w="108" w:type="dxa"/>
          </w:tblCellMar>
        </w:tblPrEx>
        <w:trPr>
          <w:trHeight w:val="340" w:hRule="atLeast"/>
        </w:trPr>
        <w:tc>
          <w:tcPr>
            <w:tcW w:w="147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left="0" w:leftChars="0"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三级道路</w:t>
            </w:r>
          </w:p>
        </w:tc>
        <w:tc>
          <w:tcPr>
            <w:tcW w:w="15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2"/>
                <w:szCs w:val="22"/>
              </w:rPr>
            </w:pPr>
            <w:r>
              <w:rPr>
                <w:rFonts w:hint="eastAsia" w:ascii="仿宋" w:hAnsi="仿宋" w:eastAsia="仿宋" w:cs="仿宋"/>
                <w:bCs/>
                <w:color w:val="000000"/>
                <w:kern w:val="44"/>
                <w:sz w:val="24"/>
                <w:szCs w:val="24"/>
                <w:highlight w:val="none"/>
                <w:vertAlign w:val="baseline"/>
                <w:lang w:val="en-US" w:eastAsia="zh-CN" w:bidi="ar-SA"/>
              </w:rPr>
              <w:t>251.68</w:t>
            </w:r>
          </w:p>
        </w:tc>
        <w:tc>
          <w:tcPr>
            <w:tcW w:w="128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3250</w:t>
            </w:r>
          </w:p>
        </w:tc>
        <w:tc>
          <w:tcPr>
            <w:tcW w:w="120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1</w:t>
            </w:r>
          </w:p>
        </w:tc>
        <w:tc>
          <w:tcPr>
            <w:tcW w:w="122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774</w:t>
            </w:r>
          </w:p>
        </w:tc>
        <w:tc>
          <w:tcPr>
            <w:tcW w:w="130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eastAsia="仿宋" w:cs="仿宋"/>
                <w:bCs/>
                <w:color w:val="000000"/>
                <w:kern w:val="44"/>
                <w:sz w:val="24"/>
                <w:szCs w:val="24"/>
                <w:highlight w:val="none"/>
                <w:vertAlign w:val="baseline"/>
                <w:lang w:val="en-US" w:eastAsia="zh-CN" w:bidi="ar-SA"/>
              </w:rPr>
              <w:t>1.</w:t>
            </w:r>
            <w:r>
              <w:rPr>
                <w:rFonts w:hint="eastAsia" w:ascii="仿宋" w:hAnsi="仿宋" w:cs="仿宋"/>
                <w:bCs/>
                <w:color w:val="000000"/>
                <w:kern w:val="44"/>
                <w:sz w:val="24"/>
                <w:szCs w:val="24"/>
                <w:highlight w:val="none"/>
                <w:vertAlign w:val="baseline"/>
                <w:lang w:val="en-US" w:eastAsia="zh-CN" w:bidi="ar-SA"/>
              </w:rPr>
              <w:t>1</w:t>
            </w:r>
          </w:p>
        </w:tc>
        <w:tc>
          <w:tcPr>
            <w:tcW w:w="152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851</w:t>
            </w:r>
          </w:p>
        </w:tc>
      </w:tr>
      <w:tr>
        <w:tblPrEx>
          <w:tblCellMar>
            <w:top w:w="0" w:type="dxa"/>
            <w:left w:w="108" w:type="dxa"/>
            <w:bottom w:w="0" w:type="dxa"/>
            <w:right w:w="108" w:type="dxa"/>
          </w:tblCellMar>
        </w:tblPrEx>
        <w:trPr>
          <w:trHeight w:val="340" w:hRule="atLeast"/>
        </w:trPr>
        <w:tc>
          <w:tcPr>
            <w:tcW w:w="147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left="0" w:leftChars="0" w:firstLine="0" w:firstLineChars="0"/>
              <w:jc w:val="center"/>
              <w:rPr>
                <w:rFonts w:ascii="宋体" w:hAnsi="宋体" w:cs="宋体"/>
                <w:color w:val="000000"/>
                <w:kern w:val="0"/>
                <w:sz w:val="22"/>
                <w:szCs w:val="22"/>
              </w:rPr>
            </w:pPr>
            <w:r>
              <w:rPr>
                <w:rFonts w:hint="eastAsia" w:ascii="仿宋" w:hAnsi="仿宋" w:eastAsia="仿宋" w:cs="仿宋"/>
                <w:bCs/>
                <w:color w:val="000000"/>
                <w:kern w:val="44"/>
                <w:sz w:val="24"/>
                <w:szCs w:val="24"/>
                <w:highlight w:val="none"/>
                <w:vertAlign w:val="baseline"/>
                <w:lang w:val="en-US" w:eastAsia="zh-CN" w:bidi="ar-SA"/>
              </w:rPr>
              <w:t>664.44</w:t>
            </w:r>
          </w:p>
        </w:tc>
        <w:tc>
          <w:tcPr>
            <w:tcW w:w="128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w:t>
            </w:r>
          </w:p>
        </w:tc>
        <w:tc>
          <w:tcPr>
            <w:tcW w:w="120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w:t>
            </w:r>
          </w:p>
        </w:tc>
        <w:tc>
          <w:tcPr>
            <w:tcW w:w="12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3516</w:t>
            </w:r>
          </w:p>
        </w:tc>
        <w:tc>
          <w:tcPr>
            <w:tcW w:w="130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w:t>
            </w:r>
          </w:p>
        </w:tc>
        <w:tc>
          <w:tcPr>
            <w:tcW w:w="152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4141</w:t>
            </w:r>
          </w:p>
        </w:tc>
      </w:tr>
    </w:tbl>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kern w:val="2"/>
          <w:sz w:val="32"/>
          <w:szCs w:val="32"/>
          <w:highlight w:val="yellow"/>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仿宋" w:hAnsi="仿宋" w:eastAsia="仿宋" w:cs="仿宋"/>
          <w:b w:val="0"/>
          <w:kern w:val="2"/>
          <w:sz w:val="32"/>
          <w:szCs w:val="32"/>
          <w:highlight w:val="none"/>
          <w:lang w:val="en-US" w:eastAsia="zh-CN" w:bidi="ar-SA"/>
        </w:rPr>
      </w:pPr>
      <w:r>
        <w:rPr>
          <w:rFonts w:hint="eastAsia" w:ascii="仿宋" w:hAnsi="仿宋" w:eastAsia="仿宋" w:cs="仿宋"/>
          <w:b w:val="0"/>
          <w:kern w:val="2"/>
          <w:sz w:val="32"/>
          <w:szCs w:val="32"/>
          <w:highlight w:val="none"/>
          <w:lang w:val="en-US" w:eastAsia="zh-CN" w:bidi="ar-SA"/>
        </w:rPr>
        <w:t>（2）按照本溪市实际作业量情况测算</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kern w:val="2"/>
          <w:sz w:val="32"/>
          <w:szCs w:val="32"/>
          <w:highlight w:val="none"/>
          <w:lang w:val="en-US" w:eastAsia="zh-CN" w:bidi="ar-SA"/>
        </w:rPr>
      </w:pPr>
      <w:r>
        <w:rPr>
          <w:rFonts w:hint="eastAsia" w:ascii="仿宋" w:hAnsi="仿宋" w:eastAsia="仿宋" w:cs="仿宋"/>
          <w:b w:val="0"/>
          <w:kern w:val="2"/>
          <w:sz w:val="32"/>
          <w:szCs w:val="32"/>
          <w:highlight w:val="none"/>
          <w:lang w:val="en-US" w:eastAsia="zh-CN" w:bidi="ar-SA"/>
        </w:rPr>
        <w:t>2020年12月，项目实际清扫保洁作业人员为1671人，按照目前清扫保洁作业面积664.44万平方米以及各清扫路段的工作机制进行简单测算，目前项目实际作业量约7400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/班次/人。考虑到2020年约有200余人缺岗，若缺岗人员全部到位，实际作业量约为6400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kern w:val="2"/>
          <w:sz w:val="32"/>
          <w:szCs w:val="32"/>
          <w:highlight w:val="none"/>
          <w:lang w:val="en-US" w:eastAsia="zh-CN" w:bidi="ar-SA"/>
        </w:rPr>
      </w:pPr>
      <w:r>
        <w:rPr>
          <w:rFonts w:hint="eastAsia" w:ascii="仿宋" w:hAnsi="仿宋" w:eastAsia="仿宋" w:cs="仿宋"/>
          <w:b w:val="0"/>
          <w:kern w:val="2"/>
          <w:sz w:val="32"/>
          <w:szCs w:val="32"/>
          <w:highlight w:val="none"/>
          <w:lang w:val="en-US" w:eastAsia="zh-CN" w:bidi="ar-SA"/>
        </w:rPr>
        <w:t>根据本溪市目前实际情况，并参考其他城市实际作业量情况，本次将道路清扫保洁综合定额为6000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目前一级、二级道路清扫保洁实行双班制，月休4天，轮休系数为：365天/（365天-12月*4天单休-11个节假日）=1.2。一级、二级道路清扫保洁需要1651人；三级道路清扫保洁实行单班制，月休2天，轮休系数为1.1，需要420人。合计需要2071人。</w:t>
      </w:r>
    </w:p>
    <w:p>
      <w:pPr>
        <w:keepNext w:val="0"/>
        <w:keepLines w:val="0"/>
        <w:pageBreakBefore w:val="0"/>
        <w:widowControl w:val="0"/>
        <w:kinsoku/>
        <w:wordWrap/>
        <w:overflowPunct/>
        <w:topLinePunct w:val="0"/>
        <w:autoSpaceDE/>
        <w:autoSpaceDN/>
        <w:bidi w:val="0"/>
        <w:adjustRightInd/>
        <w:snapToGrid/>
        <w:spacing w:before="225" w:beforeLines="50"/>
        <w:ind w:left="0" w:leftChars="0" w:firstLine="0" w:firstLineChars="0"/>
        <w:jc w:val="center"/>
        <w:textAlignment w:val="auto"/>
        <w:rPr>
          <w:rFonts w:hint="default" w:ascii="宋体" w:hAnsi="宋体" w:eastAsia="仿宋"/>
          <w:b/>
          <w:bCs/>
          <w:sz w:val="28"/>
          <w:szCs w:val="22"/>
          <w:lang w:val="en-US" w:eastAsia="zh-CN"/>
        </w:rPr>
      </w:pPr>
      <w:r>
        <w:rPr>
          <w:rFonts w:hint="eastAsia" w:ascii="宋体" w:hAnsi="宋体"/>
          <w:b/>
          <w:bCs/>
          <w:sz w:val="28"/>
          <w:szCs w:val="22"/>
          <w:lang w:val="en-US" w:eastAsia="zh-CN"/>
        </w:rPr>
        <w:t>表10：</w:t>
      </w:r>
      <w:r>
        <w:rPr>
          <w:rFonts w:ascii="宋体" w:hAnsi="宋体"/>
          <w:b/>
          <w:bCs/>
          <w:sz w:val="28"/>
          <w:szCs w:val="22"/>
        </w:rPr>
        <w:t>清扫</w:t>
      </w:r>
      <w:r>
        <w:rPr>
          <w:rFonts w:hint="eastAsia" w:ascii="宋体" w:hAnsi="宋体"/>
          <w:b/>
          <w:bCs/>
          <w:sz w:val="28"/>
          <w:szCs w:val="22"/>
          <w:lang w:val="en-US" w:eastAsia="zh-CN"/>
        </w:rPr>
        <w:t>保洁</w:t>
      </w:r>
      <w:r>
        <w:rPr>
          <w:rFonts w:ascii="宋体" w:hAnsi="宋体"/>
          <w:b/>
          <w:bCs/>
          <w:sz w:val="28"/>
          <w:szCs w:val="22"/>
        </w:rPr>
        <w:t>人数测算表</w:t>
      </w:r>
      <w:r>
        <w:rPr>
          <w:rFonts w:hint="eastAsia" w:ascii="宋体" w:hAnsi="宋体"/>
          <w:b/>
          <w:bCs/>
          <w:sz w:val="28"/>
          <w:szCs w:val="22"/>
          <w:lang w:eastAsia="zh-CN"/>
        </w:rPr>
        <w:t>（</w:t>
      </w:r>
      <w:r>
        <w:rPr>
          <w:rFonts w:hint="eastAsia" w:ascii="宋体" w:hAnsi="宋体"/>
          <w:b/>
          <w:bCs/>
          <w:sz w:val="28"/>
          <w:szCs w:val="22"/>
          <w:lang w:val="en-US" w:eastAsia="zh-CN"/>
        </w:rPr>
        <w:t>按照6000㎡/班次/人测算）</w:t>
      </w:r>
    </w:p>
    <w:tbl>
      <w:tblPr>
        <w:tblStyle w:val="23"/>
        <w:tblW w:w="9538" w:type="dxa"/>
        <w:tblInd w:w="93" w:type="dxa"/>
        <w:tblLayout w:type="fixed"/>
        <w:tblCellMar>
          <w:top w:w="0" w:type="dxa"/>
          <w:left w:w="108" w:type="dxa"/>
          <w:bottom w:w="0" w:type="dxa"/>
          <w:right w:w="108" w:type="dxa"/>
        </w:tblCellMar>
      </w:tblPr>
      <w:tblGrid>
        <w:gridCol w:w="1471"/>
        <w:gridCol w:w="1533"/>
        <w:gridCol w:w="1280"/>
        <w:gridCol w:w="1200"/>
        <w:gridCol w:w="1227"/>
        <w:gridCol w:w="1307"/>
        <w:gridCol w:w="1520"/>
      </w:tblGrid>
      <w:tr>
        <w:tblPrEx>
          <w:tblCellMar>
            <w:top w:w="0" w:type="dxa"/>
            <w:left w:w="108" w:type="dxa"/>
            <w:bottom w:w="0" w:type="dxa"/>
            <w:right w:w="108" w:type="dxa"/>
          </w:tblCellMar>
        </w:tblPrEx>
        <w:trPr>
          <w:trHeight w:val="340" w:hRule="atLeast"/>
        </w:trPr>
        <w:tc>
          <w:tcPr>
            <w:tcW w:w="1471"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widowControl/>
              <w:ind w:left="0" w:leftChars="0" w:firstLine="0" w:firstLineChars="0"/>
              <w:jc w:val="center"/>
              <w:rPr>
                <w:rFonts w:ascii="宋体" w:hAnsi="宋体" w:cs="宋体"/>
                <w:color w:val="FFFFFF"/>
                <w:kern w:val="0"/>
                <w:sz w:val="22"/>
                <w:szCs w:val="22"/>
              </w:rPr>
            </w:pPr>
            <w:r>
              <w:rPr>
                <w:rFonts w:hint="eastAsia" w:ascii="宋体" w:hAnsi="宋体" w:cs="宋体"/>
                <w:color w:val="FFFFFF"/>
                <w:kern w:val="0"/>
                <w:sz w:val="22"/>
                <w:szCs w:val="22"/>
              </w:rPr>
              <w:t>清扫区域</w:t>
            </w:r>
          </w:p>
        </w:tc>
        <w:tc>
          <w:tcPr>
            <w:tcW w:w="1533"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宋体" w:hAnsi="宋体" w:cs="宋体"/>
                <w:color w:val="FFFFFF"/>
                <w:kern w:val="0"/>
                <w:sz w:val="22"/>
                <w:szCs w:val="22"/>
              </w:rPr>
            </w:pPr>
            <w:r>
              <w:rPr>
                <w:rFonts w:hint="eastAsia" w:ascii="宋体" w:hAnsi="宋体" w:cs="宋体"/>
                <w:color w:val="FFFFFF"/>
                <w:kern w:val="0"/>
                <w:sz w:val="22"/>
                <w:szCs w:val="22"/>
              </w:rPr>
              <w:t>清扫面积</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宋体" w:hAnsi="宋体" w:cs="宋体"/>
                <w:color w:val="FFFFFF"/>
                <w:kern w:val="0"/>
                <w:sz w:val="22"/>
                <w:szCs w:val="22"/>
              </w:rPr>
            </w:pPr>
            <w:r>
              <w:rPr>
                <w:rFonts w:hint="eastAsia" w:ascii="宋体" w:hAnsi="宋体" w:cs="宋体"/>
                <w:color w:val="FFFFFF"/>
                <w:kern w:val="0"/>
                <w:sz w:val="22"/>
                <w:szCs w:val="22"/>
              </w:rPr>
              <w:t>（</w:t>
            </w:r>
            <w:r>
              <w:rPr>
                <w:rFonts w:hint="eastAsia" w:ascii="宋体" w:hAnsi="宋体" w:cs="宋体"/>
                <w:color w:val="FFFFFF"/>
                <w:kern w:val="0"/>
                <w:sz w:val="22"/>
                <w:szCs w:val="22"/>
                <w:lang w:val="en-US" w:eastAsia="zh-CN"/>
              </w:rPr>
              <w:t>万</w:t>
            </w:r>
            <w:r>
              <w:rPr>
                <w:rFonts w:hint="eastAsia" w:ascii="宋体" w:hAnsi="宋体" w:cs="宋体"/>
                <w:color w:val="FFFFFF"/>
                <w:kern w:val="0"/>
                <w:sz w:val="22"/>
                <w:szCs w:val="22"/>
              </w:rPr>
              <w:t>平方米）</w:t>
            </w:r>
          </w:p>
        </w:tc>
        <w:tc>
          <w:tcPr>
            <w:tcW w:w="128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宋体" w:hAnsi="宋体" w:cs="宋体"/>
                <w:color w:val="FFFFFF"/>
                <w:kern w:val="0"/>
                <w:sz w:val="22"/>
                <w:szCs w:val="22"/>
              </w:rPr>
            </w:pPr>
            <w:r>
              <w:rPr>
                <w:rFonts w:hint="eastAsia" w:ascii="宋体" w:hAnsi="宋体" w:cs="宋体"/>
                <w:color w:val="FFFFFF"/>
                <w:kern w:val="0"/>
                <w:sz w:val="22"/>
                <w:szCs w:val="22"/>
                <w:lang w:val="en-US" w:eastAsia="zh-CN"/>
              </w:rPr>
              <w:t>单班</w:t>
            </w:r>
            <w:r>
              <w:rPr>
                <w:rFonts w:hint="eastAsia" w:ascii="宋体" w:hAnsi="宋体" w:cs="宋体"/>
                <w:color w:val="FFFFFF"/>
                <w:kern w:val="0"/>
                <w:sz w:val="22"/>
                <w:szCs w:val="22"/>
              </w:rPr>
              <w:t>定额</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宋体" w:hAnsi="宋体" w:cs="宋体"/>
                <w:color w:val="FFFFFF"/>
                <w:kern w:val="0"/>
                <w:sz w:val="22"/>
                <w:szCs w:val="22"/>
              </w:rPr>
            </w:pPr>
            <w:r>
              <w:rPr>
                <w:rFonts w:hint="eastAsia" w:ascii="宋体" w:hAnsi="宋体" w:cs="宋体"/>
                <w:color w:val="FFFFFF"/>
                <w:kern w:val="0"/>
                <w:sz w:val="22"/>
                <w:szCs w:val="22"/>
              </w:rPr>
              <w:t>(</w:t>
            </w:r>
            <w:r>
              <w:rPr>
                <w:rFonts w:hint="eastAsia" w:ascii="宋体" w:hAnsi="宋体" w:cs="宋体"/>
                <w:color w:val="FFFFFF"/>
                <w:kern w:val="0"/>
                <w:sz w:val="22"/>
                <w:szCs w:val="22"/>
                <w:lang w:val="en-US" w:eastAsia="zh-CN"/>
              </w:rPr>
              <w:t>㎡/</w:t>
            </w:r>
            <w:r>
              <w:rPr>
                <w:rFonts w:hint="eastAsia" w:ascii="宋体" w:hAnsi="宋体" w:cs="宋体"/>
                <w:color w:val="FFFFFF"/>
                <w:kern w:val="0"/>
                <w:sz w:val="22"/>
                <w:szCs w:val="22"/>
              </w:rPr>
              <w:t>人）</w:t>
            </w:r>
          </w:p>
        </w:tc>
        <w:tc>
          <w:tcPr>
            <w:tcW w:w="120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宋体" w:hAnsi="宋体" w:cs="宋体"/>
                <w:color w:val="FFFFFF"/>
                <w:kern w:val="0"/>
                <w:sz w:val="22"/>
                <w:szCs w:val="22"/>
                <w:lang w:val="en-US" w:eastAsia="zh-CN"/>
              </w:rPr>
            </w:pPr>
            <w:r>
              <w:rPr>
                <w:rFonts w:hint="eastAsia" w:ascii="宋体" w:hAnsi="宋体" w:cs="宋体"/>
                <w:color w:val="FFFFFF"/>
                <w:kern w:val="0"/>
                <w:sz w:val="22"/>
                <w:szCs w:val="22"/>
                <w:lang w:val="en-US" w:eastAsia="zh-CN"/>
              </w:rPr>
              <w:t>班次数</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宋体" w:hAnsi="宋体" w:eastAsia="仿宋" w:cs="宋体"/>
                <w:color w:val="FFFFFF"/>
                <w:kern w:val="0"/>
                <w:sz w:val="22"/>
                <w:szCs w:val="22"/>
                <w:lang w:val="en-US" w:eastAsia="zh-CN"/>
              </w:rPr>
            </w:pPr>
            <w:r>
              <w:rPr>
                <w:rFonts w:hint="eastAsia" w:ascii="宋体" w:hAnsi="宋体" w:cs="宋体"/>
                <w:color w:val="FFFFFF"/>
                <w:kern w:val="0"/>
                <w:sz w:val="22"/>
                <w:szCs w:val="22"/>
                <w:lang w:val="en-US" w:eastAsia="zh-CN"/>
              </w:rPr>
              <w:t>（次）</w:t>
            </w:r>
          </w:p>
        </w:tc>
        <w:tc>
          <w:tcPr>
            <w:tcW w:w="122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宋体" w:hAnsi="宋体" w:eastAsia="仿宋" w:cs="宋体"/>
                <w:color w:val="FFFFFF"/>
                <w:kern w:val="0"/>
                <w:sz w:val="22"/>
                <w:szCs w:val="22"/>
                <w:lang w:val="en-US" w:eastAsia="zh-CN"/>
              </w:rPr>
            </w:pPr>
            <w:r>
              <w:rPr>
                <w:rFonts w:hint="eastAsia" w:ascii="宋体" w:hAnsi="宋体" w:cs="宋体"/>
                <w:color w:val="FFFFFF"/>
                <w:kern w:val="0"/>
                <w:sz w:val="22"/>
                <w:szCs w:val="22"/>
              </w:rPr>
              <w:t>定额人数</w:t>
            </w:r>
            <w:r>
              <w:rPr>
                <w:rFonts w:hint="eastAsia" w:ascii="宋体" w:hAnsi="宋体" w:cs="宋体"/>
                <w:color w:val="FFFFFF"/>
                <w:kern w:val="0"/>
                <w:sz w:val="22"/>
                <w:szCs w:val="22"/>
                <w:lang w:eastAsia="zh-CN"/>
              </w:rPr>
              <w:t>（</w:t>
            </w:r>
            <w:r>
              <w:rPr>
                <w:rFonts w:hint="eastAsia" w:ascii="宋体" w:hAnsi="宋体" w:cs="宋体"/>
                <w:color w:val="FFFFFF"/>
                <w:kern w:val="0"/>
                <w:sz w:val="22"/>
                <w:szCs w:val="22"/>
                <w:lang w:val="en-US" w:eastAsia="zh-CN"/>
              </w:rPr>
              <w:t>人）</w:t>
            </w:r>
          </w:p>
        </w:tc>
        <w:tc>
          <w:tcPr>
            <w:tcW w:w="1307"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ascii="宋体" w:hAnsi="宋体" w:cs="宋体"/>
                <w:color w:val="FFFFFF"/>
                <w:kern w:val="0"/>
                <w:sz w:val="22"/>
                <w:szCs w:val="22"/>
              </w:rPr>
            </w:pPr>
            <w:r>
              <w:rPr>
                <w:rFonts w:hint="eastAsia" w:ascii="宋体" w:hAnsi="宋体" w:cs="宋体"/>
                <w:color w:val="FFFFFF"/>
                <w:kern w:val="0"/>
                <w:sz w:val="22"/>
                <w:szCs w:val="22"/>
              </w:rPr>
              <w:t>轮休系数</w:t>
            </w:r>
          </w:p>
        </w:tc>
        <w:tc>
          <w:tcPr>
            <w:tcW w:w="152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eastAsia" w:ascii="宋体" w:hAnsi="宋体" w:cs="宋体"/>
                <w:color w:val="FFFFFF"/>
                <w:kern w:val="0"/>
                <w:sz w:val="22"/>
                <w:szCs w:val="22"/>
              </w:rPr>
            </w:pPr>
            <w:r>
              <w:rPr>
                <w:rFonts w:hint="eastAsia" w:ascii="宋体" w:hAnsi="宋体" w:cs="宋体"/>
                <w:color w:val="FFFFFF"/>
                <w:kern w:val="0"/>
                <w:sz w:val="22"/>
                <w:szCs w:val="22"/>
              </w:rPr>
              <w:t>需要人数</w:t>
            </w:r>
          </w:p>
          <w:p>
            <w:pPr>
              <w:keepNext w:val="0"/>
              <w:keepLines w:val="0"/>
              <w:pageBreakBefore w:val="0"/>
              <w:widowControl/>
              <w:kinsoku/>
              <w:wordWrap/>
              <w:overflowPunct/>
              <w:topLinePunct w:val="0"/>
              <w:autoSpaceDE/>
              <w:autoSpaceDN/>
              <w:bidi w:val="0"/>
              <w:adjustRightInd/>
              <w:snapToGrid w:val="0"/>
              <w:ind w:left="0" w:leftChars="0" w:firstLine="0" w:firstLineChars="0"/>
              <w:jc w:val="center"/>
              <w:textAlignment w:val="auto"/>
              <w:rPr>
                <w:rFonts w:hint="default" w:ascii="宋体" w:hAnsi="宋体" w:eastAsia="仿宋" w:cs="宋体"/>
                <w:color w:val="FFFFFF"/>
                <w:kern w:val="0"/>
                <w:sz w:val="22"/>
                <w:szCs w:val="22"/>
                <w:lang w:val="en-US" w:eastAsia="zh-CN"/>
              </w:rPr>
            </w:pPr>
            <w:r>
              <w:rPr>
                <w:rFonts w:hint="eastAsia" w:ascii="宋体" w:hAnsi="宋体" w:cs="宋体"/>
                <w:color w:val="FFFFFF"/>
                <w:kern w:val="0"/>
                <w:sz w:val="22"/>
                <w:szCs w:val="22"/>
                <w:lang w:eastAsia="zh-CN"/>
              </w:rPr>
              <w:t>（</w:t>
            </w:r>
            <w:r>
              <w:rPr>
                <w:rFonts w:hint="eastAsia" w:ascii="宋体" w:hAnsi="宋体" w:cs="宋体"/>
                <w:color w:val="FFFFFF"/>
                <w:kern w:val="0"/>
                <w:sz w:val="22"/>
                <w:szCs w:val="22"/>
                <w:lang w:val="en-US" w:eastAsia="zh-CN"/>
              </w:rPr>
              <w:t>人）</w:t>
            </w:r>
          </w:p>
        </w:tc>
      </w:tr>
      <w:tr>
        <w:tblPrEx>
          <w:tblCellMar>
            <w:top w:w="0" w:type="dxa"/>
            <w:left w:w="108" w:type="dxa"/>
            <w:bottom w:w="0" w:type="dxa"/>
            <w:right w:w="108" w:type="dxa"/>
          </w:tblCellMar>
        </w:tblPrEx>
        <w:trPr>
          <w:trHeight w:val="340" w:hRule="atLeast"/>
        </w:trPr>
        <w:tc>
          <w:tcPr>
            <w:tcW w:w="1471"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widowControl/>
              <w:ind w:left="0" w:leftChars="0"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一级道路</w:t>
            </w:r>
          </w:p>
        </w:tc>
        <w:tc>
          <w:tcPr>
            <w:tcW w:w="1533"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2"/>
                <w:szCs w:val="22"/>
              </w:rPr>
            </w:pPr>
            <w:r>
              <w:rPr>
                <w:rFonts w:hint="eastAsia" w:ascii="仿宋" w:hAnsi="仿宋" w:eastAsia="仿宋" w:cs="仿宋"/>
                <w:bCs/>
                <w:color w:val="000000"/>
                <w:kern w:val="44"/>
                <w:sz w:val="24"/>
                <w:szCs w:val="24"/>
                <w:highlight w:val="none"/>
                <w:vertAlign w:val="baseline"/>
                <w:lang w:val="en-US" w:eastAsia="zh-CN" w:bidi="ar-SA"/>
              </w:rPr>
              <w:t>220.64</w:t>
            </w:r>
          </w:p>
        </w:tc>
        <w:tc>
          <w:tcPr>
            <w:tcW w:w="128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6000</w:t>
            </w:r>
          </w:p>
        </w:tc>
        <w:tc>
          <w:tcPr>
            <w:tcW w:w="120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2</w:t>
            </w:r>
          </w:p>
        </w:tc>
        <w:tc>
          <w:tcPr>
            <w:tcW w:w="122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736</w:t>
            </w:r>
          </w:p>
        </w:tc>
        <w:tc>
          <w:tcPr>
            <w:tcW w:w="1307"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eastAsia="仿宋" w:cs="仿宋"/>
                <w:bCs/>
                <w:color w:val="000000"/>
                <w:kern w:val="44"/>
                <w:sz w:val="24"/>
                <w:szCs w:val="24"/>
                <w:highlight w:val="none"/>
                <w:vertAlign w:val="baseline"/>
                <w:lang w:val="en-US" w:eastAsia="zh-CN" w:bidi="ar-SA"/>
              </w:rPr>
              <w:t>1.2</w:t>
            </w:r>
          </w:p>
        </w:tc>
        <w:tc>
          <w:tcPr>
            <w:tcW w:w="1520" w:type="dxa"/>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883</w:t>
            </w:r>
          </w:p>
        </w:tc>
      </w:tr>
      <w:tr>
        <w:tblPrEx>
          <w:tblCellMar>
            <w:top w:w="0" w:type="dxa"/>
            <w:left w:w="108" w:type="dxa"/>
            <w:bottom w:w="0" w:type="dxa"/>
            <w:right w:w="108" w:type="dxa"/>
          </w:tblCellMar>
        </w:tblPrEx>
        <w:trPr>
          <w:trHeight w:val="340" w:hRule="atLeast"/>
        </w:trPr>
        <w:tc>
          <w:tcPr>
            <w:tcW w:w="147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left="0" w:leftChars="0"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二级道路</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2"/>
                <w:szCs w:val="22"/>
              </w:rPr>
            </w:pPr>
            <w:r>
              <w:rPr>
                <w:rFonts w:hint="eastAsia" w:ascii="仿宋" w:hAnsi="仿宋" w:eastAsia="仿宋" w:cs="仿宋"/>
                <w:bCs/>
                <w:color w:val="000000"/>
                <w:kern w:val="44"/>
                <w:sz w:val="24"/>
                <w:szCs w:val="24"/>
                <w:highlight w:val="none"/>
                <w:vertAlign w:val="baseline"/>
                <w:lang w:val="en-US" w:eastAsia="zh-CN" w:bidi="ar-SA"/>
              </w:rPr>
              <w:t>192.11</w:t>
            </w:r>
          </w:p>
        </w:tc>
        <w:tc>
          <w:tcPr>
            <w:tcW w:w="128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6000</w:t>
            </w:r>
          </w:p>
        </w:tc>
        <w:tc>
          <w:tcPr>
            <w:tcW w:w="120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2</w:t>
            </w:r>
          </w:p>
        </w:tc>
        <w:tc>
          <w:tcPr>
            <w:tcW w:w="12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640</w:t>
            </w:r>
          </w:p>
        </w:tc>
        <w:tc>
          <w:tcPr>
            <w:tcW w:w="130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eastAsia="仿宋" w:cs="仿宋"/>
                <w:bCs/>
                <w:color w:val="000000"/>
                <w:kern w:val="44"/>
                <w:sz w:val="24"/>
                <w:szCs w:val="24"/>
                <w:highlight w:val="none"/>
                <w:vertAlign w:val="baseline"/>
                <w:lang w:val="en-US" w:eastAsia="zh-CN" w:bidi="ar-SA"/>
              </w:rPr>
              <w:t>1.2</w:t>
            </w:r>
          </w:p>
        </w:tc>
        <w:tc>
          <w:tcPr>
            <w:tcW w:w="152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768</w:t>
            </w:r>
          </w:p>
        </w:tc>
      </w:tr>
      <w:tr>
        <w:tblPrEx>
          <w:tblCellMar>
            <w:top w:w="0" w:type="dxa"/>
            <w:left w:w="108" w:type="dxa"/>
            <w:bottom w:w="0" w:type="dxa"/>
            <w:right w:w="108" w:type="dxa"/>
          </w:tblCellMar>
        </w:tblPrEx>
        <w:trPr>
          <w:trHeight w:val="340" w:hRule="atLeast"/>
        </w:trPr>
        <w:tc>
          <w:tcPr>
            <w:tcW w:w="1471"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ind w:left="0" w:leftChars="0" w:firstLine="0" w:firstLineChars="0"/>
              <w:jc w:val="center"/>
              <w:rPr>
                <w:rFonts w:ascii="宋体" w:hAnsi="宋体" w:cs="宋体"/>
                <w:color w:val="000000"/>
                <w:kern w:val="0"/>
                <w:sz w:val="22"/>
                <w:szCs w:val="22"/>
              </w:rPr>
            </w:pPr>
            <w:r>
              <w:rPr>
                <w:rFonts w:hint="eastAsia" w:ascii="宋体" w:hAnsi="宋体" w:cs="宋体"/>
                <w:color w:val="000000"/>
                <w:kern w:val="0"/>
                <w:sz w:val="22"/>
                <w:szCs w:val="22"/>
              </w:rPr>
              <w:t>三级道路</w:t>
            </w:r>
          </w:p>
        </w:tc>
        <w:tc>
          <w:tcPr>
            <w:tcW w:w="153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ascii="宋体" w:hAnsi="宋体" w:cs="宋体"/>
                <w:color w:val="000000"/>
                <w:kern w:val="0"/>
                <w:sz w:val="22"/>
                <w:szCs w:val="22"/>
              </w:rPr>
            </w:pPr>
            <w:r>
              <w:rPr>
                <w:rFonts w:hint="eastAsia" w:ascii="仿宋" w:hAnsi="仿宋" w:eastAsia="仿宋" w:cs="仿宋"/>
                <w:bCs/>
                <w:color w:val="000000"/>
                <w:kern w:val="44"/>
                <w:sz w:val="24"/>
                <w:szCs w:val="24"/>
                <w:highlight w:val="none"/>
                <w:vertAlign w:val="baseline"/>
                <w:lang w:val="en-US" w:eastAsia="zh-CN" w:bidi="ar-SA"/>
              </w:rPr>
              <w:t>251.68</w:t>
            </w:r>
          </w:p>
        </w:tc>
        <w:tc>
          <w:tcPr>
            <w:tcW w:w="128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6000</w:t>
            </w:r>
          </w:p>
        </w:tc>
        <w:tc>
          <w:tcPr>
            <w:tcW w:w="120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1</w:t>
            </w:r>
          </w:p>
        </w:tc>
        <w:tc>
          <w:tcPr>
            <w:tcW w:w="122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420</w:t>
            </w:r>
          </w:p>
        </w:tc>
        <w:tc>
          <w:tcPr>
            <w:tcW w:w="130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eastAsia="仿宋" w:cs="仿宋"/>
                <w:bCs/>
                <w:color w:val="000000"/>
                <w:kern w:val="44"/>
                <w:sz w:val="24"/>
                <w:szCs w:val="24"/>
                <w:highlight w:val="none"/>
                <w:vertAlign w:val="baseline"/>
                <w:lang w:val="en-US" w:eastAsia="zh-CN" w:bidi="ar-SA"/>
              </w:rPr>
              <w:t>1.</w:t>
            </w:r>
            <w:r>
              <w:rPr>
                <w:rFonts w:hint="eastAsia" w:ascii="仿宋" w:hAnsi="仿宋" w:cs="仿宋"/>
                <w:bCs/>
                <w:color w:val="000000"/>
                <w:kern w:val="44"/>
                <w:sz w:val="24"/>
                <w:szCs w:val="24"/>
                <w:highlight w:val="none"/>
                <w:vertAlign w:val="baseline"/>
                <w:lang w:val="en-US" w:eastAsia="zh-CN" w:bidi="ar-SA"/>
              </w:rPr>
              <w:t>1</w:t>
            </w:r>
          </w:p>
        </w:tc>
        <w:tc>
          <w:tcPr>
            <w:tcW w:w="152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420</w:t>
            </w:r>
          </w:p>
        </w:tc>
      </w:tr>
      <w:tr>
        <w:tblPrEx>
          <w:tblCellMar>
            <w:top w:w="0" w:type="dxa"/>
            <w:left w:w="108" w:type="dxa"/>
            <w:bottom w:w="0" w:type="dxa"/>
            <w:right w:w="108" w:type="dxa"/>
          </w:tblCellMar>
        </w:tblPrEx>
        <w:trPr>
          <w:trHeight w:val="340" w:hRule="atLeast"/>
        </w:trPr>
        <w:tc>
          <w:tcPr>
            <w:tcW w:w="1471"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合计</w:t>
            </w:r>
          </w:p>
        </w:tc>
        <w:tc>
          <w:tcPr>
            <w:tcW w:w="153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ind w:left="0" w:leftChars="0" w:firstLine="0" w:firstLineChars="0"/>
              <w:jc w:val="center"/>
              <w:rPr>
                <w:rFonts w:ascii="宋体" w:hAnsi="宋体" w:cs="宋体"/>
                <w:color w:val="000000"/>
                <w:kern w:val="0"/>
                <w:sz w:val="22"/>
                <w:szCs w:val="22"/>
              </w:rPr>
            </w:pPr>
            <w:r>
              <w:rPr>
                <w:rFonts w:hint="eastAsia" w:ascii="仿宋" w:hAnsi="仿宋" w:eastAsia="仿宋" w:cs="仿宋"/>
                <w:bCs/>
                <w:color w:val="000000"/>
                <w:kern w:val="44"/>
                <w:sz w:val="24"/>
                <w:szCs w:val="24"/>
                <w:highlight w:val="none"/>
                <w:vertAlign w:val="baseline"/>
                <w:lang w:val="en-US" w:eastAsia="zh-CN" w:bidi="ar-SA"/>
              </w:rPr>
              <w:t>664.44</w:t>
            </w:r>
          </w:p>
        </w:tc>
        <w:tc>
          <w:tcPr>
            <w:tcW w:w="128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w:t>
            </w:r>
          </w:p>
        </w:tc>
        <w:tc>
          <w:tcPr>
            <w:tcW w:w="120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w:t>
            </w:r>
          </w:p>
        </w:tc>
        <w:tc>
          <w:tcPr>
            <w:tcW w:w="122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1796</w:t>
            </w:r>
          </w:p>
        </w:tc>
        <w:tc>
          <w:tcPr>
            <w:tcW w:w="130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w:t>
            </w:r>
          </w:p>
        </w:tc>
        <w:tc>
          <w:tcPr>
            <w:tcW w:w="152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Cs/>
                <w:color w:val="000000"/>
                <w:kern w:val="44"/>
                <w:sz w:val="24"/>
                <w:szCs w:val="24"/>
                <w:highlight w:val="none"/>
                <w:vertAlign w:val="baseline"/>
                <w:lang w:val="en-US" w:eastAsia="zh-CN" w:bidi="ar-SA"/>
              </w:rPr>
            </w:pPr>
            <w:r>
              <w:rPr>
                <w:rFonts w:hint="eastAsia" w:ascii="仿宋" w:hAnsi="仿宋" w:cs="仿宋"/>
                <w:bCs/>
                <w:color w:val="000000"/>
                <w:kern w:val="44"/>
                <w:sz w:val="24"/>
                <w:szCs w:val="24"/>
                <w:highlight w:val="none"/>
                <w:vertAlign w:val="baseline"/>
                <w:lang w:val="en-US" w:eastAsia="zh-CN" w:bidi="ar-SA"/>
              </w:rPr>
              <w:t>2071</w:t>
            </w:r>
          </w:p>
        </w:tc>
      </w:tr>
    </w:tbl>
    <w:p>
      <w:pPr>
        <w:pStyle w:val="41"/>
        <w:numPr>
          <w:ilvl w:val="0"/>
          <w:numId w:val="0"/>
        </w:numPr>
        <w:rPr>
          <w:rFonts w:hint="eastAsia" w:ascii="仿宋" w:hAnsi="仿宋" w:eastAsia="仿宋" w:cs="仿宋"/>
          <w:b w:val="0"/>
          <w:bCs/>
          <w:kern w:val="44"/>
          <w:sz w:val="32"/>
          <w:szCs w:val="44"/>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b/>
          <w:bCs w:val="0"/>
          <w:kern w:val="44"/>
          <w:sz w:val="32"/>
          <w:szCs w:val="44"/>
          <w:lang w:val="en-US" w:eastAsia="zh-CN" w:bidi="ar-SA"/>
        </w:rPr>
      </w:pPr>
      <w:r>
        <w:rPr>
          <w:rFonts w:hint="eastAsia" w:ascii="仿宋" w:hAnsi="仿宋" w:eastAsia="仿宋" w:cs="仿宋"/>
          <w:b/>
          <w:bCs w:val="0"/>
          <w:kern w:val="2"/>
          <w:sz w:val="32"/>
          <w:szCs w:val="32"/>
          <w:lang w:val="en-US" w:eastAsia="zh-CN" w:bidi="ar-SA"/>
        </w:rPr>
        <w:t>2、倒运人员</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由于倒运人员的核算与袋装倒运垃圾量、运距、倒运方式等因素密切相关，此次暂按项目现有倒运人数进行估算，项目现有倒运人员152人。</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kern w:val="2"/>
          <w:sz w:val="32"/>
          <w:szCs w:val="32"/>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b/>
          <w:bCs w:val="0"/>
          <w:kern w:val="44"/>
          <w:sz w:val="32"/>
          <w:szCs w:val="44"/>
          <w:lang w:val="en-US" w:eastAsia="zh-CN" w:bidi="ar-SA"/>
        </w:rPr>
      </w:pPr>
      <w:r>
        <w:rPr>
          <w:rFonts w:hint="eastAsia" w:ascii="仿宋" w:hAnsi="仿宋" w:eastAsia="仿宋" w:cs="仿宋"/>
          <w:b/>
          <w:bCs w:val="0"/>
          <w:kern w:val="2"/>
          <w:sz w:val="32"/>
          <w:szCs w:val="32"/>
          <w:lang w:val="en-US" w:eastAsia="zh-CN" w:bidi="ar-SA"/>
        </w:rPr>
        <w:t>3、袋装人员</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目前环卫作业垃圾袋装点580个，按照每人负责4个垃圾袋装点测算，定额人数145人，按照袋装人员“月休两天”的标准，轮休系数为：365天/（365天-52周*1天单休-11个节假日）=1.1。共需要160人。</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b w:val="0"/>
          <w:kern w:val="2"/>
          <w:sz w:val="32"/>
          <w:szCs w:val="32"/>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b/>
          <w:bCs w:val="0"/>
          <w:kern w:val="44"/>
          <w:sz w:val="32"/>
          <w:szCs w:val="44"/>
          <w:lang w:val="en-US" w:eastAsia="zh-CN" w:bidi="ar-SA"/>
        </w:rPr>
      </w:pPr>
      <w:r>
        <w:rPr>
          <w:rFonts w:hint="eastAsia" w:ascii="仿宋" w:hAnsi="仿宋" w:eastAsia="仿宋" w:cs="仿宋"/>
          <w:b/>
          <w:bCs w:val="0"/>
          <w:kern w:val="2"/>
          <w:sz w:val="32"/>
          <w:szCs w:val="32"/>
          <w:lang w:val="en-US" w:eastAsia="zh-CN" w:bidi="ar-SA"/>
        </w:rPr>
        <w:t>4、车队人员</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bCs/>
          <w:kern w:val="44"/>
          <w:sz w:val="32"/>
          <w:szCs w:val="44"/>
          <w:lang w:val="en-US" w:eastAsia="zh-CN" w:bidi="ar-SA"/>
        </w:rPr>
        <w:t>项目现有车队人员337人，其中司机140人、队长7人、加油员2人、中转站5人、修理38人、装卸140人、检查员2人、内勤3人。</w:t>
      </w:r>
      <w:r>
        <w:rPr>
          <w:rFonts w:hint="eastAsia" w:ascii="仿宋" w:hAnsi="仿宋" w:eastAsia="仿宋" w:cs="仿宋"/>
          <w:b w:val="0"/>
          <w:kern w:val="2"/>
          <w:sz w:val="32"/>
          <w:szCs w:val="32"/>
          <w:lang w:val="en-US" w:eastAsia="zh-CN" w:bidi="ar-SA"/>
        </w:rPr>
        <w:t>此次暂按项目现有倒运人数进行估算。</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仿宋" w:hAnsi="仿宋" w:eastAsia="仿宋" w:cs="仿宋"/>
          <w:b w:val="0"/>
          <w:kern w:val="2"/>
          <w:sz w:val="32"/>
          <w:szCs w:val="32"/>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b/>
          <w:bCs w:val="0"/>
          <w:kern w:val="44"/>
          <w:sz w:val="32"/>
          <w:szCs w:val="44"/>
          <w:lang w:val="en-US" w:eastAsia="zh-CN" w:bidi="ar-SA"/>
        </w:rPr>
      </w:pPr>
      <w:r>
        <w:rPr>
          <w:rFonts w:hint="eastAsia" w:ascii="仿宋" w:hAnsi="仿宋" w:eastAsia="仿宋" w:cs="仿宋"/>
          <w:b/>
          <w:bCs w:val="0"/>
          <w:kern w:val="2"/>
          <w:sz w:val="32"/>
          <w:szCs w:val="32"/>
          <w:lang w:val="en-US" w:eastAsia="zh-CN" w:bidi="ar-SA"/>
        </w:rPr>
        <w:t>5、设施维护人员</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bCs/>
          <w:kern w:val="44"/>
          <w:sz w:val="32"/>
          <w:szCs w:val="44"/>
          <w:lang w:val="en-US" w:eastAsia="zh-CN" w:bidi="ar-SA"/>
        </w:rPr>
        <w:t>项目现有设施维护人员11人，</w:t>
      </w:r>
      <w:r>
        <w:rPr>
          <w:rFonts w:hint="eastAsia" w:ascii="仿宋" w:hAnsi="仿宋" w:eastAsia="仿宋" w:cs="仿宋"/>
          <w:b w:val="0"/>
          <w:kern w:val="2"/>
          <w:sz w:val="32"/>
          <w:szCs w:val="32"/>
          <w:lang w:val="en-US" w:eastAsia="zh-CN" w:bidi="ar-SA"/>
        </w:rPr>
        <w:t>此次暂按项目现有设施维护人数进行估算。</w:t>
      </w:r>
    </w:p>
    <w:p>
      <w:pPr>
        <w:pStyle w:val="41"/>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kern w:val="44"/>
          <w:sz w:val="32"/>
          <w:szCs w:val="44"/>
          <w:lang w:val="en-US" w:eastAsia="zh-CN" w:bidi="ar-SA"/>
        </w:rPr>
      </w:pPr>
    </w:p>
    <w:p>
      <w:pPr>
        <w:pStyle w:val="41"/>
        <w:keepNext w:val="0"/>
        <w:keepLines w:val="0"/>
        <w:pageBreakBefore w:val="0"/>
        <w:widowControl w:val="0"/>
        <w:numPr>
          <w:ilvl w:val="0"/>
          <w:numId w:val="7"/>
        </w:numPr>
        <w:kinsoku/>
        <w:wordWrap/>
        <w:overflowPunct/>
        <w:topLinePunct w:val="0"/>
        <w:autoSpaceDE/>
        <w:autoSpaceDN/>
        <w:bidi w:val="0"/>
        <w:adjustRightInd/>
        <w:snapToGrid/>
        <w:ind w:firstLine="643" w:firstLineChars="20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公厕管护人员</w:t>
      </w:r>
    </w:p>
    <w:p>
      <w:pPr>
        <w:pStyle w:val="41"/>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   项目现有公厕69座（不含移动水厕），每座公厕配备1个看护人员，公厕看护共需要69人。</w:t>
      </w:r>
    </w:p>
    <w:p>
      <w:pPr>
        <w:pStyle w:val="41"/>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 w:hAnsi="仿宋" w:eastAsia="仿宋" w:cs="仿宋"/>
          <w:b w:val="0"/>
          <w:bCs/>
          <w:kern w:val="44"/>
          <w:sz w:val="32"/>
          <w:szCs w:val="44"/>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b/>
          <w:bCs w:val="0"/>
          <w:kern w:val="44"/>
          <w:sz w:val="32"/>
          <w:szCs w:val="44"/>
          <w:lang w:val="en-US" w:eastAsia="zh-CN" w:bidi="ar-SA"/>
        </w:rPr>
      </w:pPr>
      <w:r>
        <w:rPr>
          <w:rFonts w:hint="eastAsia" w:ascii="仿宋" w:hAnsi="仿宋" w:eastAsia="仿宋" w:cs="仿宋"/>
          <w:b/>
          <w:bCs w:val="0"/>
          <w:kern w:val="44"/>
          <w:sz w:val="32"/>
          <w:szCs w:val="44"/>
          <w:lang w:val="en-US" w:eastAsia="zh-CN" w:bidi="ar-SA"/>
        </w:rPr>
        <w:t>7、在职维护人员（管理及后勤人员）</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bCs/>
          <w:kern w:val="44"/>
          <w:sz w:val="32"/>
          <w:szCs w:val="44"/>
          <w:lang w:val="en-US" w:eastAsia="zh-CN" w:bidi="ar-SA"/>
        </w:rPr>
        <w:t>项目现有在职维护人员154人（管理及后勤人员），</w:t>
      </w:r>
      <w:r>
        <w:rPr>
          <w:rFonts w:hint="eastAsia" w:ascii="仿宋" w:hAnsi="仿宋" w:eastAsia="仿宋" w:cs="仿宋"/>
          <w:b w:val="0"/>
          <w:kern w:val="2"/>
          <w:sz w:val="32"/>
          <w:szCs w:val="32"/>
          <w:lang w:val="en-US" w:eastAsia="zh-CN" w:bidi="ar-SA"/>
        </w:rPr>
        <w:t>此次暂按项目现有在职维护人数进行估算。</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
          <w:b w:val="0"/>
          <w:kern w:val="2"/>
          <w:sz w:val="32"/>
          <w:szCs w:val="32"/>
          <w:lang w:val="en-US" w:eastAsia="zh-CN" w:bidi="ar-SA"/>
        </w:rPr>
      </w:pP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综合以上情况来看，经简单测算，若按国家住建部道路人工清扫保洁定额标准，项目用工总人数约为5024人，与项目实际用工情况差异较大。若按照</w:t>
      </w:r>
      <w:r>
        <w:rPr>
          <w:rFonts w:hint="eastAsia" w:ascii="仿宋" w:hAnsi="仿宋" w:eastAsia="仿宋" w:cs="仿宋"/>
          <w:b w:val="0"/>
          <w:kern w:val="2"/>
          <w:sz w:val="32"/>
          <w:szCs w:val="32"/>
          <w:highlight w:val="none"/>
          <w:lang w:val="en-US" w:eastAsia="zh-CN" w:bidi="ar-SA"/>
        </w:rPr>
        <w:t>6000</w:t>
      </w:r>
      <w:r>
        <w:rPr>
          <w:rFonts w:hint="eastAsia" w:ascii="宋体" w:hAnsi="宋体" w:eastAsia="宋体" w:cs="宋体"/>
          <w:b w:val="0"/>
          <w:kern w:val="2"/>
          <w:sz w:val="32"/>
          <w:szCs w:val="32"/>
          <w:highlight w:val="none"/>
          <w:lang w:val="en-US" w:eastAsia="zh-CN" w:bidi="ar-SA"/>
        </w:rPr>
        <w:t>㎡</w:t>
      </w:r>
      <w:r>
        <w:rPr>
          <w:rFonts w:hint="eastAsia" w:ascii="仿宋" w:hAnsi="仿宋" w:eastAsia="仿宋" w:cs="仿宋"/>
          <w:b w:val="0"/>
          <w:kern w:val="2"/>
          <w:sz w:val="32"/>
          <w:szCs w:val="32"/>
          <w:highlight w:val="none"/>
          <w:lang w:val="en-US" w:eastAsia="zh-CN" w:bidi="ar-SA"/>
        </w:rPr>
        <w:t>/班次/人</w:t>
      </w:r>
      <w:r>
        <w:rPr>
          <w:rFonts w:hint="eastAsia" w:ascii="仿宋" w:hAnsi="仿宋" w:eastAsia="仿宋" w:cs="仿宋"/>
          <w:b w:val="0"/>
          <w:kern w:val="2"/>
          <w:sz w:val="32"/>
          <w:szCs w:val="32"/>
          <w:lang w:val="en-US" w:eastAsia="zh-CN" w:bidi="ar-SA"/>
        </w:rPr>
        <w:t>估算，项目用工总人数约为2954人。</w:t>
      </w:r>
    </w:p>
    <w:p>
      <w:pPr>
        <w:pStyle w:val="41"/>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default" w:ascii="仿宋" w:hAnsi="仿宋" w:eastAsia="仿宋" w:cs="仿宋"/>
          <w:b w:val="0"/>
          <w:kern w:val="2"/>
          <w:sz w:val="32"/>
          <w:szCs w:val="32"/>
          <w:lang w:val="en-US" w:eastAsia="zh-CN" w:bidi="ar-SA"/>
        </w:rPr>
      </w:pPr>
    </w:p>
    <w:p>
      <w:pPr>
        <w:pStyle w:val="50"/>
        <w:rPr>
          <w:rFonts w:hint="eastAsia" w:ascii="黑体" w:hAnsi="黑体" w:eastAsia="黑体" w:cs="黑体"/>
          <w:b/>
          <w:bCs w:val="0"/>
          <w:color w:val="auto"/>
        </w:rPr>
      </w:pPr>
      <w:bookmarkStart w:id="96" w:name="_Toc6242"/>
      <w:bookmarkStart w:id="97" w:name="_Toc28185"/>
      <w:r>
        <w:rPr>
          <w:rFonts w:hint="eastAsia" w:ascii="黑体" w:hAnsi="黑体" w:eastAsia="黑体" w:cs="黑体"/>
          <w:b/>
          <w:bCs w:val="0"/>
          <w:color w:val="auto"/>
        </w:rPr>
        <w:t>四、评价结论</w:t>
      </w:r>
      <w:bookmarkEnd w:id="96"/>
      <w:bookmarkEnd w:id="97"/>
    </w:p>
    <w:p>
      <w:pPr>
        <w:spacing w:line="560" w:lineRule="exact"/>
        <w:ind w:firstLine="600" w:firstLineChars="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本次绩效评价组采用了经专家组论证通过的评价指标体系及评分标准，通过数据采集、问卷调查及访谈，对</w:t>
      </w:r>
      <w:r>
        <w:rPr>
          <w:rFonts w:hint="eastAsia" w:ascii="仿宋" w:hAnsi="仿宋" w:cs="仿宋"/>
          <w:color w:val="auto"/>
          <w:sz w:val="32"/>
          <w:szCs w:val="32"/>
          <w:lang w:val="en-US" w:eastAsia="zh-CN"/>
        </w:rPr>
        <w:t>2020年本溪市环卫作业经费项目</w:t>
      </w:r>
      <w:r>
        <w:rPr>
          <w:rFonts w:hint="eastAsia" w:ascii="仿宋" w:hAnsi="仿宋" w:eastAsia="仿宋" w:cs="仿宋"/>
          <w:color w:val="auto"/>
          <w:sz w:val="32"/>
          <w:szCs w:val="32"/>
        </w:rPr>
        <w:t>资金投入绩效客观评价。</w:t>
      </w:r>
    </w:p>
    <w:p>
      <w:pPr>
        <w:pStyle w:val="63"/>
        <w:rPr>
          <w:rFonts w:hint="eastAsia" w:ascii="宋体" w:hAnsi="宋体" w:eastAsia="宋体" w:cs="宋体"/>
          <w:color w:val="auto"/>
        </w:rPr>
      </w:pPr>
      <w:r>
        <w:rPr>
          <w:rFonts w:hint="eastAsia" w:ascii="宋体" w:hAnsi="宋体" w:eastAsia="宋体" w:cs="宋体"/>
          <w:color w:val="auto"/>
        </w:rPr>
        <w:t>1、评分结果</w:t>
      </w:r>
    </w:p>
    <w:p>
      <w:pPr>
        <w:pStyle w:val="40"/>
        <w:rPr>
          <w:rFonts w:hint="eastAsia" w:ascii="仿宋" w:hAnsi="仿宋" w:eastAsia="仿宋" w:cs="仿宋"/>
          <w:color w:val="auto"/>
        </w:rPr>
      </w:pPr>
      <w:bookmarkStart w:id="98" w:name="_Toc14727"/>
      <w:r>
        <w:rPr>
          <w:rFonts w:hint="eastAsia" w:ascii="仿宋" w:hAnsi="仿宋" w:eastAsia="仿宋" w:cs="仿宋"/>
          <w:color w:val="auto"/>
        </w:rPr>
        <w:t>绩效评价组经详尽的前期调研、严密的专家论证和多渠道的资料收集，以丰富的数据采集为依托，对</w:t>
      </w:r>
      <w:r>
        <w:rPr>
          <w:rFonts w:hint="eastAsia" w:ascii="仿宋" w:hAnsi="仿宋" w:cs="仿宋"/>
          <w:color w:val="auto"/>
          <w:sz w:val="32"/>
          <w:szCs w:val="32"/>
          <w:lang w:val="en-US" w:eastAsia="zh-CN"/>
        </w:rPr>
        <w:t>2020年本溪市环卫作业经费项目</w:t>
      </w:r>
      <w:r>
        <w:rPr>
          <w:rFonts w:hint="eastAsia" w:ascii="仿宋" w:hAnsi="仿宋" w:eastAsia="仿宋" w:cs="仿宋"/>
          <w:color w:val="auto"/>
        </w:rPr>
        <w:t>进行了客观评价，最终评分结果为</w:t>
      </w:r>
      <w:r>
        <w:rPr>
          <w:rFonts w:hint="eastAsia" w:cs="仿宋"/>
          <w:color w:val="auto"/>
          <w:lang w:val="en-US" w:eastAsia="zh-CN"/>
        </w:rPr>
        <w:t>84.07</w:t>
      </w:r>
      <w:r>
        <w:rPr>
          <w:rFonts w:hint="eastAsia" w:ascii="仿宋" w:hAnsi="仿宋" w:eastAsia="仿宋" w:cs="仿宋"/>
          <w:color w:val="auto"/>
        </w:rPr>
        <w:t>分，评定等级为</w:t>
      </w:r>
      <w:r>
        <w:rPr>
          <w:rFonts w:hint="eastAsia" w:cs="仿宋"/>
          <w:color w:val="auto"/>
          <w:lang w:val="en-US" w:eastAsia="zh-CN"/>
        </w:rPr>
        <w:t>良</w:t>
      </w:r>
      <w:r>
        <w:rPr>
          <w:rFonts w:hint="eastAsia" w:ascii="仿宋" w:hAnsi="仿宋" w:eastAsia="仿宋" w:cs="仿宋"/>
          <w:color w:val="auto"/>
        </w:rPr>
        <w:t>。</w:t>
      </w:r>
    </w:p>
    <w:p>
      <w:pPr>
        <w:ind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表1</w:t>
      </w:r>
      <w:r>
        <w:rPr>
          <w:rFonts w:hint="eastAsia" w:ascii="仿宋" w:hAnsi="仿宋" w:cs="仿宋"/>
          <w:b/>
          <w:bCs/>
          <w:sz w:val="28"/>
          <w:szCs w:val="28"/>
          <w:lang w:val="en-US" w:eastAsia="zh-CN"/>
        </w:rPr>
        <w:t>1</w:t>
      </w:r>
      <w:r>
        <w:rPr>
          <w:rFonts w:hint="eastAsia" w:ascii="仿宋" w:hAnsi="仿宋" w:eastAsia="仿宋" w:cs="仿宋"/>
          <w:b/>
          <w:bCs/>
          <w:sz w:val="28"/>
          <w:szCs w:val="28"/>
        </w:rPr>
        <w:t>：绩效评价得分表</w:t>
      </w:r>
    </w:p>
    <w:tbl>
      <w:tblPr>
        <w:tblStyle w:val="23"/>
        <w:tblW w:w="0" w:type="auto"/>
        <w:tblInd w:w="0" w:type="dxa"/>
        <w:tblLayout w:type="autofit"/>
        <w:tblCellMar>
          <w:top w:w="0" w:type="dxa"/>
          <w:left w:w="108" w:type="dxa"/>
          <w:bottom w:w="0" w:type="dxa"/>
          <w:right w:w="108" w:type="dxa"/>
        </w:tblCellMar>
      </w:tblPr>
      <w:tblGrid>
        <w:gridCol w:w="1326"/>
        <w:gridCol w:w="1326"/>
        <w:gridCol w:w="1326"/>
        <w:gridCol w:w="1326"/>
        <w:gridCol w:w="1326"/>
        <w:gridCol w:w="1326"/>
        <w:gridCol w:w="1326"/>
      </w:tblGrid>
      <w:tr>
        <w:tblPrEx>
          <w:tblCellMar>
            <w:top w:w="0" w:type="dxa"/>
            <w:left w:w="108" w:type="dxa"/>
            <w:bottom w:w="0" w:type="dxa"/>
            <w:right w:w="108" w:type="dxa"/>
          </w:tblCellMar>
        </w:tblPrEx>
        <w:trPr>
          <w:trHeight w:val="90" w:hRule="atLeast"/>
        </w:trPr>
        <w:tc>
          <w:tcPr>
            <w:tcW w:w="132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ind w:firstLine="480"/>
              <w:jc w:val="center"/>
              <w:rPr>
                <w:rFonts w:hint="eastAsia" w:ascii="仿宋" w:hAnsi="仿宋" w:eastAsia="仿宋" w:cs="仿宋"/>
                <w:bCs/>
                <w:color w:val="FFFFFF"/>
                <w:sz w:val="24"/>
              </w:rPr>
            </w:pPr>
            <w:r>
              <w:rPr>
                <w:rFonts w:hint="eastAsia" w:ascii="仿宋" w:hAnsi="仿宋" w:eastAsia="仿宋" w:cs="仿宋"/>
                <w:bCs/>
                <w:color w:val="FFFFFF"/>
                <w:sz w:val="24"/>
              </w:rPr>
              <w:t>指标</w:t>
            </w:r>
          </w:p>
        </w:tc>
        <w:tc>
          <w:tcPr>
            <w:tcW w:w="132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ind w:firstLine="0" w:firstLineChars="0"/>
              <w:jc w:val="center"/>
              <w:rPr>
                <w:rFonts w:hint="eastAsia" w:ascii="仿宋" w:hAnsi="仿宋" w:eastAsia="仿宋" w:cs="仿宋"/>
                <w:bCs/>
                <w:color w:val="FFFFFF"/>
                <w:sz w:val="24"/>
              </w:rPr>
            </w:pPr>
            <w:r>
              <w:rPr>
                <w:rFonts w:hint="eastAsia" w:ascii="仿宋" w:hAnsi="仿宋" w:cs="仿宋"/>
                <w:bCs/>
                <w:color w:val="FFFFFF"/>
                <w:sz w:val="24"/>
                <w:lang w:val="en-US" w:eastAsia="zh-CN"/>
              </w:rPr>
              <w:t>项目</w:t>
            </w:r>
            <w:r>
              <w:rPr>
                <w:rFonts w:hint="eastAsia" w:ascii="仿宋" w:hAnsi="仿宋" w:eastAsia="仿宋" w:cs="仿宋"/>
                <w:bCs/>
                <w:color w:val="FFFFFF"/>
                <w:sz w:val="24"/>
              </w:rPr>
              <w:t>决策</w:t>
            </w:r>
          </w:p>
        </w:tc>
        <w:tc>
          <w:tcPr>
            <w:tcW w:w="132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ind w:firstLine="0" w:firstLineChars="0"/>
              <w:jc w:val="center"/>
              <w:rPr>
                <w:rFonts w:hint="eastAsia" w:ascii="仿宋" w:hAnsi="仿宋" w:eastAsia="仿宋" w:cs="仿宋"/>
                <w:bCs/>
                <w:color w:val="FFFFFF"/>
                <w:sz w:val="24"/>
              </w:rPr>
            </w:pPr>
            <w:r>
              <w:rPr>
                <w:rFonts w:hint="eastAsia" w:ascii="仿宋" w:hAnsi="仿宋" w:cs="仿宋"/>
                <w:bCs/>
                <w:color w:val="FFFFFF"/>
                <w:sz w:val="24"/>
                <w:lang w:val="en-US" w:eastAsia="zh-CN"/>
              </w:rPr>
              <w:t>项目</w:t>
            </w:r>
            <w:r>
              <w:rPr>
                <w:rFonts w:hint="eastAsia" w:ascii="仿宋" w:hAnsi="仿宋" w:eastAsia="仿宋" w:cs="仿宋"/>
                <w:bCs/>
                <w:color w:val="FFFFFF"/>
                <w:sz w:val="24"/>
              </w:rPr>
              <w:t>管理</w:t>
            </w:r>
          </w:p>
        </w:tc>
        <w:tc>
          <w:tcPr>
            <w:tcW w:w="132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ind w:firstLine="0" w:firstLineChars="0"/>
              <w:jc w:val="center"/>
              <w:rPr>
                <w:rFonts w:hint="eastAsia" w:ascii="仿宋" w:hAnsi="仿宋" w:eastAsia="仿宋" w:cs="仿宋"/>
                <w:bCs/>
                <w:color w:val="FFFFFF"/>
                <w:sz w:val="24"/>
              </w:rPr>
            </w:pPr>
            <w:r>
              <w:rPr>
                <w:rFonts w:hint="eastAsia" w:ascii="仿宋" w:hAnsi="仿宋" w:cs="仿宋"/>
                <w:bCs/>
                <w:color w:val="FFFFFF"/>
                <w:sz w:val="24"/>
                <w:lang w:val="en-US" w:eastAsia="zh-CN"/>
              </w:rPr>
              <w:t>项目</w:t>
            </w:r>
            <w:r>
              <w:rPr>
                <w:rFonts w:hint="eastAsia" w:ascii="仿宋" w:hAnsi="仿宋" w:eastAsia="仿宋" w:cs="仿宋"/>
                <w:bCs/>
                <w:color w:val="FFFFFF"/>
                <w:sz w:val="24"/>
              </w:rPr>
              <w:t>产出</w:t>
            </w:r>
          </w:p>
        </w:tc>
        <w:tc>
          <w:tcPr>
            <w:tcW w:w="132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ind w:firstLine="0" w:firstLineChars="0"/>
              <w:jc w:val="center"/>
              <w:rPr>
                <w:rFonts w:hint="eastAsia" w:ascii="仿宋" w:hAnsi="仿宋" w:eastAsia="仿宋" w:cs="仿宋"/>
                <w:bCs/>
                <w:color w:val="FFFFFF"/>
                <w:sz w:val="24"/>
              </w:rPr>
            </w:pPr>
            <w:r>
              <w:rPr>
                <w:rFonts w:hint="eastAsia" w:ascii="仿宋" w:hAnsi="仿宋" w:cs="仿宋"/>
                <w:bCs/>
                <w:color w:val="FFFFFF"/>
                <w:sz w:val="24"/>
                <w:lang w:val="en-US" w:eastAsia="zh-CN"/>
              </w:rPr>
              <w:t>项目</w:t>
            </w:r>
            <w:r>
              <w:rPr>
                <w:rFonts w:hint="eastAsia" w:ascii="仿宋" w:hAnsi="仿宋" w:eastAsia="仿宋" w:cs="仿宋"/>
                <w:bCs/>
                <w:color w:val="FFFFFF"/>
                <w:sz w:val="24"/>
              </w:rPr>
              <w:t>效益</w:t>
            </w:r>
          </w:p>
        </w:tc>
        <w:tc>
          <w:tcPr>
            <w:tcW w:w="132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ind w:firstLine="0" w:firstLineChars="0"/>
              <w:jc w:val="center"/>
              <w:rPr>
                <w:rFonts w:hint="eastAsia" w:ascii="仿宋" w:hAnsi="仿宋" w:eastAsia="仿宋" w:cs="仿宋"/>
                <w:bCs/>
                <w:color w:val="FFFFFF"/>
                <w:sz w:val="24"/>
              </w:rPr>
            </w:pPr>
            <w:r>
              <w:rPr>
                <w:rFonts w:hint="eastAsia" w:ascii="仿宋" w:hAnsi="仿宋" w:eastAsia="仿宋" w:cs="仿宋"/>
                <w:bCs/>
                <w:color w:val="FFFFFF"/>
                <w:sz w:val="24"/>
              </w:rPr>
              <w:t>满意度</w:t>
            </w:r>
          </w:p>
        </w:tc>
        <w:tc>
          <w:tcPr>
            <w:tcW w:w="132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ind w:firstLine="0" w:firstLineChars="0"/>
              <w:jc w:val="center"/>
              <w:rPr>
                <w:rFonts w:hint="eastAsia" w:ascii="仿宋" w:hAnsi="仿宋" w:eastAsia="仿宋" w:cs="仿宋"/>
                <w:bCs/>
                <w:color w:val="FFFFFF"/>
                <w:sz w:val="24"/>
              </w:rPr>
            </w:pPr>
            <w:r>
              <w:rPr>
                <w:rFonts w:hint="eastAsia" w:ascii="仿宋" w:hAnsi="仿宋" w:eastAsia="仿宋" w:cs="仿宋"/>
                <w:bCs/>
                <w:color w:val="FFFFFF"/>
                <w:sz w:val="24"/>
              </w:rPr>
              <w:t>合计</w:t>
            </w:r>
          </w:p>
        </w:tc>
      </w:tr>
      <w:tr>
        <w:tblPrEx>
          <w:tblCellMar>
            <w:top w:w="0" w:type="dxa"/>
            <w:left w:w="108" w:type="dxa"/>
            <w:bottom w:w="0" w:type="dxa"/>
            <w:right w:w="108" w:type="dxa"/>
          </w:tblCellMar>
        </w:tblPrEx>
        <w:tc>
          <w:tcPr>
            <w:tcW w:w="132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权重（%）</w:t>
            </w:r>
          </w:p>
        </w:tc>
        <w:tc>
          <w:tcPr>
            <w:tcW w:w="132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eastAsia" w:ascii="仿宋" w:hAnsi="仿宋" w:eastAsia="仿宋" w:cs="仿宋"/>
                <w:color w:val="000000"/>
                <w:sz w:val="24"/>
              </w:rPr>
            </w:pPr>
            <w:r>
              <w:rPr>
                <w:rFonts w:hint="eastAsia" w:ascii="仿宋" w:hAnsi="仿宋" w:cs="仿宋"/>
                <w:color w:val="000000"/>
                <w:sz w:val="24"/>
                <w:lang w:val="en-US" w:eastAsia="zh-CN"/>
              </w:rPr>
              <w:t>15</w:t>
            </w:r>
            <w:r>
              <w:rPr>
                <w:rFonts w:hint="eastAsia" w:ascii="仿宋" w:hAnsi="仿宋" w:eastAsia="仿宋" w:cs="仿宋"/>
                <w:color w:val="000000"/>
                <w:sz w:val="24"/>
              </w:rPr>
              <w:t>.00</w:t>
            </w:r>
          </w:p>
        </w:tc>
        <w:tc>
          <w:tcPr>
            <w:tcW w:w="132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cs="仿宋"/>
                <w:color w:val="000000"/>
                <w:sz w:val="24"/>
                <w:lang w:val="en-US" w:eastAsia="zh-CN"/>
              </w:rPr>
              <w:t>5</w:t>
            </w:r>
            <w:r>
              <w:rPr>
                <w:rFonts w:hint="eastAsia" w:ascii="仿宋" w:hAnsi="仿宋" w:eastAsia="仿宋" w:cs="仿宋"/>
                <w:color w:val="000000"/>
                <w:sz w:val="24"/>
              </w:rPr>
              <w:t>.00</w:t>
            </w:r>
          </w:p>
        </w:tc>
        <w:tc>
          <w:tcPr>
            <w:tcW w:w="132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eastAsia" w:ascii="仿宋" w:hAnsi="仿宋" w:eastAsia="仿宋" w:cs="仿宋"/>
                <w:color w:val="000000"/>
                <w:sz w:val="24"/>
              </w:rPr>
            </w:pPr>
            <w:r>
              <w:rPr>
                <w:rFonts w:hint="eastAsia" w:ascii="仿宋" w:hAnsi="仿宋" w:cs="仿宋"/>
                <w:color w:val="000000"/>
                <w:sz w:val="24"/>
                <w:lang w:val="en-US" w:eastAsia="zh-CN"/>
              </w:rPr>
              <w:t>50</w:t>
            </w:r>
            <w:r>
              <w:rPr>
                <w:rFonts w:hint="eastAsia" w:ascii="仿宋" w:hAnsi="仿宋" w:eastAsia="仿宋" w:cs="仿宋"/>
                <w:color w:val="000000"/>
                <w:sz w:val="24"/>
              </w:rPr>
              <w:t>.00</w:t>
            </w:r>
          </w:p>
        </w:tc>
        <w:tc>
          <w:tcPr>
            <w:tcW w:w="132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12.00</w:t>
            </w:r>
          </w:p>
        </w:tc>
        <w:tc>
          <w:tcPr>
            <w:tcW w:w="132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eastAsia" w:ascii="仿宋" w:hAnsi="仿宋" w:eastAsia="仿宋" w:cs="仿宋"/>
                <w:color w:val="000000"/>
                <w:sz w:val="24"/>
              </w:rPr>
            </w:pPr>
            <w:r>
              <w:rPr>
                <w:rFonts w:hint="eastAsia" w:ascii="仿宋" w:hAnsi="仿宋" w:cs="仿宋"/>
                <w:color w:val="000000"/>
                <w:sz w:val="24"/>
                <w:lang w:val="en-US" w:eastAsia="zh-CN"/>
              </w:rPr>
              <w:t>8</w:t>
            </w:r>
            <w:r>
              <w:rPr>
                <w:rFonts w:hint="eastAsia" w:ascii="仿宋" w:hAnsi="仿宋" w:eastAsia="仿宋" w:cs="仿宋"/>
                <w:color w:val="000000"/>
                <w:sz w:val="24"/>
              </w:rPr>
              <w:t>.00</w:t>
            </w:r>
          </w:p>
        </w:tc>
        <w:tc>
          <w:tcPr>
            <w:tcW w:w="132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eastAsia="仿宋" w:cs="仿宋"/>
                <w:color w:val="000000"/>
                <w:sz w:val="24"/>
              </w:rPr>
              <w:t>100</w:t>
            </w:r>
            <w:r>
              <w:rPr>
                <w:rFonts w:hint="eastAsia" w:ascii="仿宋" w:hAnsi="仿宋" w:cs="仿宋"/>
                <w:color w:val="000000"/>
                <w:sz w:val="24"/>
                <w:lang w:val="en-US" w:eastAsia="zh-CN"/>
              </w:rPr>
              <w:t>.00</w:t>
            </w:r>
          </w:p>
        </w:tc>
      </w:tr>
      <w:tr>
        <w:tblPrEx>
          <w:tblCellMar>
            <w:top w:w="0" w:type="dxa"/>
            <w:left w:w="108" w:type="dxa"/>
            <w:bottom w:w="0" w:type="dxa"/>
            <w:right w:w="108" w:type="dxa"/>
          </w:tblCellMar>
        </w:tblPrEx>
        <w:tc>
          <w:tcPr>
            <w:tcW w:w="13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分值</w:t>
            </w:r>
          </w:p>
        </w:tc>
        <w:tc>
          <w:tcPr>
            <w:tcW w:w="13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13</w:t>
            </w:r>
            <w:r>
              <w:rPr>
                <w:rFonts w:hint="eastAsia" w:ascii="仿宋" w:hAnsi="仿宋" w:eastAsia="仿宋" w:cs="仿宋"/>
                <w:color w:val="000000"/>
                <w:sz w:val="24"/>
              </w:rPr>
              <w:t>.</w:t>
            </w:r>
            <w:r>
              <w:rPr>
                <w:rFonts w:hint="eastAsia" w:ascii="仿宋" w:hAnsi="仿宋" w:cs="仿宋"/>
                <w:color w:val="000000"/>
                <w:sz w:val="24"/>
                <w:lang w:val="en-US" w:eastAsia="zh-CN"/>
              </w:rPr>
              <w:t>50</w:t>
            </w:r>
          </w:p>
        </w:tc>
        <w:tc>
          <w:tcPr>
            <w:tcW w:w="13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ind w:firstLine="0" w:firstLineChars="0"/>
              <w:jc w:val="center"/>
              <w:rPr>
                <w:rFonts w:hint="default" w:ascii="仿宋" w:hAnsi="仿宋" w:eastAsia="仿宋" w:cs="仿宋"/>
                <w:color w:val="000000"/>
                <w:sz w:val="24"/>
                <w:lang w:val="en-US"/>
              </w:rPr>
            </w:pPr>
            <w:r>
              <w:rPr>
                <w:rFonts w:hint="eastAsia" w:ascii="仿宋" w:hAnsi="仿宋" w:cs="仿宋"/>
                <w:color w:val="000000"/>
                <w:sz w:val="24"/>
                <w:lang w:val="en-US" w:eastAsia="zh-CN"/>
              </w:rPr>
              <w:t>10.98</w:t>
            </w:r>
          </w:p>
        </w:tc>
        <w:tc>
          <w:tcPr>
            <w:tcW w:w="13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44.95</w:t>
            </w:r>
          </w:p>
        </w:tc>
        <w:tc>
          <w:tcPr>
            <w:tcW w:w="13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9.64</w:t>
            </w:r>
          </w:p>
        </w:tc>
        <w:tc>
          <w:tcPr>
            <w:tcW w:w="13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ind w:firstLine="0" w:firstLineChars="0"/>
              <w:jc w:val="center"/>
              <w:rPr>
                <w:rFonts w:hint="eastAsia" w:ascii="仿宋" w:hAnsi="仿宋" w:eastAsia="仿宋" w:cs="仿宋"/>
                <w:color w:val="000000"/>
                <w:sz w:val="24"/>
              </w:rPr>
            </w:pPr>
            <w:r>
              <w:rPr>
                <w:rFonts w:hint="eastAsia" w:ascii="仿宋" w:hAnsi="仿宋" w:cs="仿宋"/>
                <w:color w:val="000000"/>
                <w:sz w:val="24"/>
                <w:lang w:val="en-US" w:eastAsia="zh-CN"/>
              </w:rPr>
              <w:t>5</w:t>
            </w:r>
            <w:r>
              <w:rPr>
                <w:rFonts w:hint="eastAsia" w:ascii="仿宋" w:hAnsi="仿宋" w:eastAsia="仿宋" w:cs="仿宋"/>
                <w:color w:val="000000"/>
                <w:sz w:val="24"/>
              </w:rPr>
              <w:t>.00</w:t>
            </w:r>
          </w:p>
        </w:tc>
        <w:tc>
          <w:tcPr>
            <w:tcW w:w="1326" w:type="dxa"/>
            <w:tcBorders>
              <w:top w:val="single" w:color="4F81BD" w:sz="8" w:space="0"/>
              <w:left w:val="single" w:color="4F81BD" w:sz="8" w:space="0"/>
              <w:bottom w:val="single" w:color="4F81BD" w:sz="8" w:space="0"/>
              <w:right w:val="single" w:color="4F81BD" w:sz="8" w:space="0"/>
            </w:tcBorders>
            <w:shd w:val="clear" w:color="auto" w:fill="FFFFFF"/>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84.07</w:t>
            </w:r>
          </w:p>
        </w:tc>
      </w:tr>
      <w:tr>
        <w:tblPrEx>
          <w:tblCellMar>
            <w:top w:w="0" w:type="dxa"/>
            <w:left w:w="108" w:type="dxa"/>
            <w:bottom w:w="0" w:type="dxa"/>
            <w:right w:w="108" w:type="dxa"/>
          </w:tblCellMar>
        </w:tblPrEx>
        <w:tc>
          <w:tcPr>
            <w:tcW w:w="13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eastAsia" w:ascii="仿宋" w:hAnsi="仿宋" w:eastAsia="仿宋" w:cs="仿宋"/>
                <w:color w:val="000000"/>
                <w:sz w:val="24"/>
              </w:rPr>
            </w:pPr>
            <w:r>
              <w:rPr>
                <w:rFonts w:hint="eastAsia" w:ascii="仿宋" w:hAnsi="仿宋" w:eastAsia="仿宋" w:cs="仿宋"/>
                <w:color w:val="000000"/>
                <w:sz w:val="24"/>
              </w:rPr>
              <w:t>得分率（%）</w:t>
            </w:r>
          </w:p>
        </w:tc>
        <w:tc>
          <w:tcPr>
            <w:tcW w:w="13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default" w:ascii="仿宋" w:hAnsi="仿宋" w:eastAsia="仿宋" w:cs="仿宋"/>
                <w:color w:val="000000"/>
                <w:sz w:val="24"/>
                <w:lang w:val="en-US"/>
              </w:rPr>
            </w:pPr>
            <w:r>
              <w:rPr>
                <w:rFonts w:hint="eastAsia" w:ascii="仿宋" w:hAnsi="仿宋" w:cs="仿宋"/>
                <w:color w:val="000000"/>
                <w:sz w:val="24"/>
                <w:lang w:val="en-US" w:eastAsia="zh-CN"/>
              </w:rPr>
              <w:t>90.00</w:t>
            </w:r>
          </w:p>
        </w:tc>
        <w:tc>
          <w:tcPr>
            <w:tcW w:w="13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73.20</w:t>
            </w:r>
          </w:p>
        </w:tc>
        <w:tc>
          <w:tcPr>
            <w:tcW w:w="13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89.90</w:t>
            </w:r>
          </w:p>
        </w:tc>
        <w:tc>
          <w:tcPr>
            <w:tcW w:w="13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80.33</w:t>
            </w:r>
          </w:p>
        </w:tc>
        <w:tc>
          <w:tcPr>
            <w:tcW w:w="13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62.50</w:t>
            </w:r>
          </w:p>
        </w:tc>
        <w:tc>
          <w:tcPr>
            <w:tcW w:w="1326" w:type="dxa"/>
            <w:tcBorders>
              <w:top w:val="single" w:color="4F81BD" w:sz="8" w:space="0"/>
              <w:left w:val="single" w:color="4F81BD" w:sz="8" w:space="0"/>
              <w:bottom w:val="single" w:color="4F81BD" w:sz="8" w:space="0"/>
              <w:right w:val="single" w:color="4F81BD" w:sz="8" w:space="0"/>
            </w:tcBorders>
            <w:shd w:val="clear" w:color="auto" w:fill="B8CCE4"/>
            <w:vAlign w:val="center"/>
          </w:tcPr>
          <w:p>
            <w:pPr>
              <w:ind w:firstLine="0" w:firstLineChars="0"/>
              <w:jc w:val="center"/>
              <w:rPr>
                <w:rFonts w:hint="default" w:ascii="仿宋" w:hAnsi="仿宋" w:eastAsia="仿宋" w:cs="仿宋"/>
                <w:color w:val="000000"/>
                <w:sz w:val="24"/>
                <w:lang w:val="en-US" w:eastAsia="zh-CN"/>
              </w:rPr>
            </w:pPr>
            <w:r>
              <w:rPr>
                <w:rFonts w:hint="eastAsia" w:ascii="仿宋" w:hAnsi="仿宋" w:cs="仿宋"/>
                <w:color w:val="000000"/>
                <w:sz w:val="24"/>
                <w:lang w:val="en-US" w:eastAsia="zh-CN"/>
              </w:rPr>
              <w:t>84.07</w:t>
            </w:r>
          </w:p>
        </w:tc>
      </w:tr>
    </w:tbl>
    <w:p>
      <w:pPr>
        <w:ind w:firstLine="0" w:firstLineChars="0"/>
        <w:rPr>
          <w:rFonts w:hint="eastAsia" w:ascii="仿宋" w:hAnsi="仿宋" w:eastAsia="仿宋" w:cs="仿宋"/>
        </w:rPr>
      </w:pPr>
    </w:p>
    <w:p>
      <w:pPr>
        <w:pStyle w:val="63"/>
        <w:rPr>
          <w:rFonts w:hint="eastAsia" w:ascii="宋体" w:hAnsi="宋体" w:eastAsia="宋体" w:cs="宋体"/>
          <w:highlight w:val="none"/>
        </w:rPr>
      </w:pPr>
      <w:r>
        <w:rPr>
          <w:rFonts w:hint="eastAsia" w:ascii="宋体" w:hAnsi="宋体" w:eastAsia="宋体" w:cs="宋体"/>
          <w:highlight w:val="none"/>
        </w:rPr>
        <w:t>2、绩效情况</w:t>
      </w:r>
    </w:p>
    <w:p>
      <w:pPr>
        <w:pStyle w:val="22"/>
        <w:widowControl/>
        <w:shd w:val="clear" w:color="auto" w:fill="FFFFFF"/>
        <w:spacing w:line="560" w:lineRule="exact"/>
        <w:ind w:firstLine="640" w:firstLineChars="200"/>
        <w:rPr>
          <w:rFonts w:hint="default" w:ascii="仿宋" w:hAnsi="仿宋" w:cs="仿宋"/>
          <w:b w:val="0"/>
          <w:sz w:val="32"/>
          <w:szCs w:val="32"/>
          <w:lang w:val="en-US" w:eastAsia="zh-CN"/>
        </w:rPr>
      </w:pPr>
      <w:r>
        <w:rPr>
          <w:rFonts w:hint="eastAsia" w:ascii="仿宋" w:hAnsi="仿宋" w:cs="仿宋"/>
          <w:b w:val="0"/>
          <w:sz w:val="32"/>
          <w:szCs w:val="32"/>
          <w:lang w:val="en-US" w:eastAsia="zh-CN"/>
        </w:rPr>
        <w:t>2020年本溪市环卫作业经费项目</w:t>
      </w:r>
      <w:r>
        <w:rPr>
          <w:rFonts w:hint="eastAsia" w:ascii="仿宋" w:hAnsi="仿宋" w:eastAsia="仿宋" w:cs="仿宋"/>
          <w:b w:val="0"/>
          <w:sz w:val="32"/>
          <w:szCs w:val="32"/>
          <w:lang w:val="en-US" w:eastAsia="zh-CN"/>
        </w:rPr>
        <w:t>制定依据充分、立项程序规范、</w:t>
      </w:r>
      <w:r>
        <w:rPr>
          <w:rFonts w:hint="eastAsia" w:ascii="仿宋" w:hAnsi="仿宋" w:cs="仿宋"/>
          <w:b w:val="0"/>
          <w:sz w:val="32"/>
          <w:szCs w:val="32"/>
          <w:lang w:val="en-US" w:eastAsia="zh-CN"/>
        </w:rPr>
        <w:t>管理制度健</w:t>
      </w:r>
      <w:r>
        <w:rPr>
          <w:rFonts w:hint="eastAsia" w:ascii="仿宋" w:hAnsi="仿宋" w:eastAsia="仿宋" w:cs="仿宋"/>
          <w:b w:val="0"/>
          <w:sz w:val="32"/>
          <w:szCs w:val="32"/>
          <w:lang w:val="en-US" w:eastAsia="zh-CN"/>
        </w:rPr>
        <w:t>全。</w:t>
      </w:r>
      <w:r>
        <w:rPr>
          <w:rFonts w:hint="eastAsia" w:ascii="仿宋" w:hAnsi="仿宋" w:cs="仿宋"/>
          <w:b w:val="0"/>
          <w:sz w:val="32"/>
          <w:szCs w:val="32"/>
          <w:lang w:val="en-US" w:eastAsia="zh-CN"/>
        </w:rPr>
        <w:t>总体来说，</w:t>
      </w:r>
      <w:r>
        <w:rPr>
          <w:rFonts w:hint="eastAsia" w:ascii="仿宋" w:hAnsi="仿宋" w:eastAsia="仿宋" w:cs="仿宋"/>
          <w:b w:val="0"/>
          <w:sz w:val="32"/>
          <w:szCs w:val="32"/>
          <w:lang w:val="en-US" w:eastAsia="zh-CN"/>
        </w:rPr>
        <w:t>项目的实施很大程度上改善了环境卫生，提升居民生活质量，提升市容市貌。</w:t>
      </w:r>
      <w:r>
        <w:rPr>
          <w:rFonts w:hint="eastAsia" w:ascii="仿宋" w:hAnsi="仿宋" w:cs="仿宋"/>
          <w:b w:val="0"/>
          <w:sz w:val="32"/>
          <w:szCs w:val="32"/>
          <w:lang w:val="en-US" w:eastAsia="zh-CN"/>
        </w:rPr>
        <w:t>但项目存在资金拨付存在不及时、不足额的情况，绩效目标和指标有待完善，检查和考评制度执行度有待提高，由于</w:t>
      </w:r>
      <w:r>
        <w:rPr>
          <w:rFonts w:hint="eastAsia" w:ascii="仿宋" w:hAnsi="仿宋" w:cs="仿宋"/>
          <w:b w:val="0"/>
          <w:bCs/>
          <w:kern w:val="44"/>
          <w:sz w:val="32"/>
          <w:szCs w:val="44"/>
          <w:lang w:val="en-US" w:eastAsia="zh-CN" w:bidi="ar-SA"/>
        </w:rPr>
        <w:t>垃圾运输车辆</w:t>
      </w:r>
      <w:r>
        <w:rPr>
          <w:rFonts w:hint="eastAsia" w:ascii="仿宋" w:hAnsi="仿宋" w:eastAsia="仿宋" w:cs="仿宋"/>
          <w:b w:val="0"/>
          <w:bCs/>
          <w:kern w:val="44"/>
          <w:sz w:val="32"/>
          <w:szCs w:val="44"/>
          <w:lang w:val="en-US" w:eastAsia="zh-CN" w:bidi="ar-SA"/>
        </w:rPr>
        <w:t>陈旧老化，</w:t>
      </w:r>
      <w:r>
        <w:rPr>
          <w:rFonts w:hint="eastAsia" w:ascii="仿宋" w:hAnsi="仿宋" w:cs="仿宋"/>
          <w:b w:val="0"/>
          <w:bCs/>
          <w:kern w:val="44"/>
          <w:sz w:val="32"/>
          <w:szCs w:val="44"/>
          <w:lang w:val="en-US" w:eastAsia="zh-CN" w:bidi="ar-SA"/>
        </w:rPr>
        <w:t>环卫作业经费紧张等原因</w:t>
      </w:r>
      <w:r>
        <w:rPr>
          <w:rFonts w:hint="eastAsia" w:ascii="仿宋" w:hAnsi="仿宋" w:eastAsia="仿宋" w:cs="仿宋"/>
          <w:b w:val="0"/>
          <w:bCs/>
          <w:kern w:val="44"/>
          <w:sz w:val="32"/>
          <w:szCs w:val="44"/>
          <w:lang w:val="en-US" w:eastAsia="zh-CN" w:bidi="ar-SA"/>
        </w:rPr>
        <w:t>个别地区无法满足生活垃圾日产日清要求</w:t>
      </w:r>
      <w:r>
        <w:rPr>
          <w:rFonts w:hint="eastAsia" w:ascii="仿宋" w:hAnsi="仿宋" w:cs="仿宋"/>
          <w:b w:val="0"/>
          <w:bCs/>
          <w:kern w:val="44"/>
          <w:sz w:val="32"/>
          <w:szCs w:val="44"/>
          <w:lang w:val="en-US" w:eastAsia="zh-CN" w:bidi="ar-SA"/>
        </w:rPr>
        <w:t>，机械化清扫率低，作业人员上岗率不足等问题。</w:t>
      </w:r>
    </w:p>
    <w:p>
      <w:pPr>
        <w:pStyle w:val="9"/>
        <w:ind w:left="0" w:leftChars="0" w:firstLine="0" w:firstLineChars="0"/>
        <w:rPr>
          <w:rFonts w:hint="eastAsia" w:ascii="仿宋" w:hAnsi="仿宋" w:eastAsia="仿宋" w:cs="仿宋"/>
        </w:rPr>
      </w:pPr>
    </w:p>
    <w:bookmarkEnd w:id="98"/>
    <w:p>
      <w:pPr>
        <w:ind w:left="0" w:leftChars="0" w:firstLine="0" w:firstLineChars="0"/>
        <w:rPr>
          <w:rFonts w:hint="eastAsia" w:ascii="仿宋" w:hAnsi="仿宋" w:eastAsia="仿宋" w:cs="仿宋"/>
          <w:lang w:val="en-US" w:eastAsia="zh-CN"/>
        </w:rPr>
      </w:pPr>
    </w:p>
    <w:sectPr>
      <w:headerReference r:id="rId7" w:type="default"/>
      <w:footerReference r:id="rId8"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cols w:space="0" w:num="1"/>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monospace">
    <w:altName w:val="仿宋"/>
    <w:panose1 w:val="00000000000000000000"/>
    <w:charset w:val="00"/>
    <w:family w:val="auto"/>
    <w:pitch w:val="default"/>
    <w:sig w:usb0="00000000" w:usb1="00000000" w:usb2="00000000" w:usb3="00000000" w:csb0="00000000" w:csb1="00000000"/>
  </w:font>
  <w:font w:name="华文仿宋">
    <w:altName w:val="汉仪仿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none" w:color="auto" w:sz="0" w:space="0"/>
        <w:left w:val="none" w:color="auto" w:sz="0" w:space="0"/>
        <w:bottom w:val="none" w:color="auto" w:sz="0" w:space="0"/>
        <w:right w:val="none" w:color="auto" w:sz="0" w:space="0"/>
        <w:between w:val="none" w:color="auto" w:sz="0" w:space="0"/>
      </w:pBdr>
      <w:spacing w:line="240" w:lineRule="auto"/>
      <w:ind w:firstLine="0" w:firstLineChars="0"/>
      <w:rPr>
        <w:rFonts w:hint="default" w:ascii="华文仿宋" w:hAnsi="华文仿宋" w:eastAsia="华文仿宋" w:cs="华文仿宋"/>
        <w:sz w:val="24"/>
        <w:lang w:val="en-US" w:eastAsia="zh-CN"/>
      </w:rPr>
    </w:pPr>
    <w:r>
      <w:rPr>
        <w:rFonts w:ascii="华文仿宋" w:hAnsi="华文仿宋" w:eastAsia="华文仿宋" w:cs="华文仿宋"/>
        <w:sz w:val="24"/>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left="0" w:leftChars="0" w:firstLine="0" w:firstLineChars="0"/>
      <w:textAlignment w:val="auto"/>
      <w:rPr>
        <w:rFonts w:hint="default" w:ascii="华文仿宋" w:hAnsi="华文仿宋" w:eastAsia="华文仿宋" w:cs="华文仿宋"/>
        <w:sz w:val="24"/>
        <w:szCs w:val="24"/>
        <w:lang w:val="en-US"/>
      </w:rPr>
    </w:pPr>
    <w:r>
      <w:rPr>
        <w:rFonts w:hint="default" w:ascii="华文仿宋" w:hAnsi="华文仿宋" w:eastAsia="华文仿宋" w:cs="华文仿宋"/>
        <w:sz w:val="24"/>
        <w:szCs w:val="24"/>
        <w:lang w:val="en-US"/>
      </w:rPr>
      <w:pict>
        <v:shape id="_x0000_s4105" o:spid="_x0000_s410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top w:val="none" w:color="auto" w:sz="0" w:space="0"/>
        <w:left w:val="none" w:color="auto" w:sz="0" w:space="0"/>
        <w:bottom w:val="single" w:color="auto" w:sz="4" w:space="1"/>
        <w:right w:val="none" w:color="auto" w:sz="0" w:space="0"/>
      </w:pBdr>
      <w:kinsoku/>
      <w:wordWrap/>
      <w:overflowPunct/>
      <w:topLinePunct w:val="0"/>
      <w:autoSpaceDE/>
      <w:autoSpaceDN/>
      <w:bidi w:val="0"/>
      <w:adjustRightInd/>
      <w:snapToGrid w:val="0"/>
      <w:ind w:left="0" w:firstLine="0" w:firstLineChars="0"/>
      <w:textAlignment w:val="auto"/>
      <w:rPr>
        <w:sz w:val="21"/>
        <w:szCs w:val="21"/>
      </w:rPr>
    </w:pPr>
    <w:r>
      <w:rPr>
        <w:sz w:val="21"/>
        <w:szCs w:val="21"/>
      </w:rPr>
      <w:pict>
        <v:shape id="_x0000_i1026" o:spt="75" type="#_x0000_t75" style="height:18pt;width:142.5pt;" filled="f" o:preferrelative="t" stroked="f" coordsize="21600,21600">
          <v:path/>
          <v:fill on="f" focussize="0,0"/>
          <v:stroke on="f" joinstyle="miter"/>
          <v:imagedata r:id="rId1" o:title=""/>
          <o:lock v:ext="edit" aspectratio="t"/>
          <w10:wrap type="none"/>
          <w10:anchorlock/>
        </v:shape>
      </w:pict>
    </w:r>
    <w:r>
      <w:rPr>
        <w:rFonts w:hint="eastAsia"/>
        <w:sz w:val="21"/>
        <w:szCs w:val="21"/>
      </w:rPr>
      <w:t xml:space="preserve">    </w:t>
    </w:r>
    <w:r>
      <w:rPr>
        <w:rFonts w:hint="eastAsia"/>
        <w:sz w:val="21"/>
        <w:szCs w:val="21"/>
        <w:lang w:val="en-US" w:eastAsia="zh-CN"/>
      </w:rPr>
      <w:t xml:space="preserve">                                    </w:t>
    </w:r>
    <w:r>
      <w:rPr>
        <w:rFonts w:hint="eastAsia"/>
        <w:sz w:val="24"/>
      </w:rPr>
      <w:t>绩效重点评价报告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hint="eastAsia" w:eastAsia="仿宋"/>
        <w:sz w:val="21"/>
        <w:szCs w:val="21"/>
        <w:lang w:val="en-US" w:eastAsia="zh-CN"/>
      </w:rPr>
    </w:pPr>
    <w:r>
      <w:rPr>
        <w:sz w:val="21"/>
        <w:szCs w:val="21"/>
      </w:rPr>
      <w:pict>
        <v:line id="_x0000_s4104" o:spid="_x0000_s4104" o:spt="20" style="position:absolute;left:0pt;margin-left:0pt;margin-top:20.3pt;height:0.05pt;width:453.55pt;z-index:251662336;mso-width-relative:page;mso-height-relative:page;" coordsize="21600,21600" o:gfxdata="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bYHitUAAAAGAQAADwAAAAAAAAABACAAAAAiAAAA&#10;ZHJzL2Rvd25yZXYueG1sUEsBAhQAFAAAAAgAh07iQCxY/aLRAQAAkgMAAA4AAAAAAAAAAQAgAAAA&#10;JAEAAGRycy9lMm9Eb2MueG1sUEsFBgAAAAAGAAYAWQEAAGcFAAAAAA==&#10;">
          <v:path arrowok="t"/>
          <v:fill focussize="0,0"/>
          <v:stroke/>
          <v:imagedata o:title=""/>
          <o:lock v:ext="edit"/>
        </v:line>
      </w:pict>
    </w:r>
    <w:r>
      <w:rPr>
        <w:sz w:val="21"/>
        <w:szCs w:val="21"/>
      </w:rPr>
      <w:pict>
        <v:shape id="_x0000_i1033" o:spt="75" type="#_x0000_t75" style="height:18pt;width:142.5pt;" filled="f" o:preferrelative="t" stroked="f" coordsize="21600,21600">
          <v:path/>
          <v:fill on="f" focussize="0,0"/>
          <v:stroke on="f" joinstyle="miter"/>
          <v:imagedata r:id="rId1" o:title=""/>
          <o:lock v:ext="edit" aspectratio="t"/>
          <w10:wrap type="none"/>
          <w10:anchorlock/>
        </v:shape>
      </w:pict>
    </w:r>
    <w:r>
      <w:rPr>
        <w:rFonts w:hint="eastAsia"/>
        <w:sz w:val="21"/>
        <w:szCs w:val="21"/>
      </w:rPr>
      <w:t xml:space="preserve">                                        </w:t>
    </w:r>
    <w:r>
      <w:rPr>
        <w:rFonts w:hint="eastAsia"/>
        <w:sz w:val="24"/>
      </w:rPr>
      <w:t>重点绩效评价</w:t>
    </w:r>
    <w:r>
      <w:rPr>
        <w:rFonts w:hint="eastAsia"/>
        <w:sz w:val="24"/>
        <w:lang w:val="en-US" w:eastAsia="zh-CN"/>
      </w:rPr>
      <w:t>报告</w:t>
    </w:r>
  </w:p>
  <w:p>
    <w:pPr>
      <w:pStyle w:val="15"/>
      <w:ind w:firstLine="0" w:firstLineChars="0"/>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B8DDE"/>
    <w:multiLevelType w:val="singleLevel"/>
    <w:tmpl w:val="A29B8DDE"/>
    <w:lvl w:ilvl="0" w:tentative="0">
      <w:start w:val="2"/>
      <w:numFmt w:val="chineseCounting"/>
      <w:suff w:val="nothing"/>
      <w:lvlText w:val="%1、"/>
      <w:lvlJc w:val="left"/>
      <w:rPr>
        <w:rFonts w:hint="eastAsia"/>
      </w:rPr>
    </w:lvl>
  </w:abstractNum>
  <w:abstractNum w:abstractNumId="1">
    <w:nsid w:val="B4506D4E"/>
    <w:multiLevelType w:val="singleLevel"/>
    <w:tmpl w:val="B4506D4E"/>
    <w:lvl w:ilvl="0" w:tentative="0">
      <w:start w:val="2"/>
      <w:numFmt w:val="decimal"/>
      <w:suff w:val="nothing"/>
      <w:lvlText w:val="（%1）"/>
      <w:lvlJc w:val="left"/>
    </w:lvl>
  </w:abstractNum>
  <w:abstractNum w:abstractNumId="2">
    <w:nsid w:val="C1456DED"/>
    <w:multiLevelType w:val="singleLevel"/>
    <w:tmpl w:val="C1456DED"/>
    <w:lvl w:ilvl="0" w:tentative="0">
      <w:start w:val="2"/>
      <w:numFmt w:val="chineseCounting"/>
      <w:suff w:val="nothing"/>
      <w:lvlText w:val="（%1）"/>
      <w:lvlJc w:val="left"/>
      <w:rPr>
        <w:rFonts w:hint="eastAsia"/>
      </w:rPr>
    </w:lvl>
  </w:abstractNum>
  <w:abstractNum w:abstractNumId="3">
    <w:nsid w:val="E57A2190"/>
    <w:multiLevelType w:val="singleLevel"/>
    <w:tmpl w:val="E57A2190"/>
    <w:lvl w:ilvl="0" w:tentative="0">
      <w:start w:val="1"/>
      <w:numFmt w:val="chineseCounting"/>
      <w:suff w:val="nothing"/>
      <w:lvlText w:val="（%1）"/>
      <w:lvlJc w:val="left"/>
      <w:rPr>
        <w:rFonts w:hint="eastAsia"/>
      </w:rPr>
    </w:lvl>
  </w:abstractNum>
  <w:abstractNum w:abstractNumId="4">
    <w:nsid w:val="EA130BAB"/>
    <w:multiLevelType w:val="singleLevel"/>
    <w:tmpl w:val="EA130BAB"/>
    <w:lvl w:ilvl="0" w:tentative="0">
      <w:start w:val="2"/>
      <w:numFmt w:val="decimal"/>
      <w:suff w:val="nothing"/>
      <w:lvlText w:val="（%1）"/>
      <w:lvlJc w:val="left"/>
    </w:lvl>
  </w:abstractNum>
  <w:abstractNum w:abstractNumId="5">
    <w:nsid w:val="EA9C914F"/>
    <w:multiLevelType w:val="singleLevel"/>
    <w:tmpl w:val="EA9C914F"/>
    <w:lvl w:ilvl="0" w:tentative="0">
      <w:start w:val="2"/>
      <w:numFmt w:val="decimal"/>
      <w:suff w:val="nothing"/>
      <w:lvlText w:val="%1、"/>
      <w:lvlJc w:val="left"/>
    </w:lvl>
  </w:abstractNum>
  <w:abstractNum w:abstractNumId="6">
    <w:nsid w:val="5E20FC69"/>
    <w:multiLevelType w:val="singleLevel"/>
    <w:tmpl w:val="5E20FC69"/>
    <w:lvl w:ilvl="0" w:tentative="0">
      <w:start w:val="6"/>
      <w:numFmt w:val="decimal"/>
      <w:suff w:val="nothing"/>
      <w:lvlText w:val="%1、"/>
      <w:lvlJc w:val="left"/>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NotTrackMoves/>
  <w:documentProtection w:enforcement="0"/>
  <w:defaultTabStop w:val="0"/>
  <w:drawingGridVerticalSpacing w:val="224"/>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40D3F"/>
    <w:rsid w:val="00096CEE"/>
    <w:rsid w:val="000B5A59"/>
    <w:rsid w:val="000C6CBA"/>
    <w:rsid w:val="000C70A0"/>
    <w:rsid w:val="000E043D"/>
    <w:rsid w:val="000F4D50"/>
    <w:rsid w:val="00105632"/>
    <w:rsid w:val="001169BB"/>
    <w:rsid w:val="001270F9"/>
    <w:rsid w:val="00155FA8"/>
    <w:rsid w:val="00181480"/>
    <w:rsid w:val="00187D72"/>
    <w:rsid w:val="001958FD"/>
    <w:rsid w:val="001A63F6"/>
    <w:rsid w:val="001F4B44"/>
    <w:rsid w:val="001F74BF"/>
    <w:rsid w:val="00215AA4"/>
    <w:rsid w:val="00217A67"/>
    <w:rsid w:val="00227456"/>
    <w:rsid w:val="00250E17"/>
    <w:rsid w:val="002547B6"/>
    <w:rsid w:val="002778F6"/>
    <w:rsid w:val="002A1E46"/>
    <w:rsid w:val="002A2D1D"/>
    <w:rsid w:val="002B09C7"/>
    <w:rsid w:val="002B50E2"/>
    <w:rsid w:val="002B7909"/>
    <w:rsid w:val="002C38BD"/>
    <w:rsid w:val="002D332A"/>
    <w:rsid w:val="002E3D17"/>
    <w:rsid w:val="002E7899"/>
    <w:rsid w:val="002E7C35"/>
    <w:rsid w:val="002F7084"/>
    <w:rsid w:val="00306FC8"/>
    <w:rsid w:val="0031139F"/>
    <w:rsid w:val="00325929"/>
    <w:rsid w:val="00331474"/>
    <w:rsid w:val="00355CEA"/>
    <w:rsid w:val="00371574"/>
    <w:rsid w:val="003770F5"/>
    <w:rsid w:val="0038318A"/>
    <w:rsid w:val="00385686"/>
    <w:rsid w:val="00390E69"/>
    <w:rsid w:val="00394FB8"/>
    <w:rsid w:val="003A7FE2"/>
    <w:rsid w:val="003B3B79"/>
    <w:rsid w:val="003E2EE7"/>
    <w:rsid w:val="003E726D"/>
    <w:rsid w:val="003F255B"/>
    <w:rsid w:val="003F2A21"/>
    <w:rsid w:val="00414ED1"/>
    <w:rsid w:val="00431063"/>
    <w:rsid w:val="00447F78"/>
    <w:rsid w:val="00466541"/>
    <w:rsid w:val="00484872"/>
    <w:rsid w:val="004A13DE"/>
    <w:rsid w:val="004B537A"/>
    <w:rsid w:val="004B60AB"/>
    <w:rsid w:val="004C50F2"/>
    <w:rsid w:val="004D0731"/>
    <w:rsid w:val="004E5A43"/>
    <w:rsid w:val="004E6D9F"/>
    <w:rsid w:val="004F02ED"/>
    <w:rsid w:val="004F5898"/>
    <w:rsid w:val="005012C8"/>
    <w:rsid w:val="00510D59"/>
    <w:rsid w:val="00536AA2"/>
    <w:rsid w:val="005409B4"/>
    <w:rsid w:val="00542031"/>
    <w:rsid w:val="00545CB8"/>
    <w:rsid w:val="00557ACB"/>
    <w:rsid w:val="005644A2"/>
    <w:rsid w:val="0057004D"/>
    <w:rsid w:val="00572C1C"/>
    <w:rsid w:val="0057386D"/>
    <w:rsid w:val="00577668"/>
    <w:rsid w:val="00581171"/>
    <w:rsid w:val="00591204"/>
    <w:rsid w:val="005921B2"/>
    <w:rsid w:val="005A0FB6"/>
    <w:rsid w:val="005A19E9"/>
    <w:rsid w:val="005A7208"/>
    <w:rsid w:val="005B2A54"/>
    <w:rsid w:val="005C007D"/>
    <w:rsid w:val="005C2261"/>
    <w:rsid w:val="005F494D"/>
    <w:rsid w:val="005F5505"/>
    <w:rsid w:val="006026F3"/>
    <w:rsid w:val="00607BE3"/>
    <w:rsid w:val="0061380B"/>
    <w:rsid w:val="006140F3"/>
    <w:rsid w:val="00617BDF"/>
    <w:rsid w:val="0062454C"/>
    <w:rsid w:val="00637452"/>
    <w:rsid w:val="00664F73"/>
    <w:rsid w:val="00693499"/>
    <w:rsid w:val="00695DCC"/>
    <w:rsid w:val="006A2E38"/>
    <w:rsid w:val="006C3B26"/>
    <w:rsid w:val="006C7612"/>
    <w:rsid w:val="006E05BE"/>
    <w:rsid w:val="006E6F8E"/>
    <w:rsid w:val="006E7F87"/>
    <w:rsid w:val="006F3186"/>
    <w:rsid w:val="007014CD"/>
    <w:rsid w:val="007103AE"/>
    <w:rsid w:val="0074378B"/>
    <w:rsid w:val="007751BC"/>
    <w:rsid w:val="00775AC6"/>
    <w:rsid w:val="0078114F"/>
    <w:rsid w:val="007855C7"/>
    <w:rsid w:val="007B5A86"/>
    <w:rsid w:val="007F27CB"/>
    <w:rsid w:val="00820349"/>
    <w:rsid w:val="00827E46"/>
    <w:rsid w:val="00840566"/>
    <w:rsid w:val="00845E50"/>
    <w:rsid w:val="00856171"/>
    <w:rsid w:val="008A2B9D"/>
    <w:rsid w:val="008A45B5"/>
    <w:rsid w:val="008C73D1"/>
    <w:rsid w:val="008F1F07"/>
    <w:rsid w:val="008F2691"/>
    <w:rsid w:val="00921086"/>
    <w:rsid w:val="009330A3"/>
    <w:rsid w:val="009354EE"/>
    <w:rsid w:val="00950DF9"/>
    <w:rsid w:val="0096213D"/>
    <w:rsid w:val="009A2965"/>
    <w:rsid w:val="009A761E"/>
    <w:rsid w:val="009C400F"/>
    <w:rsid w:val="009D0758"/>
    <w:rsid w:val="009D0EA3"/>
    <w:rsid w:val="009D70A1"/>
    <w:rsid w:val="009E4718"/>
    <w:rsid w:val="00A21BB0"/>
    <w:rsid w:val="00A27516"/>
    <w:rsid w:val="00A31AE0"/>
    <w:rsid w:val="00A405F0"/>
    <w:rsid w:val="00A461CC"/>
    <w:rsid w:val="00A8064D"/>
    <w:rsid w:val="00A80660"/>
    <w:rsid w:val="00A979F6"/>
    <w:rsid w:val="00AB0DBD"/>
    <w:rsid w:val="00AB1C00"/>
    <w:rsid w:val="00AB2BD2"/>
    <w:rsid w:val="00AB39B1"/>
    <w:rsid w:val="00AC19C9"/>
    <w:rsid w:val="00AC608D"/>
    <w:rsid w:val="00AE4E5E"/>
    <w:rsid w:val="00B06964"/>
    <w:rsid w:val="00B63FBA"/>
    <w:rsid w:val="00B656BA"/>
    <w:rsid w:val="00B77423"/>
    <w:rsid w:val="00B77B4B"/>
    <w:rsid w:val="00B81966"/>
    <w:rsid w:val="00BA1A55"/>
    <w:rsid w:val="00BA6221"/>
    <w:rsid w:val="00BC65CB"/>
    <w:rsid w:val="00BD7A80"/>
    <w:rsid w:val="00BE27FA"/>
    <w:rsid w:val="00BF4F35"/>
    <w:rsid w:val="00C11804"/>
    <w:rsid w:val="00C14B91"/>
    <w:rsid w:val="00C25C1A"/>
    <w:rsid w:val="00C26871"/>
    <w:rsid w:val="00C30B61"/>
    <w:rsid w:val="00C36924"/>
    <w:rsid w:val="00C44F1F"/>
    <w:rsid w:val="00C854FA"/>
    <w:rsid w:val="00C863F8"/>
    <w:rsid w:val="00C92DB6"/>
    <w:rsid w:val="00CA7EEA"/>
    <w:rsid w:val="00CB1EB4"/>
    <w:rsid w:val="00CB23E7"/>
    <w:rsid w:val="00CC0C73"/>
    <w:rsid w:val="00CD157A"/>
    <w:rsid w:val="00CE1365"/>
    <w:rsid w:val="00CE5217"/>
    <w:rsid w:val="00D07769"/>
    <w:rsid w:val="00D116BC"/>
    <w:rsid w:val="00D47BCC"/>
    <w:rsid w:val="00D543EA"/>
    <w:rsid w:val="00D70EBF"/>
    <w:rsid w:val="00D71701"/>
    <w:rsid w:val="00D800E1"/>
    <w:rsid w:val="00D8164B"/>
    <w:rsid w:val="00D82AB6"/>
    <w:rsid w:val="00D846B3"/>
    <w:rsid w:val="00D9050A"/>
    <w:rsid w:val="00D95465"/>
    <w:rsid w:val="00DA0B23"/>
    <w:rsid w:val="00DA13E7"/>
    <w:rsid w:val="00DA77E5"/>
    <w:rsid w:val="00DD12AF"/>
    <w:rsid w:val="00DE0996"/>
    <w:rsid w:val="00DE25B9"/>
    <w:rsid w:val="00E03ECE"/>
    <w:rsid w:val="00E15817"/>
    <w:rsid w:val="00E40FF1"/>
    <w:rsid w:val="00E47214"/>
    <w:rsid w:val="00E66C98"/>
    <w:rsid w:val="00E865C2"/>
    <w:rsid w:val="00E90582"/>
    <w:rsid w:val="00E96DDF"/>
    <w:rsid w:val="00EA18A8"/>
    <w:rsid w:val="00EB5234"/>
    <w:rsid w:val="00EB5983"/>
    <w:rsid w:val="00EE4847"/>
    <w:rsid w:val="00EF2BE1"/>
    <w:rsid w:val="00EF5BA2"/>
    <w:rsid w:val="00F028BC"/>
    <w:rsid w:val="00F43A5B"/>
    <w:rsid w:val="00F457CE"/>
    <w:rsid w:val="00F468FD"/>
    <w:rsid w:val="00F60DDC"/>
    <w:rsid w:val="00F63EF0"/>
    <w:rsid w:val="00F74000"/>
    <w:rsid w:val="00F74F9F"/>
    <w:rsid w:val="00F90C91"/>
    <w:rsid w:val="00F965C0"/>
    <w:rsid w:val="00FD15E1"/>
    <w:rsid w:val="00FF2B5C"/>
    <w:rsid w:val="010558C8"/>
    <w:rsid w:val="01111F8A"/>
    <w:rsid w:val="01112642"/>
    <w:rsid w:val="01115782"/>
    <w:rsid w:val="01117D6F"/>
    <w:rsid w:val="01141C34"/>
    <w:rsid w:val="011424BB"/>
    <w:rsid w:val="01161381"/>
    <w:rsid w:val="011E2863"/>
    <w:rsid w:val="011E6D65"/>
    <w:rsid w:val="01215495"/>
    <w:rsid w:val="013503FC"/>
    <w:rsid w:val="013C4DE7"/>
    <w:rsid w:val="01470B98"/>
    <w:rsid w:val="01496248"/>
    <w:rsid w:val="014B6CFD"/>
    <w:rsid w:val="01510414"/>
    <w:rsid w:val="01514167"/>
    <w:rsid w:val="01546CF4"/>
    <w:rsid w:val="015A6147"/>
    <w:rsid w:val="015F39BF"/>
    <w:rsid w:val="016519C1"/>
    <w:rsid w:val="0165269F"/>
    <w:rsid w:val="01653B2A"/>
    <w:rsid w:val="016C1CC4"/>
    <w:rsid w:val="016D5178"/>
    <w:rsid w:val="0170693B"/>
    <w:rsid w:val="01716A55"/>
    <w:rsid w:val="01730B2C"/>
    <w:rsid w:val="0176759B"/>
    <w:rsid w:val="017912E3"/>
    <w:rsid w:val="017E0660"/>
    <w:rsid w:val="017E4822"/>
    <w:rsid w:val="018B35FB"/>
    <w:rsid w:val="018C33F1"/>
    <w:rsid w:val="018E2EFC"/>
    <w:rsid w:val="01906224"/>
    <w:rsid w:val="019405EF"/>
    <w:rsid w:val="019545EA"/>
    <w:rsid w:val="019A3A3E"/>
    <w:rsid w:val="01A16D6E"/>
    <w:rsid w:val="01A625E9"/>
    <w:rsid w:val="01AA42D5"/>
    <w:rsid w:val="01AB15CA"/>
    <w:rsid w:val="01AB46DD"/>
    <w:rsid w:val="01B12E58"/>
    <w:rsid w:val="01B607D0"/>
    <w:rsid w:val="01B624F7"/>
    <w:rsid w:val="01B65661"/>
    <w:rsid w:val="01BF7347"/>
    <w:rsid w:val="01C1046B"/>
    <w:rsid w:val="01C2039F"/>
    <w:rsid w:val="01C503BB"/>
    <w:rsid w:val="01C55683"/>
    <w:rsid w:val="01CD389A"/>
    <w:rsid w:val="01D6150E"/>
    <w:rsid w:val="01DD166A"/>
    <w:rsid w:val="01E11E71"/>
    <w:rsid w:val="01F44F88"/>
    <w:rsid w:val="01F56341"/>
    <w:rsid w:val="01F640A8"/>
    <w:rsid w:val="01F82A73"/>
    <w:rsid w:val="02005CA0"/>
    <w:rsid w:val="02026F07"/>
    <w:rsid w:val="02031C54"/>
    <w:rsid w:val="02094A42"/>
    <w:rsid w:val="020C1571"/>
    <w:rsid w:val="020F1FBB"/>
    <w:rsid w:val="021138F7"/>
    <w:rsid w:val="0214434E"/>
    <w:rsid w:val="02164BE6"/>
    <w:rsid w:val="021A2D3C"/>
    <w:rsid w:val="021D62F0"/>
    <w:rsid w:val="02236E6F"/>
    <w:rsid w:val="022C796C"/>
    <w:rsid w:val="02384C27"/>
    <w:rsid w:val="023D13AA"/>
    <w:rsid w:val="023D4B9F"/>
    <w:rsid w:val="023F0464"/>
    <w:rsid w:val="023F2E92"/>
    <w:rsid w:val="02420EFF"/>
    <w:rsid w:val="024B63CB"/>
    <w:rsid w:val="0255370C"/>
    <w:rsid w:val="025727E8"/>
    <w:rsid w:val="026B1259"/>
    <w:rsid w:val="026F6772"/>
    <w:rsid w:val="026F7DE4"/>
    <w:rsid w:val="027035EC"/>
    <w:rsid w:val="027363FE"/>
    <w:rsid w:val="027A76EE"/>
    <w:rsid w:val="027C75FE"/>
    <w:rsid w:val="027E6024"/>
    <w:rsid w:val="02831567"/>
    <w:rsid w:val="02832A46"/>
    <w:rsid w:val="02881E0B"/>
    <w:rsid w:val="02895925"/>
    <w:rsid w:val="028E6177"/>
    <w:rsid w:val="02904DA4"/>
    <w:rsid w:val="029A6B16"/>
    <w:rsid w:val="029D518A"/>
    <w:rsid w:val="02A51FF3"/>
    <w:rsid w:val="02AF4A28"/>
    <w:rsid w:val="02AF70EC"/>
    <w:rsid w:val="02BE0A89"/>
    <w:rsid w:val="02BF76BF"/>
    <w:rsid w:val="02C04250"/>
    <w:rsid w:val="02C46BBB"/>
    <w:rsid w:val="02CC34EC"/>
    <w:rsid w:val="02D47921"/>
    <w:rsid w:val="02D9741A"/>
    <w:rsid w:val="02DA018C"/>
    <w:rsid w:val="02E03936"/>
    <w:rsid w:val="02E6491F"/>
    <w:rsid w:val="02E91609"/>
    <w:rsid w:val="02EC43C2"/>
    <w:rsid w:val="02EC49C5"/>
    <w:rsid w:val="02EF17FB"/>
    <w:rsid w:val="02FE704E"/>
    <w:rsid w:val="0304666A"/>
    <w:rsid w:val="030B2A3C"/>
    <w:rsid w:val="030D4EBF"/>
    <w:rsid w:val="030D604F"/>
    <w:rsid w:val="030F00C9"/>
    <w:rsid w:val="03101E00"/>
    <w:rsid w:val="031411B6"/>
    <w:rsid w:val="03141BF3"/>
    <w:rsid w:val="0315430B"/>
    <w:rsid w:val="031B4D6E"/>
    <w:rsid w:val="031C29C7"/>
    <w:rsid w:val="031E1AA3"/>
    <w:rsid w:val="031E1E0E"/>
    <w:rsid w:val="032068BA"/>
    <w:rsid w:val="03211FC8"/>
    <w:rsid w:val="03286287"/>
    <w:rsid w:val="032D6D25"/>
    <w:rsid w:val="03304F40"/>
    <w:rsid w:val="0333178A"/>
    <w:rsid w:val="03422C09"/>
    <w:rsid w:val="03440783"/>
    <w:rsid w:val="034657BF"/>
    <w:rsid w:val="03545485"/>
    <w:rsid w:val="03560ED5"/>
    <w:rsid w:val="035B0989"/>
    <w:rsid w:val="035C7F80"/>
    <w:rsid w:val="035E704E"/>
    <w:rsid w:val="03620B87"/>
    <w:rsid w:val="03630182"/>
    <w:rsid w:val="03644E5E"/>
    <w:rsid w:val="0373406A"/>
    <w:rsid w:val="037927D2"/>
    <w:rsid w:val="03822CFE"/>
    <w:rsid w:val="03853085"/>
    <w:rsid w:val="0388380D"/>
    <w:rsid w:val="03885632"/>
    <w:rsid w:val="03895B66"/>
    <w:rsid w:val="038A67E0"/>
    <w:rsid w:val="038B1E14"/>
    <w:rsid w:val="038F599C"/>
    <w:rsid w:val="03955A95"/>
    <w:rsid w:val="039771C0"/>
    <w:rsid w:val="039A7F38"/>
    <w:rsid w:val="039C0F33"/>
    <w:rsid w:val="039D1DAB"/>
    <w:rsid w:val="03A40CEB"/>
    <w:rsid w:val="03A57FB3"/>
    <w:rsid w:val="03A703A5"/>
    <w:rsid w:val="03A81C81"/>
    <w:rsid w:val="03AA6A3D"/>
    <w:rsid w:val="03AC75AF"/>
    <w:rsid w:val="03AC7BDB"/>
    <w:rsid w:val="03AF5DC4"/>
    <w:rsid w:val="03B409DD"/>
    <w:rsid w:val="03C96096"/>
    <w:rsid w:val="03CC5D27"/>
    <w:rsid w:val="03D477A6"/>
    <w:rsid w:val="03D57DB2"/>
    <w:rsid w:val="03DE0731"/>
    <w:rsid w:val="03DE2EE7"/>
    <w:rsid w:val="03E00A01"/>
    <w:rsid w:val="03E03677"/>
    <w:rsid w:val="03E9374F"/>
    <w:rsid w:val="03EF2909"/>
    <w:rsid w:val="03FD6BFE"/>
    <w:rsid w:val="04015CEF"/>
    <w:rsid w:val="04090D29"/>
    <w:rsid w:val="040958E4"/>
    <w:rsid w:val="0411487A"/>
    <w:rsid w:val="04115E30"/>
    <w:rsid w:val="04263658"/>
    <w:rsid w:val="04275653"/>
    <w:rsid w:val="042851DE"/>
    <w:rsid w:val="042D7E49"/>
    <w:rsid w:val="042F0202"/>
    <w:rsid w:val="043438CC"/>
    <w:rsid w:val="04363AE8"/>
    <w:rsid w:val="04365896"/>
    <w:rsid w:val="043E1D9D"/>
    <w:rsid w:val="0440191F"/>
    <w:rsid w:val="044341C2"/>
    <w:rsid w:val="04441D61"/>
    <w:rsid w:val="044F6395"/>
    <w:rsid w:val="04586B5C"/>
    <w:rsid w:val="045A65A9"/>
    <w:rsid w:val="045D1075"/>
    <w:rsid w:val="045F4583"/>
    <w:rsid w:val="04665080"/>
    <w:rsid w:val="04670567"/>
    <w:rsid w:val="047236D4"/>
    <w:rsid w:val="04775D37"/>
    <w:rsid w:val="047A1A0E"/>
    <w:rsid w:val="0486750D"/>
    <w:rsid w:val="048E7E8B"/>
    <w:rsid w:val="04970447"/>
    <w:rsid w:val="049727D9"/>
    <w:rsid w:val="04980FD7"/>
    <w:rsid w:val="049D71A2"/>
    <w:rsid w:val="04B07FC3"/>
    <w:rsid w:val="04B52C5F"/>
    <w:rsid w:val="04B678CB"/>
    <w:rsid w:val="04BA5588"/>
    <w:rsid w:val="04BB6EB7"/>
    <w:rsid w:val="04BD2B1F"/>
    <w:rsid w:val="04BD78A4"/>
    <w:rsid w:val="04C127BD"/>
    <w:rsid w:val="04C66A79"/>
    <w:rsid w:val="04C86E5F"/>
    <w:rsid w:val="04C97300"/>
    <w:rsid w:val="04CC0A3B"/>
    <w:rsid w:val="04CD6C68"/>
    <w:rsid w:val="04CE75CC"/>
    <w:rsid w:val="04D0664F"/>
    <w:rsid w:val="04E24142"/>
    <w:rsid w:val="04EB4018"/>
    <w:rsid w:val="04ED064B"/>
    <w:rsid w:val="04FB06BA"/>
    <w:rsid w:val="0500202D"/>
    <w:rsid w:val="050140F6"/>
    <w:rsid w:val="050C74B7"/>
    <w:rsid w:val="050F1AEC"/>
    <w:rsid w:val="050F25E7"/>
    <w:rsid w:val="05124BD9"/>
    <w:rsid w:val="05156FEC"/>
    <w:rsid w:val="051B51B9"/>
    <w:rsid w:val="051B5FB4"/>
    <w:rsid w:val="051F507B"/>
    <w:rsid w:val="051F7775"/>
    <w:rsid w:val="05204449"/>
    <w:rsid w:val="052171C2"/>
    <w:rsid w:val="05236DF5"/>
    <w:rsid w:val="052734E4"/>
    <w:rsid w:val="052E1BA8"/>
    <w:rsid w:val="05321746"/>
    <w:rsid w:val="05324D3B"/>
    <w:rsid w:val="05333C57"/>
    <w:rsid w:val="05350813"/>
    <w:rsid w:val="05364707"/>
    <w:rsid w:val="05365550"/>
    <w:rsid w:val="053A110C"/>
    <w:rsid w:val="053B21CD"/>
    <w:rsid w:val="053B22EB"/>
    <w:rsid w:val="053C5E67"/>
    <w:rsid w:val="05414EC9"/>
    <w:rsid w:val="0544663C"/>
    <w:rsid w:val="05453FE3"/>
    <w:rsid w:val="054F074F"/>
    <w:rsid w:val="054F4E08"/>
    <w:rsid w:val="05513E0E"/>
    <w:rsid w:val="05534073"/>
    <w:rsid w:val="05553D9B"/>
    <w:rsid w:val="055C10B4"/>
    <w:rsid w:val="055D4C0F"/>
    <w:rsid w:val="055F24F8"/>
    <w:rsid w:val="056703FD"/>
    <w:rsid w:val="05687064"/>
    <w:rsid w:val="056930F4"/>
    <w:rsid w:val="05737F9E"/>
    <w:rsid w:val="05747DAB"/>
    <w:rsid w:val="05762A6D"/>
    <w:rsid w:val="057768B1"/>
    <w:rsid w:val="05793C8D"/>
    <w:rsid w:val="0587299C"/>
    <w:rsid w:val="05882467"/>
    <w:rsid w:val="05976809"/>
    <w:rsid w:val="0599432F"/>
    <w:rsid w:val="059C797B"/>
    <w:rsid w:val="059E5B9A"/>
    <w:rsid w:val="05A17260"/>
    <w:rsid w:val="05A54A82"/>
    <w:rsid w:val="05AC6579"/>
    <w:rsid w:val="05AD09C3"/>
    <w:rsid w:val="05AE1F6D"/>
    <w:rsid w:val="05B65234"/>
    <w:rsid w:val="05B7785D"/>
    <w:rsid w:val="05BE5B43"/>
    <w:rsid w:val="05C26816"/>
    <w:rsid w:val="05D06F94"/>
    <w:rsid w:val="05D15AA0"/>
    <w:rsid w:val="05D739DC"/>
    <w:rsid w:val="05D81972"/>
    <w:rsid w:val="05EA2939"/>
    <w:rsid w:val="05EB284D"/>
    <w:rsid w:val="05ED1616"/>
    <w:rsid w:val="05ED60F6"/>
    <w:rsid w:val="05EE3243"/>
    <w:rsid w:val="05F0219B"/>
    <w:rsid w:val="05F36526"/>
    <w:rsid w:val="05F52074"/>
    <w:rsid w:val="05FF3EF8"/>
    <w:rsid w:val="060E79DE"/>
    <w:rsid w:val="06147A14"/>
    <w:rsid w:val="06185E78"/>
    <w:rsid w:val="061E4834"/>
    <w:rsid w:val="06260C8C"/>
    <w:rsid w:val="06293905"/>
    <w:rsid w:val="06314567"/>
    <w:rsid w:val="063354D5"/>
    <w:rsid w:val="06372550"/>
    <w:rsid w:val="06394252"/>
    <w:rsid w:val="063E0A32"/>
    <w:rsid w:val="0648365F"/>
    <w:rsid w:val="06493903"/>
    <w:rsid w:val="064B3A59"/>
    <w:rsid w:val="065009AB"/>
    <w:rsid w:val="06512CFE"/>
    <w:rsid w:val="065B72A1"/>
    <w:rsid w:val="065B7A27"/>
    <w:rsid w:val="0661582E"/>
    <w:rsid w:val="06622973"/>
    <w:rsid w:val="066C37F1"/>
    <w:rsid w:val="067178B8"/>
    <w:rsid w:val="067F0C81"/>
    <w:rsid w:val="06802516"/>
    <w:rsid w:val="06887FA7"/>
    <w:rsid w:val="068C2D8B"/>
    <w:rsid w:val="068C79F0"/>
    <w:rsid w:val="069119DE"/>
    <w:rsid w:val="06930517"/>
    <w:rsid w:val="06943EDF"/>
    <w:rsid w:val="069456CA"/>
    <w:rsid w:val="0697238C"/>
    <w:rsid w:val="06987233"/>
    <w:rsid w:val="069B5747"/>
    <w:rsid w:val="06A04E18"/>
    <w:rsid w:val="06A05899"/>
    <w:rsid w:val="06A12C00"/>
    <w:rsid w:val="06A2681A"/>
    <w:rsid w:val="06A35CFA"/>
    <w:rsid w:val="06A556B5"/>
    <w:rsid w:val="06A87133"/>
    <w:rsid w:val="06B47728"/>
    <w:rsid w:val="06BA4BCA"/>
    <w:rsid w:val="06BF1B73"/>
    <w:rsid w:val="06C14C0D"/>
    <w:rsid w:val="06C571AC"/>
    <w:rsid w:val="06CB0518"/>
    <w:rsid w:val="06CF559D"/>
    <w:rsid w:val="06D02E85"/>
    <w:rsid w:val="06DE62B0"/>
    <w:rsid w:val="06DF1951"/>
    <w:rsid w:val="06E07DBE"/>
    <w:rsid w:val="06E157E1"/>
    <w:rsid w:val="06E70D60"/>
    <w:rsid w:val="06E7116E"/>
    <w:rsid w:val="06EC4A5A"/>
    <w:rsid w:val="06F00EE9"/>
    <w:rsid w:val="06F61D22"/>
    <w:rsid w:val="07012856"/>
    <w:rsid w:val="070A714E"/>
    <w:rsid w:val="070F2C07"/>
    <w:rsid w:val="071616B9"/>
    <w:rsid w:val="071D38B2"/>
    <w:rsid w:val="0721613B"/>
    <w:rsid w:val="07266E82"/>
    <w:rsid w:val="07276864"/>
    <w:rsid w:val="072B0FB7"/>
    <w:rsid w:val="072E0AA7"/>
    <w:rsid w:val="0735699D"/>
    <w:rsid w:val="07362897"/>
    <w:rsid w:val="073919CD"/>
    <w:rsid w:val="073C31C4"/>
    <w:rsid w:val="073C7668"/>
    <w:rsid w:val="073E518E"/>
    <w:rsid w:val="07417F24"/>
    <w:rsid w:val="07445FC9"/>
    <w:rsid w:val="074B5D51"/>
    <w:rsid w:val="074C4B08"/>
    <w:rsid w:val="074D5226"/>
    <w:rsid w:val="074E74D0"/>
    <w:rsid w:val="074F506D"/>
    <w:rsid w:val="07502682"/>
    <w:rsid w:val="07524795"/>
    <w:rsid w:val="07531A99"/>
    <w:rsid w:val="0753547B"/>
    <w:rsid w:val="0756090D"/>
    <w:rsid w:val="075A5407"/>
    <w:rsid w:val="075E0B38"/>
    <w:rsid w:val="0760572D"/>
    <w:rsid w:val="07644CA8"/>
    <w:rsid w:val="0764735D"/>
    <w:rsid w:val="076646E5"/>
    <w:rsid w:val="076B3AA9"/>
    <w:rsid w:val="07762316"/>
    <w:rsid w:val="077B2E5E"/>
    <w:rsid w:val="077D0581"/>
    <w:rsid w:val="07844202"/>
    <w:rsid w:val="078670F4"/>
    <w:rsid w:val="07972AF0"/>
    <w:rsid w:val="079F1ADC"/>
    <w:rsid w:val="07A314B9"/>
    <w:rsid w:val="07A66C43"/>
    <w:rsid w:val="07A70F85"/>
    <w:rsid w:val="07AF7840"/>
    <w:rsid w:val="07B95024"/>
    <w:rsid w:val="07BE22FB"/>
    <w:rsid w:val="07C00BA6"/>
    <w:rsid w:val="07C07B4B"/>
    <w:rsid w:val="07C641AD"/>
    <w:rsid w:val="07C97778"/>
    <w:rsid w:val="07CF5C5D"/>
    <w:rsid w:val="07CF63C6"/>
    <w:rsid w:val="07CF7652"/>
    <w:rsid w:val="07D55C40"/>
    <w:rsid w:val="07D76686"/>
    <w:rsid w:val="07D77390"/>
    <w:rsid w:val="07D93C20"/>
    <w:rsid w:val="07DB0B3A"/>
    <w:rsid w:val="07DF0557"/>
    <w:rsid w:val="07DF069D"/>
    <w:rsid w:val="07E07FF3"/>
    <w:rsid w:val="07E51C88"/>
    <w:rsid w:val="07E824C5"/>
    <w:rsid w:val="07EB0875"/>
    <w:rsid w:val="07EB6F6D"/>
    <w:rsid w:val="07F0176B"/>
    <w:rsid w:val="07F2051B"/>
    <w:rsid w:val="07F52319"/>
    <w:rsid w:val="08031F33"/>
    <w:rsid w:val="08047EC1"/>
    <w:rsid w:val="08057954"/>
    <w:rsid w:val="08071A24"/>
    <w:rsid w:val="080812F8"/>
    <w:rsid w:val="080C572E"/>
    <w:rsid w:val="08142FBF"/>
    <w:rsid w:val="08182858"/>
    <w:rsid w:val="081A1D7D"/>
    <w:rsid w:val="082073C4"/>
    <w:rsid w:val="082315E6"/>
    <w:rsid w:val="08237A20"/>
    <w:rsid w:val="08240965"/>
    <w:rsid w:val="08251EAA"/>
    <w:rsid w:val="08290C28"/>
    <w:rsid w:val="082D3903"/>
    <w:rsid w:val="08304727"/>
    <w:rsid w:val="083245C7"/>
    <w:rsid w:val="08333A20"/>
    <w:rsid w:val="08346591"/>
    <w:rsid w:val="08360A4B"/>
    <w:rsid w:val="0837398B"/>
    <w:rsid w:val="084037F8"/>
    <w:rsid w:val="084051FE"/>
    <w:rsid w:val="084A71A8"/>
    <w:rsid w:val="08566507"/>
    <w:rsid w:val="08587EE4"/>
    <w:rsid w:val="085B2F3C"/>
    <w:rsid w:val="085F6A1D"/>
    <w:rsid w:val="08651BC4"/>
    <w:rsid w:val="086B5F7B"/>
    <w:rsid w:val="086C299C"/>
    <w:rsid w:val="086E0573"/>
    <w:rsid w:val="08775184"/>
    <w:rsid w:val="0878022B"/>
    <w:rsid w:val="088052A7"/>
    <w:rsid w:val="088357EA"/>
    <w:rsid w:val="08887952"/>
    <w:rsid w:val="088F37C7"/>
    <w:rsid w:val="089E0BDC"/>
    <w:rsid w:val="08A653FC"/>
    <w:rsid w:val="08B974B9"/>
    <w:rsid w:val="08BF40AC"/>
    <w:rsid w:val="08C127F1"/>
    <w:rsid w:val="08C24232"/>
    <w:rsid w:val="08C52A98"/>
    <w:rsid w:val="08CA2143"/>
    <w:rsid w:val="08DE32E7"/>
    <w:rsid w:val="08E6788B"/>
    <w:rsid w:val="08E71A1E"/>
    <w:rsid w:val="08E92ED7"/>
    <w:rsid w:val="08EC32BF"/>
    <w:rsid w:val="08ED4B37"/>
    <w:rsid w:val="08EF1A5C"/>
    <w:rsid w:val="08F516D4"/>
    <w:rsid w:val="08F57ACE"/>
    <w:rsid w:val="08FB3255"/>
    <w:rsid w:val="09006C9A"/>
    <w:rsid w:val="09023F99"/>
    <w:rsid w:val="09042E55"/>
    <w:rsid w:val="0907198C"/>
    <w:rsid w:val="090765B9"/>
    <w:rsid w:val="09097C7E"/>
    <w:rsid w:val="090E3638"/>
    <w:rsid w:val="090E7492"/>
    <w:rsid w:val="09125A6E"/>
    <w:rsid w:val="0913345C"/>
    <w:rsid w:val="09173C97"/>
    <w:rsid w:val="091C15ED"/>
    <w:rsid w:val="091E5277"/>
    <w:rsid w:val="092375E4"/>
    <w:rsid w:val="0928343F"/>
    <w:rsid w:val="092B2505"/>
    <w:rsid w:val="09307DA1"/>
    <w:rsid w:val="093363E5"/>
    <w:rsid w:val="09364469"/>
    <w:rsid w:val="093B1240"/>
    <w:rsid w:val="093D25CB"/>
    <w:rsid w:val="094407D4"/>
    <w:rsid w:val="09445723"/>
    <w:rsid w:val="09491BC8"/>
    <w:rsid w:val="095951F9"/>
    <w:rsid w:val="095A3721"/>
    <w:rsid w:val="096103B1"/>
    <w:rsid w:val="09612D6E"/>
    <w:rsid w:val="096500A5"/>
    <w:rsid w:val="096648C3"/>
    <w:rsid w:val="096D0414"/>
    <w:rsid w:val="097335B5"/>
    <w:rsid w:val="0976035C"/>
    <w:rsid w:val="097B4450"/>
    <w:rsid w:val="097B7653"/>
    <w:rsid w:val="097D0BE4"/>
    <w:rsid w:val="0980641F"/>
    <w:rsid w:val="098466FD"/>
    <w:rsid w:val="09857D22"/>
    <w:rsid w:val="098B21E0"/>
    <w:rsid w:val="098C7464"/>
    <w:rsid w:val="098D3C1C"/>
    <w:rsid w:val="099569B8"/>
    <w:rsid w:val="099A2423"/>
    <w:rsid w:val="099C0F2F"/>
    <w:rsid w:val="099C358D"/>
    <w:rsid w:val="099C417F"/>
    <w:rsid w:val="09A137B2"/>
    <w:rsid w:val="09A44C50"/>
    <w:rsid w:val="09A45D30"/>
    <w:rsid w:val="09A60DC8"/>
    <w:rsid w:val="09A732C1"/>
    <w:rsid w:val="09A86730"/>
    <w:rsid w:val="09AD0C81"/>
    <w:rsid w:val="09B66D5F"/>
    <w:rsid w:val="09B8300E"/>
    <w:rsid w:val="09BA328E"/>
    <w:rsid w:val="09C4133B"/>
    <w:rsid w:val="09C57A7B"/>
    <w:rsid w:val="09C6146A"/>
    <w:rsid w:val="09C851E3"/>
    <w:rsid w:val="09C906F3"/>
    <w:rsid w:val="09D06B9B"/>
    <w:rsid w:val="09D42708"/>
    <w:rsid w:val="09DD44DF"/>
    <w:rsid w:val="09E03E77"/>
    <w:rsid w:val="09E57B43"/>
    <w:rsid w:val="09E94B69"/>
    <w:rsid w:val="09E96C7D"/>
    <w:rsid w:val="09EA78BE"/>
    <w:rsid w:val="09F13CF5"/>
    <w:rsid w:val="09F63376"/>
    <w:rsid w:val="0A037ABD"/>
    <w:rsid w:val="0A0501E5"/>
    <w:rsid w:val="0A0A24A2"/>
    <w:rsid w:val="0A0F2E11"/>
    <w:rsid w:val="0A141CF2"/>
    <w:rsid w:val="0A18006A"/>
    <w:rsid w:val="0A1B0FAD"/>
    <w:rsid w:val="0A1C7B19"/>
    <w:rsid w:val="0A1E198E"/>
    <w:rsid w:val="0A27345A"/>
    <w:rsid w:val="0A2D5046"/>
    <w:rsid w:val="0A2D5C50"/>
    <w:rsid w:val="0A3100A3"/>
    <w:rsid w:val="0A3347DF"/>
    <w:rsid w:val="0A365E71"/>
    <w:rsid w:val="0A372D2D"/>
    <w:rsid w:val="0A383A97"/>
    <w:rsid w:val="0A3C0293"/>
    <w:rsid w:val="0A3D6BFE"/>
    <w:rsid w:val="0A3F62FE"/>
    <w:rsid w:val="0A41020F"/>
    <w:rsid w:val="0A4D2455"/>
    <w:rsid w:val="0A505F27"/>
    <w:rsid w:val="0A551EDA"/>
    <w:rsid w:val="0A555C1E"/>
    <w:rsid w:val="0A586566"/>
    <w:rsid w:val="0A5971FD"/>
    <w:rsid w:val="0A5B59DE"/>
    <w:rsid w:val="0A666F63"/>
    <w:rsid w:val="0A672CFF"/>
    <w:rsid w:val="0A693121"/>
    <w:rsid w:val="0A6B7381"/>
    <w:rsid w:val="0A6C41BD"/>
    <w:rsid w:val="0A706F4A"/>
    <w:rsid w:val="0A72790B"/>
    <w:rsid w:val="0A7B6D1F"/>
    <w:rsid w:val="0A805ABD"/>
    <w:rsid w:val="0A82727B"/>
    <w:rsid w:val="0A831E08"/>
    <w:rsid w:val="0A8A121F"/>
    <w:rsid w:val="0A8A3386"/>
    <w:rsid w:val="0A9778F4"/>
    <w:rsid w:val="0A9B25EF"/>
    <w:rsid w:val="0A9D5D1D"/>
    <w:rsid w:val="0A9D5D9B"/>
    <w:rsid w:val="0A9F1386"/>
    <w:rsid w:val="0A9F54E4"/>
    <w:rsid w:val="0AA81C20"/>
    <w:rsid w:val="0AA84BBE"/>
    <w:rsid w:val="0AA97D0D"/>
    <w:rsid w:val="0AAC5CEC"/>
    <w:rsid w:val="0AAC711E"/>
    <w:rsid w:val="0AB0386C"/>
    <w:rsid w:val="0AB37BE1"/>
    <w:rsid w:val="0AB45767"/>
    <w:rsid w:val="0AB54C31"/>
    <w:rsid w:val="0AB6328D"/>
    <w:rsid w:val="0AB85A64"/>
    <w:rsid w:val="0ABB56C0"/>
    <w:rsid w:val="0ABE0FEF"/>
    <w:rsid w:val="0ABF1046"/>
    <w:rsid w:val="0AC61C33"/>
    <w:rsid w:val="0AC736EC"/>
    <w:rsid w:val="0ACB4904"/>
    <w:rsid w:val="0ACF5A1C"/>
    <w:rsid w:val="0AD30689"/>
    <w:rsid w:val="0AD33E91"/>
    <w:rsid w:val="0AD34AD4"/>
    <w:rsid w:val="0AD83203"/>
    <w:rsid w:val="0ADC1A11"/>
    <w:rsid w:val="0AE0387E"/>
    <w:rsid w:val="0AE04FBF"/>
    <w:rsid w:val="0AE24082"/>
    <w:rsid w:val="0AE83757"/>
    <w:rsid w:val="0AEA1FC7"/>
    <w:rsid w:val="0AEB46FB"/>
    <w:rsid w:val="0AEE2A27"/>
    <w:rsid w:val="0AF1080D"/>
    <w:rsid w:val="0AF1537E"/>
    <w:rsid w:val="0AF34C4C"/>
    <w:rsid w:val="0AF36F30"/>
    <w:rsid w:val="0AFA5B66"/>
    <w:rsid w:val="0B0002CA"/>
    <w:rsid w:val="0B020EDA"/>
    <w:rsid w:val="0B086916"/>
    <w:rsid w:val="0B0A3E9B"/>
    <w:rsid w:val="0B0F3035"/>
    <w:rsid w:val="0B103872"/>
    <w:rsid w:val="0B121699"/>
    <w:rsid w:val="0B145AE7"/>
    <w:rsid w:val="0B1475FF"/>
    <w:rsid w:val="0B195D10"/>
    <w:rsid w:val="0B201E63"/>
    <w:rsid w:val="0B2174E8"/>
    <w:rsid w:val="0B2558CF"/>
    <w:rsid w:val="0B256569"/>
    <w:rsid w:val="0B262E6D"/>
    <w:rsid w:val="0B273C9C"/>
    <w:rsid w:val="0B290458"/>
    <w:rsid w:val="0B293513"/>
    <w:rsid w:val="0B31447C"/>
    <w:rsid w:val="0B320E6B"/>
    <w:rsid w:val="0B323D25"/>
    <w:rsid w:val="0B336222"/>
    <w:rsid w:val="0B373173"/>
    <w:rsid w:val="0B390C64"/>
    <w:rsid w:val="0B3A47D3"/>
    <w:rsid w:val="0B414C2D"/>
    <w:rsid w:val="0B425DD2"/>
    <w:rsid w:val="0B425EC9"/>
    <w:rsid w:val="0B4A6121"/>
    <w:rsid w:val="0B4B5D5E"/>
    <w:rsid w:val="0B4C599F"/>
    <w:rsid w:val="0B4D1C55"/>
    <w:rsid w:val="0B4F2D02"/>
    <w:rsid w:val="0B510B9B"/>
    <w:rsid w:val="0B5660D6"/>
    <w:rsid w:val="0B5B2D71"/>
    <w:rsid w:val="0B5C56CB"/>
    <w:rsid w:val="0B683B27"/>
    <w:rsid w:val="0B6C0BF2"/>
    <w:rsid w:val="0B744AF8"/>
    <w:rsid w:val="0B786459"/>
    <w:rsid w:val="0B7B49F2"/>
    <w:rsid w:val="0B7D02A4"/>
    <w:rsid w:val="0B7F7B23"/>
    <w:rsid w:val="0B805E95"/>
    <w:rsid w:val="0B842517"/>
    <w:rsid w:val="0B8B2ABB"/>
    <w:rsid w:val="0B8D6480"/>
    <w:rsid w:val="0B8E2730"/>
    <w:rsid w:val="0B932DD4"/>
    <w:rsid w:val="0B9507B7"/>
    <w:rsid w:val="0B9721EF"/>
    <w:rsid w:val="0B980755"/>
    <w:rsid w:val="0B9A2BAF"/>
    <w:rsid w:val="0B9F6417"/>
    <w:rsid w:val="0BA4453E"/>
    <w:rsid w:val="0BB20526"/>
    <w:rsid w:val="0BB21A66"/>
    <w:rsid w:val="0BB43CE5"/>
    <w:rsid w:val="0BB82659"/>
    <w:rsid w:val="0BBC5CEB"/>
    <w:rsid w:val="0BBD66EC"/>
    <w:rsid w:val="0BBE28E3"/>
    <w:rsid w:val="0BC4111A"/>
    <w:rsid w:val="0BC4782E"/>
    <w:rsid w:val="0BC96924"/>
    <w:rsid w:val="0BCB0FBA"/>
    <w:rsid w:val="0BD03D19"/>
    <w:rsid w:val="0BD5526A"/>
    <w:rsid w:val="0BE7237A"/>
    <w:rsid w:val="0BE82D99"/>
    <w:rsid w:val="0BEC0FD1"/>
    <w:rsid w:val="0BED247E"/>
    <w:rsid w:val="0BF048D1"/>
    <w:rsid w:val="0BF45FD7"/>
    <w:rsid w:val="0BF46940"/>
    <w:rsid w:val="0BF52133"/>
    <w:rsid w:val="0BFA1E3A"/>
    <w:rsid w:val="0BFB2DC6"/>
    <w:rsid w:val="0BFC5617"/>
    <w:rsid w:val="0BFF02FE"/>
    <w:rsid w:val="0C032502"/>
    <w:rsid w:val="0C0A662F"/>
    <w:rsid w:val="0C0A7798"/>
    <w:rsid w:val="0C182F3E"/>
    <w:rsid w:val="0C192A5A"/>
    <w:rsid w:val="0C1F0B75"/>
    <w:rsid w:val="0C201E09"/>
    <w:rsid w:val="0C220F08"/>
    <w:rsid w:val="0C3152C1"/>
    <w:rsid w:val="0C3E49E0"/>
    <w:rsid w:val="0C3E65D5"/>
    <w:rsid w:val="0C4227A0"/>
    <w:rsid w:val="0C443D8E"/>
    <w:rsid w:val="0C463986"/>
    <w:rsid w:val="0C48085D"/>
    <w:rsid w:val="0C4A2BDC"/>
    <w:rsid w:val="0C4D6F0D"/>
    <w:rsid w:val="0C4E31EE"/>
    <w:rsid w:val="0C5032B3"/>
    <w:rsid w:val="0C541E19"/>
    <w:rsid w:val="0C5B476F"/>
    <w:rsid w:val="0C612FE3"/>
    <w:rsid w:val="0C635E82"/>
    <w:rsid w:val="0C671A36"/>
    <w:rsid w:val="0C685AB6"/>
    <w:rsid w:val="0C773D49"/>
    <w:rsid w:val="0C776B19"/>
    <w:rsid w:val="0C7A3DEE"/>
    <w:rsid w:val="0C837523"/>
    <w:rsid w:val="0C8C01F9"/>
    <w:rsid w:val="0C8E18BE"/>
    <w:rsid w:val="0C93377E"/>
    <w:rsid w:val="0C984755"/>
    <w:rsid w:val="0C9D49BF"/>
    <w:rsid w:val="0CA57B8A"/>
    <w:rsid w:val="0CA8635A"/>
    <w:rsid w:val="0CAE6912"/>
    <w:rsid w:val="0CB46B54"/>
    <w:rsid w:val="0CB5020D"/>
    <w:rsid w:val="0CB65AD0"/>
    <w:rsid w:val="0CBA3508"/>
    <w:rsid w:val="0CBB7C19"/>
    <w:rsid w:val="0CBD0A4C"/>
    <w:rsid w:val="0CBD2C01"/>
    <w:rsid w:val="0CC021A1"/>
    <w:rsid w:val="0CC20B6C"/>
    <w:rsid w:val="0CD05206"/>
    <w:rsid w:val="0CD141CC"/>
    <w:rsid w:val="0CD9038A"/>
    <w:rsid w:val="0CDF3610"/>
    <w:rsid w:val="0CE2480D"/>
    <w:rsid w:val="0CE268D2"/>
    <w:rsid w:val="0CE30DF6"/>
    <w:rsid w:val="0CE35337"/>
    <w:rsid w:val="0CE43935"/>
    <w:rsid w:val="0CEE0FA7"/>
    <w:rsid w:val="0CF356AE"/>
    <w:rsid w:val="0CF5539D"/>
    <w:rsid w:val="0CF602B9"/>
    <w:rsid w:val="0CF61FC9"/>
    <w:rsid w:val="0CF63FFA"/>
    <w:rsid w:val="0CFA4BC5"/>
    <w:rsid w:val="0CFB2804"/>
    <w:rsid w:val="0CFB6A38"/>
    <w:rsid w:val="0D093D47"/>
    <w:rsid w:val="0D0D39C5"/>
    <w:rsid w:val="0D110E2A"/>
    <w:rsid w:val="0D11432E"/>
    <w:rsid w:val="0D170A9D"/>
    <w:rsid w:val="0D195BD5"/>
    <w:rsid w:val="0D1C7E32"/>
    <w:rsid w:val="0D1D3A97"/>
    <w:rsid w:val="0D205496"/>
    <w:rsid w:val="0D217ABB"/>
    <w:rsid w:val="0D2516FD"/>
    <w:rsid w:val="0D254102"/>
    <w:rsid w:val="0D2947EE"/>
    <w:rsid w:val="0D2A1D10"/>
    <w:rsid w:val="0D2A26DD"/>
    <w:rsid w:val="0D2F19ED"/>
    <w:rsid w:val="0D324B0F"/>
    <w:rsid w:val="0D370A69"/>
    <w:rsid w:val="0D3B7097"/>
    <w:rsid w:val="0D3E093A"/>
    <w:rsid w:val="0D3F1744"/>
    <w:rsid w:val="0D4033F2"/>
    <w:rsid w:val="0D45074B"/>
    <w:rsid w:val="0D4D26FE"/>
    <w:rsid w:val="0D4E1E16"/>
    <w:rsid w:val="0D4E65B1"/>
    <w:rsid w:val="0D531381"/>
    <w:rsid w:val="0D553231"/>
    <w:rsid w:val="0D570D57"/>
    <w:rsid w:val="0D5E2F8C"/>
    <w:rsid w:val="0D5E4104"/>
    <w:rsid w:val="0D621F98"/>
    <w:rsid w:val="0D64271C"/>
    <w:rsid w:val="0D682F64"/>
    <w:rsid w:val="0D6A017E"/>
    <w:rsid w:val="0D6B3C53"/>
    <w:rsid w:val="0D6D3667"/>
    <w:rsid w:val="0D767C69"/>
    <w:rsid w:val="0D7A1CFA"/>
    <w:rsid w:val="0D7C07BE"/>
    <w:rsid w:val="0D7E0591"/>
    <w:rsid w:val="0D8E04F1"/>
    <w:rsid w:val="0D947A17"/>
    <w:rsid w:val="0D9553DC"/>
    <w:rsid w:val="0D96109A"/>
    <w:rsid w:val="0D995783"/>
    <w:rsid w:val="0D9A2268"/>
    <w:rsid w:val="0D9C2C0E"/>
    <w:rsid w:val="0D9D25D8"/>
    <w:rsid w:val="0D9D3FD1"/>
    <w:rsid w:val="0DA06FF9"/>
    <w:rsid w:val="0DA44A6B"/>
    <w:rsid w:val="0DAB10A3"/>
    <w:rsid w:val="0DAB5396"/>
    <w:rsid w:val="0DAC65EE"/>
    <w:rsid w:val="0DB02216"/>
    <w:rsid w:val="0DBD3625"/>
    <w:rsid w:val="0DC13FD0"/>
    <w:rsid w:val="0DC412BA"/>
    <w:rsid w:val="0DC43042"/>
    <w:rsid w:val="0DC75446"/>
    <w:rsid w:val="0DCC338D"/>
    <w:rsid w:val="0DCD0F81"/>
    <w:rsid w:val="0DCF2F59"/>
    <w:rsid w:val="0DD04D12"/>
    <w:rsid w:val="0DD4236E"/>
    <w:rsid w:val="0DD4372C"/>
    <w:rsid w:val="0DD51740"/>
    <w:rsid w:val="0DD57ECE"/>
    <w:rsid w:val="0DDA79E0"/>
    <w:rsid w:val="0DDD0D55"/>
    <w:rsid w:val="0DE3792F"/>
    <w:rsid w:val="0DE43CC2"/>
    <w:rsid w:val="0DEA2F67"/>
    <w:rsid w:val="0DEE6A83"/>
    <w:rsid w:val="0DF01A05"/>
    <w:rsid w:val="0DF06AB6"/>
    <w:rsid w:val="0DF54C1F"/>
    <w:rsid w:val="0DFA5C0B"/>
    <w:rsid w:val="0E0422AA"/>
    <w:rsid w:val="0E0E634D"/>
    <w:rsid w:val="0E112537"/>
    <w:rsid w:val="0E164219"/>
    <w:rsid w:val="0E180C25"/>
    <w:rsid w:val="0E1927FB"/>
    <w:rsid w:val="0E195F26"/>
    <w:rsid w:val="0E197DBB"/>
    <w:rsid w:val="0E1A736D"/>
    <w:rsid w:val="0E1D7A23"/>
    <w:rsid w:val="0E2A76C7"/>
    <w:rsid w:val="0E320952"/>
    <w:rsid w:val="0E3270CE"/>
    <w:rsid w:val="0E344BF5"/>
    <w:rsid w:val="0E35096D"/>
    <w:rsid w:val="0E38572A"/>
    <w:rsid w:val="0E3867BA"/>
    <w:rsid w:val="0E3C091E"/>
    <w:rsid w:val="0E3C3EA2"/>
    <w:rsid w:val="0E3D15A8"/>
    <w:rsid w:val="0E3D33E0"/>
    <w:rsid w:val="0E4017EB"/>
    <w:rsid w:val="0E46236F"/>
    <w:rsid w:val="0E49213B"/>
    <w:rsid w:val="0E510F10"/>
    <w:rsid w:val="0E56270E"/>
    <w:rsid w:val="0E577BE2"/>
    <w:rsid w:val="0E5E0115"/>
    <w:rsid w:val="0E603EFD"/>
    <w:rsid w:val="0E644050"/>
    <w:rsid w:val="0E6516BF"/>
    <w:rsid w:val="0E6F20D1"/>
    <w:rsid w:val="0E732E6E"/>
    <w:rsid w:val="0E76389E"/>
    <w:rsid w:val="0E774E01"/>
    <w:rsid w:val="0E7771D7"/>
    <w:rsid w:val="0E7937A3"/>
    <w:rsid w:val="0E7E0144"/>
    <w:rsid w:val="0E7E2314"/>
    <w:rsid w:val="0E827F0B"/>
    <w:rsid w:val="0E8313AD"/>
    <w:rsid w:val="0E8553D2"/>
    <w:rsid w:val="0E891D63"/>
    <w:rsid w:val="0E91763A"/>
    <w:rsid w:val="0E9228E4"/>
    <w:rsid w:val="0E926388"/>
    <w:rsid w:val="0E927B6D"/>
    <w:rsid w:val="0E9464AC"/>
    <w:rsid w:val="0E9C15F4"/>
    <w:rsid w:val="0EA24254"/>
    <w:rsid w:val="0EA51438"/>
    <w:rsid w:val="0EAB54D6"/>
    <w:rsid w:val="0EAE0E4B"/>
    <w:rsid w:val="0EB2020F"/>
    <w:rsid w:val="0EB35E25"/>
    <w:rsid w:val="0ECA5DD3"/>
    <w:rsid w:val="0EDA2DF3"/>
    <w:rsid w:val="0EE45F4A"/>
    <w:rsid w:val="0EE70C2E"/>
    <w:rsid w:val="0EEA138C"/>
    <w:rsid w:val="0EEB5143"/>
    <w:rsid w:val="0EEC296B"/>
    <w:rsid w:val="0EF26481"/>
    <w:rsid w:val="0EF47023"/>
    <w:rsid w:val="0EF533D4"/>
    <w:rsid w:val="0EF70A15"/>
    <w:rsid w:val="0EF84D90"/>
    <w:rsid w:val="0EF93002"/>
    <w:rsid w:val="0EF97BEC"/>
    <w:rsid w:val="0EFD2516"/>
    <w:rsid w:val="0EFE6317"/>
    <w:rsid w:val="0F026AA1"/>
    <w:rsid w:val="0F0519BF"/>
    <w:rsid w:val="0F1113DA"/>
    <w:rsid w:val="0F117D52"/>
    <w:rsid w:val="0F144A26"/>
    <w:rsid w:val="0F1739A8"/>
    <w:rsid w:val="0F1E5830"/>
    <w:rsid w:val="0F21157E"/>
    <w:rsid w:val="0F2741F9"/>
    <w:rsid w:val="0F2F4136"/>
    <w:rsid w:val="0F343A66"/>
    <w:rsid w:val="0F3C13B2"/>
    <w:rsid w:val="0F406042"/>
    <w:rsid w:val="0F412E82"/>
    <w:rsid w:val="0F421593"/>
    <w:rsid w:val="0F44355D"/>
    <w:rsid w:val="0F484061"/>
    <w:rsid w:val="0F4C0664"/>
    <w:rsid w:val="0F4C5F6E"/>
    <w:rsid w:val="0F4D3967"/>
    <w:rsid w:val="0F515C7A"/>
    <w:rsid w:val="0F5B70C8"/>
    <w:rsid w:val="0F5D63CD"/>
    <w:rsid w:val="0F5F1CC1"/>
    <w:rsid w:val="0F5F3EF3"/>
    <w:rsid w:val="0F647515"/>
    <w:rsid w:val="0F680159"/>
    <w:rsid w:val="0F714A72"/>
    <w:rsid w:val="0F7246A4"/>
    <w:rsid w:val="0F73174D"/>
    <w:rsid w:val="0F755EAC"/>
    <w:rsid w:val="0F7A2A93"/>
    <w:rsid w:val="0F7B29C7"/>
    <w:rsid w:val="0F7B4D1D"/>
    <w:rsid w:val="0F7C0DE6"/>
    <w:rsid w:val="0F7D081D"/>
    <w:rsid w:val="0F7F59D7"/>
    <w:rsid w:val="0F865646"/>
    <w:rsid w:val="0F88436C"/>
    <w:rsid w:val="0F8B0D10"/>
    <w:rsid w:val="0F8D4A78"/>
    <w:rsid w:val="0F960FF5"/>
    <w:rsid w:val="0F975407"/>
    <w:rsid w:val="0F9E295E"/>
    <w:rsid w:val="0FA065FD"/>
    <w:rsid w:val="0FA44CA3"/>
    <w:rsid w:val="0FAA3EB9"/>
    <w:rsid w:val="0FAF3357"/>
    <w:rsid w:val="0FAF723D"/>
    <w:rsid w:val="0FB00BF3"/>
    <w:rsid w:val="0FB273AA"/>
    <w:rsid w:val="0FB419FE"/>
    <w:rsid w:val="0FB53363"/>
    <w:rsid w:val="0FB812DF"/>
    <w:rsid w:val="0FBE764A"/>
    <w:rsid w:val="0FBF01F5"/>
    <w:rsid w:val="0FBF4A9C"/>
    <w:rsid w:val="0FC1610A"/>
    <w:rsid w:val="0FC22465"/>
    <w:rsid w:val="0FC334A6"/>
    <w:rsid w:val="0FC42B2D"/>
    <w:rsid w:val="0FC55ACA"/>
    <w:rsid w:val="0FC732DC"/>
    <w:rsid w:val="0FD004AC"/>
    <w:rsid w:val="0FD10C99"/>
    <w:rsid w:val="0FD14C8E"/>
    <w:rsid w:val="0FD17655"/>
    <w:rsid w:val="0FD45D92"/>
    <w:rsid w:val="0FDB738C"/>
    <w:rsid w:val="0FE407AE"/>
    <w:rsid w:val="0FE5344B"/>
    <w:rsid w:val="0FE91A0F"/>
    <w:rsid w:val="0FF328E3"/>
    <w:rsid w:val="0FFB49B2"/>
    <w:rsid w:val="0FFD0EA1"/>
    <w:rsid w:val="0FFF0F6E"/>
    <w:rsid w:val="100503A1"/>
    <w:rsid w:val="10091BC6"/>
    <w:rsid w:val="10096EBE"/>
    <w:rsid w:val="100A1F42"/>
    <w:rsid w:val="100B6548"/>
    <w:rsid w:val="100F7346"/>
    <w:rsid w:val="1012498C"/>
    <w:rsid w:val="1012509C"/>
    <w:rsid w:val="10135E95"/>
    <w:rsid w:val="101A42BE"/>
    <w:rsid w:val="101C1402"/>
    <w:rsid w:val="101F0558"/>
    <w:rsid w:val="10227A07"/>
    <w:rsid w:val="10240C99"/>
    <w:rsid w:val="102437F3"/>
    <w:rsid w:val="10246EEB"/>
    <w:rsid w:val="10326D96"/>
    <w:rsid w:val="10401DC3"/>
    <w:rsid w:val="1043155A"/>
    <w:rsid w:val="104355C3"/>
    <w:rsid w:val="1045758D"/>
    <w:rsid w:val="10483FDA"/>
    <w:rsid w:val="104E62CA"/>
    <w:rsid w:val="10591DD9"/>
    <w:rsid w:val="105B25D5"/>
    <w:rsid w:val="10635C65"/>
    <w:rsid w:val="106372A9"/>
    <w:rsid w:val="10655510"/>
    <w:rsid w:val="10670457"/>
    <w:rsid w:val="106A2EEF"/>
    <w:rsid w:val="10702130"/>
    <w:rsid w:val="107B3BD4"/>
    <w:rsid w:val="107C705D"/>
    <w:rsid w:val="107F0597"/>
    <w:rsid w:val="1081433D"/>
    <w:rsid w:val="10983E58"/>
    <w:rsid w:val="109A30D4"/>
    <w:rsid w:val="109D40EE"/>
    <w:rsid w:val="10A00C30"/>
    <w:rsid w:val="10A32505"/>
    <w:rsid w:val="10A45D20"/>
    <w:rsid w:val="10AA7D27"/>
    <w:rsid w:val="10AE277C"/>
    <w:rsid w:val="10AE67AC"/>
    <w:rsid w:val="10B25FE2"/>
    <w:rsid w:val="10B56A37"/>
    <w:rsid w:val="10C06C14"/>
    <w:rsid w:val="10C77C48"/>
    <w:rsid w:val="10C972CC"/>
    <w:rsid w:val="10CD6A89"/>
    <w:rsid w:val="10CF5D16"/>
    <w:rsid w:val="10D44AF0"/>
    <w:rsid w:val="10D8532F"/>
    <w:rsid w:val="10DE353E"/>
    <w:rsid w:val="10DF005E"/>
    <w:rsid w:val="10EC21E5"/>
    <w:rsid w:val="10F27901"/>
    <w:rsid w:val="10F35D1B"/>
    <w:rsid w:val="10FA4E77"/>
    <w:rsid w:val="110053D5"/>
    <w:rsid w:val="110518EB"/>
    <w:rsid w:val="11086261"/>
    <w:rsid w:val="110879F4"/>
    <w:rsid w:val="11164F27"/>
    <w:rsid w:val="111965EF"/>
    <w:rsid w:val="11270D3A"/>
    <w:rsid w:val="11280491"/>
    <w:rsid w:val="11295A63"/>
    <w:rsid w:val="112C778A"/>
    <w:rsid w:val="11325E4D"/>
    <w:rsid w:val="11382C4E"/>
    <w:rsid w:val="113856D4"/>
    <w:rsid w:val="11405FA6"/>
    <w:rsid w:val="11454800"/>
    <w:rsid w:val="11476580"/>
    <w:rsid w:val="114A4699"/>
    <w:rsid w:val="114C1617"/>
    <w:rsid w:val="114F2FB7"/>
    <w:rsid w:val="1150593A"/>
    <w:rsid w:val="11523A78"/>
    <w:rsid w:val="115746FB"/>
    <w:rsid w:val="115A7068"/>
    <w:rsid w:val="116828F1"/>
    <w:rsid w:val="11691E50"/>
    <w:rsid w:val="116D115F"/>
    <w:rsid w:val="116E1057"/>
    <w:rsid w:val="11764A6F"/>
    <w:rsid w:val="11767EDB"/>
    <w:rsid w:val="117D1BE0"/>
    <w:rsid w:val="117D5D97"/>
    <w:rsid w:val="117F087D"/>
    <w:rsid w:val="118045F5"/>
    <w:rsid w:val="119102F3"/>
    <w:rsid w:val="11941ACB"/>
    <w:rsid w:val="119A24D1"/>
    <w:rsid w:val="119B203F"/>
    <w:rsid w:val="119D6F55"/>
    <w:rsid w:val="119F37B9"/>
    <w:rsid w:val="11A41D19"/>
    <w:rsid w:val="11A46535"/>
    <w:rsid w:val="11A60186"/>
    <w:rsid w:val="11A622AD"/>
    <w:rsid w:val="11A7375C"/>
    <w:rsid w:val="11AE2047"/>
    <w:rsid w:val="11B2774B"/>
    <w:rsid w:val="11B36778"/>
    <w:rsid w:val="11BD3153"/>
    <w:rsid w:val="11BF32E0"/>
    <w:rsid w:val="11CB0866"/>
    <w:rsid w:val="11CD083A"/>
    <w:rsid w:val="11CD11DA"/>
    <w:rsid w:val="11CF1802"/>
    <w:rsid w:val="11CF21C7"/>
    <w:rsid w:val="11D60232"/>
    <w:rsid w:val="11DA3DF9"/>
    <w:rsid w:val="11DC7412"/>
    <w:rsid w:val="11E2339E"/>
    <w:rsid w:val="11E467FC"/>
    <w:rsid w:val="11E70349"/>
    <w:rsid w:val="11E92AA0"/>
    <w:rsid w:val="11E94CAE"/>
    <w:rsid w:val="11EE7E97"/>
    <w:rsid w:val="11F272A1"/>
    <w:rsid w:val="11F47D33"/>
    <w:rsid w:val="11F86812"/>
    <w:rsid w:val="11F92AC9"/>
    <w:rsid w:val="11FD3D95"/>
    <w:rsid w:val="12090506"/>
    <w:rsid w:val="120A62F5"/>
    <w:rsid w:val="120E3CC4"/>
    <w:rsid w:val="12103BCB"/>
    <w:rsid w:val="122C663F"/>
    <w:rsid w:val="122D67E1"/>
    <w:rsid w:val="123423E5"/>
    <w:rsid w:val="123C6A81"/>
    <w:rsid w:val="12443874"/>
    <w:rsid w:val="12500953"/>
    <w:rsid w:val="125774BE"/>
    <w:rsid w:val="12581602"/>
    <w:rsid w:val="12617F82"/>
    <w:rsid w:val="12697255"/>
    <w:rsid w:val="126C5A2D"/>
    <w:rsid w:val="126E29E6"/>
    <w:rsid w:val="126F7035"/>
    <w:rsid w:val="12706417"/>
    <w:rsid w:val="1275004A"/>
    <w:rsid w:val="127C4DBC"/>
    <w:rsid w:val="12834C51"/>
    <w:rsid w:val="12836E86"/>
    <w:rsid w:val="128B1DC9"/>
    <w:rsid w:val="12905052"/>
    <w:rsid w:val="12937510"/>
    <w:rsid w:val="129432EA"/>
    <w:rsid w:val="12945F59"/>
    <w:rsid w:val="12990BBE"/>
    <w:rsid w:val="129A58A3"/>
    <w:rsid w:val="12A66C23"/>
    <w:rsid w:val="12AD6CD2"/>
    <w:rsid w:val="12B071A5"/>
    <w:rsid w:val="12BF0505"/>
    <w:rsid w:val="12BF6FAE"/>
    <w:rsid w:val="12C03B98"/>
    <w:rsid w:val="12C36D44"/>
    <w:rsid w:val="12C50511"/>
    <w:rsid w:val="12C63701"/>
    <w:rsid w:val="12C642A3"/>
    <w:rsid w:val="12CE3706"/>
    <w:rsid w:val="12D16B9A"/>
    <w:rsid w:val="12D27CD1"/>
    <w:rsid w:val="12D35221"/>
    <w:rsid w:val="12D37685"/>
    <w:rsid w:val="12DB2C62"/>
    <w:rsid w:val="12DB68E0"/>
    <w:rsid w:val="12E05FF6"/>
    <w:rsid w:val="12E34E3B"/>
    <w:rsid w:val="12EF48B6"/>
    <w:rsid w:val="12F1131F"/>
    <w:rsid w:val="12F232D0"/>
    <w:rsid w:val="12F3476A"/>
    <w:rsid w:val="12FB2185"/>
    <w:rsid w:val="1300437E"/>
    <w:rsid w:val="130043EC"/>
    <w:rsid w:val="1305004F"/>
    <w:rsid w:val="130A0BC1"/>
    <w:rsid w:val="130E6679"/>
    <w:rsid w:val="130F125E"/>
    <w:rsid w:val="131976B1"/>
    <w:rsid w:val="131B3820"/>
    <w:rsid w:val="13276AAA"/>
    <w:rsid w:val="13291A60"/>
    <w:rsid w:val="132A2A6A"/>
    <w:rsid w:val="132E779A"/>
    <w:rsid w:val="13313751"/>
    <w:rsid w:val="13314310"/>
    <w:rsid w:val="133228CC"/>
    <w:rsid w:val="13334EFD"/>
    <w:rsid w:val="13345697"/>
    <w:rsid w:val="133A2AE9"/>
    <w:rsid w:val="133E1A13"/>
    <w:rsid w:val="133F2DB3"/>
    <w:rsid w:val="13452FC8"/>
    <w:rsid w:val="13473843"/>
    <w:rsid w:val="13482C80"/>
    <w:rsid w:val="134E377E"/>
    <w:rsid w:val="13577702"/>
    <w:rsid w:val="135F4201"/>
    <w:rsid w:val="136223EA"/>
    <w:rsid w:val="136A3C03"/>
    <w:rsid w:val="136F4921"/>
    <w:rsid w:val="136F50E6"/>
    <w:rsid w:val="13790E7A"/>
    <w:rsid w:val="137E07FC"/>
    <w:rsid w:val="1380054A"/>
    <w:rsid w:val="138008DC"/>
    <w:rsid w:val="13815C7A"/>
    <w:rsid w:val="1383624A"/>
    <w:rsid w:val="1384217A"/>
    <w:rsid w:val="13877EBC"/>
    <w:rsid w:val="138A1EBA"/>
    <w:rsid w:val="13943CC1"/>
    <w:rsid w:val="1394472E"/>
    <w:rsid w:val="13977C93"/>
    <w:rsid w:val="13982D97"/>
    <w:rsid w:val="139902E2"/>
    <w:rsid w:val="139D148E"/>
    <w:rsid w:val="13A02D2C"/>
    <w:rsid w:val="13A12EA6"/>
    <w:rsid w:val="13A22600"/>
    <w:rsid w:val="13A41588"/>
    <w:rsid w:val="13A448F1"/>
    <w:rsid w:val="13A51C4D"/>
    <w:rsid w:val="13A559F5"/>
    <w:rsid w:val="13A84922"/>
    <w:rsid w:val="13AA44B2"/>
    <w:rsid w:val="13AC7923"/>
    <w:rsid w:val="13B017CF"/>
    <w:rsid w:val="13B56D1E"/>
    <w:rsid w:val="13B810C9"/>
    <w:rsid w:val="13B94B3F"/>
    <w:rsid w:val="13BB36C2"/>
    <w:rsid w:val="13BB6ED3"/>
    <w:rsid w:val="13BD0368"/>
    <w:rsid w:val="13C91A3F"/>
    <w:rsid w:val="13CC46FD"/>
    <w:rsid w:val="13D33102"/>
    <w:rsid w:val="13D353FE"/>
    <w:rsid w:val="13D633B9"/>
    <w:rsid w:val="13D9556D"/>
    <w:rsid w:val="13DB070C"/>
    <w:rsid w:val="13DB3D64"/>
    <w:rsid w:val="13E16488"/>
    <w:rsid w:val="13E70662"/>
    <w:rsid w:val="13E744B7"/>
    <w:rsid w:val="13EA0584"/>
    <w:rsid w:val="13EA25AF"/>
    <w:rsid w:val="13EC4DE8"/>
    <w:rsid w:val="13EF1777"/>
    <w:rsid w:val="13F13588"/>
    <w:rsid w:val="13F16354"/>
    <w:rsid w:val="13FB5B3B"/>
    <w:rsid w:val="140212F1"/>
    <w:rsid w:val="14033995"/>
    <w:rsid w:val="140552F1"/>
    <w:rsid w:val="14083685"/>
    <w:rsid w:val="14092A1C"/>
    <w:rsid w:val="140E5EE8"/>
    <w:rsid w:val="14135829"/>
    <w:rsid w:val="14175921"/>
    <w:rsid w:val="141C3937"/>
    <w:rsid w:val="141C6E3D"/>
    <w:rsid w:val="1425300A"/>
    <w:rsid w:val="142B3408"/>
    <w:rsid w:val="142E4BFF"/>
    <w:rsid w:val="14307B9A"/>
    <w:rsid w:val="143733BC"/>
    <w:rsid w:val="143E61B4"/>
    <w:rsid w:val="144226F8"/>
    <w:rsid w:val="1443380A"/>
    <w:rsid w:val="14457B1E"/>
    <w:rsid w:val="14471D00"/>
    <w:rsid w:val="144722BF"/>
    <w:rsid w:val="144924C0"/>
    <w:rsid w:val="144A13CC"/>
    <w:rsid w:val="144D76BA"/>
    <w:rsid w:val="14587650"/>
    <w:rsid w:val="14592FA5"/>
    <w:rsid w:val="145F1A00"/>
    <w:rsid w:val="146F1611"/>
    <w:rsid w:val="14715A9D"/>
    <w:rsid w:val="147749F7"/>
    <w:rsid w:val="147C6BC0"/>
    <w:rsid w:val="147E4E1C"/>
    <w:rsid w:val="14806D99"/>
    <w:rsid w:val="14966B7A"/>
    <w:rsid w:val="14A32710"/>
    <w:rsid w:val="14A80FD9"/>
    <w:rsid w:val="14A94108"/>
    <w:rsid w:val="14A9673D"/>
    <w:rsid w:val="14B30732"/>
    <w:rsid w:val="14B3689A"/>
    <w:rsid w:val="14B660DA"/>
    <w:rsid w:val="14BD65D2"/>
    <w:rsid w:val="14C5725E"/>
    <w:rsid w:val="14C57BE0"/>
    <w:rsid w:val="14C635A0"/>
    <w:rsid w:val="14C758AC"/>
    <w:rsid w:val="14CE60BE"/>
    <w:rsid w:val="14D05256"/>
    <w:rsid w:val="14D323A8"/>
    <w:rsid w:val="14D8721C"/>
    <w:rsid w:val="14DC6063"/>
    <w:rsid w:val="14DC7A23"/>
    <w:rsid w:val="14E1578F"/>
    <w:rsid w:val="14E23F30"/>
    <w:rsid w:val="14E25117"/>
    <w:rsid w:val="14E41969"/>
    <w:rsid w:val="14E65B2A"/>
    <w:rsid w:val="14E74EA0"/>
    <w:rsid w:val="14EE5754"/>
    <w:rsid w:val="14F450DE"/>
    <w:rsid w:val="14F61E4D"/>
    <w:rsid w:val="14FE45D8"/>
    <w:rsid w:val="15006A45"/>
    <w:rsid w:val="150077AD"/>
    <w:rsid w:val="15022FCD"/>
    <w:rsid w:val="1504018D"/>
    <w:rsid w:val="1515729F"/>
    <w:rsid w:val="151B51DC"/>
    <w:rsid w:val="151D65B3"/>
    <w:rsid w:val="152060F4"/>
    <w:rsid w:val="15246895"/>
    <w:rsid w:val="15261905"/>
    <w:rsid w:val="15295DCA"/>
    <w:rsid w:val="15321AC9"/>
    <w:rsid w:val="15323792"/>
    <w:rsid w:val="153376DA"/>
    <w:rsid w:val="15354B79"/>
    <w:rsid w:val="1536009A"/>
    <w:rsid w:val="15370989"/>
    <w:rsid w:val="1537776F"/>
    <w:rsid w:val="153C56A6"/>
    <w:rsid w:val="153F56BA"/>
    <w:rsid w:val="1548457D"/>
    <w:rsid w:val="15490D00"/>
    <w:rsid w:val="154A6192"/>
    <w:rsid w:val="154C4892"/>
    <w:rsid w:val="15565D98"/>
    <w:rsid w:val="1557489E"/>
    <w:rsid w:val="155A6503"/>
    <w:rsid w:val="155E516E"/>
    <w:rsid w:val="156C3D1C"/>
    <w:rsid w:val="15713578"/>
    <w:rsid w:val="15793BB2"/>
    <w:rsid w:val="157A03AE"/>
    <w:rsid w:val="157C2165"/>
    <w:rsid w:val="158346B4"/>
    <w:rsid w:val="15850D55"/>
    <w:rsid w:val="15860488"/>
    <w:rsid w:val="15883011"/>
    <w:rsid w:val="158A3C94"/>
    <w:rsid w:val="158A7043"/>
    <w:rsid w:val="158C2113"/>
    <w:rsid w:val="158F06B9"/>
    <w:rsid w:val="159E302D"/>
    <w:rsid w:val="15A10294"/>
    <w:rsid w:val="15A44D56"/>
    <w:rsid w:val="15AE5809"/>
    <w:rsid w:val="15B60350"/>
    <w:rsid w:val="15B6200D"/>
    <w:rsid w:val="15B76390"/>
    <w:rsid w:val="15B839B7"/>
    <w:rsid w:val="15BA7698"/>
    <w:rsid w:val="15BD1E61"/>
    <w:rsid w:val="15BD5E17"/>
    <w:rsid w:val="15C267F7"/>
    <w:rsid w:val="15C518BE"/>
    <w:rsid w:val="15C5411B"/>
    <w:rsid w:val="15C75046"/>
    <w:rsid w:val="15D57AA7"/>
    <w:rsid w:val="15D62A35"/>
    <w:rsid w:val="15D8586F"/>
    <w:rsid w:val="15DE2E09"/>
    <w:rsid w:val="15E2587E"/>
    <w:rsid w:val="15E61653"/>
    <w:rsid w:val="15E746B3"/>
    <w:rsid w:val="15F121CA"/>
    <w:rsid w:val="15F35BD5"/>
    <w:rsid w:val="15F93B83"/>
    <w:rsid w:val="15FB6737"/>
    <w:rsid w:val="15FE5710"/>
    <w:rsid w:val="16005D04"/>
    <w:rsid w:val="160107D9"/>
    <w:rsid w:val="160475A2"/>
    <w:rsid w:val="160C6457"/>
    <w:rsid w:val="160D21B5"/>
    <w:rsid w:val="160E6576"/>
    <w:rsid w:val="160E7B27"/>
    <w:rsid w:val="16112B64"/>
    <w:rsid w:val="161231C6"/>
    <w:rsid w:val="16173E42"/>
    <w:rsid w:val="161A2C87"/>
    <w:rsid w:val="16247C45"/>
    <w:rsid w:val="16257519"/>
    <w:rsid w:val="162A0F5C"/>
    <w:rsid w:val="162A359B"/>
    <w:rsid w:val="162D642C"/>
    <w:rsid w:val="16371213"/>
    <w:rsid w:val="1638549E"/>
    <w:rsid w:val="163A261B"/>
    <w:rsid w:val="163E79DE"/>
    <w:rsid w:val="163F3677"/>
    <w:rsid w:val="164200CB"/>
    <w:rsid w:val="16445BC0"/>
    <w:rsid w:val="16446F42"/>
    <w:rsid w:val="1645029B"/>
    <w:rsid w:val="164507D4"/>
    <w:rsid w:val="164C3D18"/>
    <w:rsid w:val="164F5E04"/>
    <w:rsid w:val="16567E61"/>
    <w:rsid w:val="165A18B8"/>
    <w:rsid w:val="167D25F5"/>
    <w:rsid w:val="167F131F"/>
    <w:rsid w:val="16884697"/>
    <w:rsid w:val="168846B5"/>
    <w:rsid w:val="16896A45"/>
    <w:rsid w:val="168B3103"/>
    <w:rsid w:val="168C36E2"/>
    <w:rsid w:val="16906686"/>
    <w:rsid w:val="16975D93"/>
    <w:rsid w:val="16993802"/>
    <w:rsid w:val="169B3DB0"/>
    <w:rsid w:val="169D6EF5"/>
    <w:rsid w:val="16A11295"/>
    <w:rsid w:val="16A263F2"/>
    <w:rsid w:val="16A65F2B"/>
    <w:rsid w:val="16A86080"/>
    <w:rsid w:val="16A91EF8"/>
    <w:rsid w:val="16AC1CBD"/>
    <w:rsid w:val="16AD0964"/>
    <w:rsid w:val="16AD25E2"/>
    <w:rsid w:val="16B0057D"/>
    <w:rsid w:val="16B82251"/>
    <w:rsid w:val="16BA3B24"/>
    <w:rsid w:val="16BA4105"/>
    <w:rsid w:val="16BB58CE"/>
    <w:rsid w:val="16BC60CF"/>
    <w:rsid w:val="16BD23A5"/>
    <w:rsid w:val="16BF171B"/>
    <w:rsid w:val="16BF5A92"/>
    <w:rsid w:val="16C70532"/>
    <w:rsid w:val="16C92A68"/>
    <w:rsid w:val="16D41459"/>
    <w:rsid w:val="16DA3BCA"/>
    <w:rsid w:val="16DD4FAD"/>
    <w:rsid w:val="16DE10B2"/>
    <w:rsid w:val="16E60B13"/>
    <w:rsid w:val="16EA2C3C"/>
    <w:rsid w:val="16EF56ED"/>
    <w:rsid w:val="16F32C5C"/>
    <w:rsid w:val="16F652F2"/>
    <w:rsid w:val="16F77107"/>
    <w:rsid w:val="17030A13"/>
    <w:rsid w:val="17054A73"/>
    <w:rsid w:val="170901C9"/>
    <w:rsid w:val="17154772"/>
    <w:rsid w:val="17195F74"/>
    <w:rsid w:val="17293671"/>
    <w:rsid w:val="172F2269"/>
    <w:rsid w:val="172F3AB9"/>
    <w:rsid w:val="173E4D36"/>
    <w:rsid w:val="17421B7B"/>
    <w:rsid w:val="17462EAF"/>
    <w:rsid w:val="17477378"/>
    <w:rsid w:val="174F08C5"/>
    <w:rsid w:val="1752258F"/>
    <w:rsid w:val="1756154A"/>
    <w:rsid w:val="175A639F"/>
    <w:rsid w:val="175B42F1"/>
    <w:rsid w:val="17621F38"/>
    <w:rsid w:val="176537DA"/>
    <w:rsid w:val="1768590F"/>
    <w:rsid w:val="17734BC9"/>
    <w:rsid w:val="17761EE7"/>
    <w:rsid w:val="177A5696"/>
    <w:rsid w:val="177D2056"/>
    <w:rsid w:val="178135FA"/>
    <w:rsid w:val="17861194"/>
    <w:rsid w:val="178961B0"/>
    <w:rsid w:val="178B217C"/>
    <w:rsid w:val="178B47AA"/>
    <w:rsid w:val="178E5392"/>
    <w:rsid w:val="178F1897"/>
    <w:rsid w:val="17903611"/>
    <w:rsid w:val="17914E66"/>
    <w:rsid w:val="17936E30"/>
    <w:rsid w:val="17946064"/>
    <w:rsid w:val="179C38AC"/>
    <w:rsid w:val="17A141A3"/>
    <w:rsid w:val="17A372C6"/>
    <w:rsid w:val="17A74689"/>
    <w:rsid w:val="17A835E5"/>
    <w:rsid w:val="17AD733D"/>
    <w:rsid w:val="17B33CB6"/>
    <w:rsid w:val="17B45F36"/>
    <w:rsid w:val="17B62477"/>
    <w:rsid w:val="17B9796B"/>
    <w:rsid w:val="17BD75D3"/>
    <w:rsid w:val="17BDD30F"/>
    <w:rsid w:val="17C56FFD"/>
    <w:rsid w:val="17CB0496"/>
    <w:rsid w:val="17D24B35"/>
    <w:rsid w:val="17E07B9B"/>
    <w:rsid w:val="17E315C7"/>
    <w:rsid w:val="17E67CB2"/>
    <w:rsid w:val="17E90806"/>
    <w:rsid w:val="17ED75B7"/>
    <w:rsid w:val="17F544AB"/>
    <w:rsid w:val="17F901F6"/>
    <w:rsid w:val="17F945CD"/>
    <w:rsid w:val="17FB10CC"/>
    <w:rsid w:val="17FC33CE"/>
    <w:rsid w:val="18002904"/>
    <w:rsid w:val="180223CD"/>
    <w:rsid w:val="1807459C"/>
    <w:rsid w:val="18075128"/>
    <w:rsid w:val="180832B7"/>
    <w:rsid w:val="18085C2A"/>
    <w:rsid w:val="180E545F"/>
    <w:rsid w:val="181120D1"/>
    <w:rsid w:val="181332A0"/>
    <w:rsid w:val="18175DB2"/>
    <w:rsid w:val="181C4282"/>
    <w:rsid w:val="181D0DEF"/>
    <w:rsid w:val="181D2B9D"/>
    <w:rsid w:val="182061EA"/>
    <w:rsid w:val="18226843"/>
    <w:rsid w:val="18251D21"/>
    <w:rsid w:val="182553D1"/>
    <w:rsid w:val="182630A9"/>
    <w:rsid w:val="18300B23"/>
    <w:rsid w:val="18362CD0"/>
    <w:rsid w:val="18402390"/>
    <w:rsid w:val="1842704A"/>
    <w:rsid w:val="184A505A"/>
    <w:rsid w:val="185100CA"/>
    <w:rsid w:val="18600088"/>
    <w:rsid w:val="18604E44"/>
    <w:rsid w:val="186064DC"/>
    <w:rsid w:val="1863236A"/>
    <w:rsid w:val="186608DF"/>
    <w:rsid w:val="186B7E73"/>
    <w:rsid w:val="186D5C3C"/>
    <w:rsid w:val="1870235A"/>
    <w:rsid w:val="18717C5F"/>
    <w:rsid w:val="1872470D"/>
    <w:rsid w:val="187445F5"/>
    <w:rsid w:val="187E72A5"/>
    <w:rsid w:val="187F1E71"/>
    <w:rsid w:val="18836159"/>
    <w:rsid w:val="1887576D"/>
    <w:rsid w:val="188811BC"/>
    <w:rsid w:val="188B2E41"/>
    <w:rsid w:val="18934C0E"/>
    <w:rsid w:val="189401AF"/>
    <w:rsid w:val="18952C8B"/>
    <w:rsid w:val="18992B7A"/>
    <w:rsid w:val="189C145F"/>
    <w:rsid w:val="189C1D14"/>
    <w:rsid w:val="189D4A8E"/>
    <w:rsid w:val="18A213C4"/>
    <w:rsid w:val="18A46E1B"/>
    <w:rsid w:val="18A511BE"/>
    <w:rsid w:val="18A603A7"/>
    <w:rsid w:val="18A71AE8"/>
    <w:rsid w:val="18A816C7"/>
    <w:rsid w:val="18AD0BE0"/>
    <w:rsid w:val="18AE603C"/>
    <w:rsid w:val="18B0183D"/>
    <w:rsid w:val="18BF05EC"/>
    <w:rsid w:val="18C20706"/>
    <w:rsid w:val="18C77AC8"/>
    <w:rsid w:val="18D52868"/>
    <w:rsid w:val="18D60D25"/>
    <w:rsid w:val="18D732C4"/>
    <w:rsid w:val="18DA1387"/>
    <w:rsid w:val="18DC2124"/>
    <w:rsid w:val="18DD5D0F"/>
    <w:rsid w:val="18DF7E53"/>
    <w:rsid w:val="18E836E8"/>
    <w:rsid w:val="18ED431E"/>
    <w:rsid w:val="18EE62E8"/>
    <w:rsid w:val="18FC7443"/>
    <w:rsid w:val="18FD27DB"/>
    <w:rsid w:val="190478B9"/>
    <w:rsid w:val="190947CD"/>
    <w:rsid w:val="190A2DED"/>
    <w:rsid w:val="190A5257"/>
    <w:rsid w:val="190B50EC"/>
    <w:rsid w:val="19171666"/>
    <w:rsid w:val="191768DF"/>
    <w:rsid w:val="191775ED"/>
    <w:rsid w:val="19216D02"/>
    <w:rsid w:val="192D4AB0"/>
    <w:rsid w:val="192F1B16"/>
    <w:rsid w:val="19323718"/>
    <w:rsid w:val="19353D78"/>
    <w:rsid w:val="193A1612"/>
    <w:rsid w:val="193C2243"/>
    <w:rsid w:val="19420D7E"/>
    <w:rsid w:val="1948154A"/>
    <w:rsid w:val="194C465B"/>
    <w:rsid w:val="19531E29"/>
    <w:rsid w:val="19547BBF"/>
    <w:rsid w:val="195645B9"/>
    <w:rsid w:val="195B25E4"/>
    <w:rsid w:val="19660E4C"/>
    <w:rsid w:val="1967710F"/>
    <w:rsid w:val="196D213B"/>
    <w:rsid w:val="196E767D"/>
    <w:rsid w:val="196F7429"/>
    <w:rsid w:val="197462F1"/>
    <w:rsid w:val="197920AF"/>
    <w:rsid w:val="198050C8"/>
    <w:rsid w:val="19825B60"/>
    <w:rsid w:val="19831204"/>
    <w:rsid w:val="199751E6"/>
    <w:rsid w:val="19A277FE"/>
    <w:rsid w:val="19A62431"/>
    <w:rsid w:val="19A71BD3"/>
    <w:rsid w:val="19A8293B"/>
    <w:rsid w:val="19A9138F"/>
    <w:rsid w:val="19B35F83"/>
    <w:rsid w:val="19B63165"/>
    <w:rsid w:val="19BD21D7"/>
    <w:rsid w:val="19BE5FC5"/>
    <w:rsid w:val="19C84F9A"/>
    <w:rsid w:val="19CC487B"/>
    <w:rsid w:val="19D624F7"/>
    <w:rsid w:val="19D867E9"/>
    <w:rsid w:val="19DD0836"/>
    <w:rsid w:val="19E03E83"/>
    <w:rsid w:val="19E17F73"/>
    <w:rsid w:val="19EB2409"/>
    <w:rsid w:val="19ED7D2F"/>
    <w:rsid w:val="19F213F1"/>
    <w:rsid w:val="19F618F8"/>
    <w:rsid w:val="19F636A6"/>
    <w:rsid w:val="19F87647"/>
    <w:rsid w:val="19FA78BF"/>
    <w:rsid w:val="19FC3D00"/>
    <w:rsid w:val="19FF003C"/>
    <w:rsid w:val="19FF00F2"/>
    <w:rsid w:val="1A023DF9"/>
    <w:rsid w:val="1A077661"/>
    <w:rsid w:val="1A0B5D34"/>
    <w:rsid w:val="1A10375E"/>
    <w:rsid w:val="1A164A4A"/>
    <w:rsid w:val="1A1B1B90"/>
    <w:rsid w:val="1A1C08CD"/>
    <w:rsid w:val="1A226249"/>
    <w:rsid w:val="1A2B2F4B"/>
    <w:rsid w:val="1A2C6C3F"/>
    <w:rsid w:val="1A31094C"/>
    <w:rsid w:val="1A32092F"/>
    <w:rsid w:val="1A38051E"/>
    <w:rsid w:val="1A3949EA"/>
    <w:rsid w:val="1A3C3B70"/>
    <w:rsid w:val="1A4055F9"/>
    <w:rsid w:val="1A4377E2"/>
    <w:rsid w:val="1A512FD2"/>
    <w:rsid w:val="1A533384"/>
    <w:rsid w:val="1A5A2ED9"/>
    <w:rsid w:val="1A5A4273"/>
    <w:rsid w:val="1A5B666C"/>
    <w:rsid w:val="1A5D6D34"/>
    <w:rsid w:val="1A631DA2"/>
    <w:rsid w:val="1A642D06"/>
    <w:rsid w:val="1A697F61"/>
    <w:rsid w:val="1A6C3968"/>
    <w:rsid w:val="1A6F6C5D"/>
    <w:rsid w:val="1A732B7E"/>
    <w:rsid w:val="1A78230D"/>
    <w:rsid w:val="1A786B70"/>
    <w:rsid w:val="1A7A2E6A"/>
    <w:rsid w:val="1A7B1046"/>
    <w:rsid w:val="1A813838"/>
    <w:rsid w:val="1A8267E8"/>
    <w:rsid w:val="1A834F15"/>
    <w:rsid w:val="1A853A37"/>
    <w:rsid w:val="1A861CEC"/>
    <w:rsid w:val="1A880B3D"/>
    <w:rsid w:val="1A8B5891"/>
    <w:rsid w:val="1A8D033E"/>
    <w:rsid w:val="1A8F02A3"/>
    <w:rsid w:val="1A920D36"/>
    <w:rsid w:val="1A972FF0"/>
    <w:rsid w:val="1A9A069B"/>
    <w:rsid w:val="1A9E0D1A"/>
    <w:rsid w:val="1A9F5AEC"/>
    <w:rsid w:val="1AA10116"/>
    <w:rsid w:val="1AC20D30"/>
    <w:rsid w:val="1AC91B76"/>
    <w:rsid w:val="1AC95D32"/>
    <w:rsid w:val="1ACD06D7"/>
    <w:rsid w:val="1ACE4623"/>
    <w:rsid w:val="1ACF7BA1"/>
    <w:rsid w:val="1AD22CD3"/>
    <w:rsid w:val="1AD559B1"/>
    <w:rsid w:val="1AD75407"/>
    <w:rsid w:val="1AE36B06"/>
    <w:rsid w:val="1AE613C8"/>
    <w:rsid w:val="1AE80147"/>
    <w:rsid w:val="1AE84AC1"/>
    <w:rsid w:val="1AF276FA"/>
    <w:rsid w:val="1AF7251B"/>
    <w:rsid w:val="1AFA6FD5"/>
    <w:rsid w:val="1AFC0D60"/>
    <w:rsid w:val="1B0D5D66"/>
    <w:rsid w:val="1B0E4A1F"/>
    <w:rsid w:val="1B145B5E"/>
    <w:rsid w:val="1B181659"/>
    <w:rsid w:val="1B197B37"/>
    <w:rsid w:val="1B207E96"/>
    <w:rsid w:val="1B221800"/>
    <w:rsid w:val="1B22679F"/>
    <w:rsid w:val="1B22683E"/>
    <w:rsid w:val="1B232825"/>
    <w:rsid w:val="1B2D1564"/>
    <w:rsid w:val="1B3B338F"/>
    <w:rsid w:val="1B3E715F"/>
    <w:rsid w:val="1B407C70"/>
    <w:rsid w:val="1B454126"/>
    <w:rsid w:val="1B467E29"/>
    <w:rsid w:val="1B495961"/>
    <w:rsid w:val="1B4A2EFC"/>
    <w:rsid w:val="1B4D5548"/>
    <w:rsid w:val="1B514DAB"/>
    <w:rsid w:val="1B551411"/>
    <w:rsid w:val="1B570733"/>
    <w:rsid w:val="1B5A148B"/>
    <w:rsid w:val="1B6A31C0"/>
    <w:rsid w:val="1B747CCF"/>
    <w:rsid w:val="1B7E702E"/>
    <w:rsid w:val="1B7F59AD"/>
    <w:rsid w:val="1B861B18"/>
    <w:rsid w:val="1B8A1536"/>
    <w:rsid w:val="1B8B57AE"/>
    <w:rsid w:val="1B902465"/>
    <w:rsid w:val="1B90727D"/>
    <w:rsid w:val="1B93777B"/>
    <w:rsid w:val="1B99253B"/>
    <w:rsid w:val="1B9B465B"/>
    <w:rsid w:val="1B9B5D8B"/>
    <w:rsid w:val="1BA23AE5"/>
    <w:rsid w:val="1BAF69C3"/>
    <w:rsid w:val="1BB83309"/>
    <w:rsid w:val="1BC237FE"/>
    <w:rsid w:val="1BC27B2E"/>
    <w:rsid w:val="1BC32B86"/>
    <w:rsid w:val="1BCF4ED6"/>
    <w:rsid w:val="1BD10F96"/>
    <w:rsid w:val="1BDB6FF7"/>
    <w:rsid w:val="1BDF3982"/>
    <w:rsid w:val="1BE62535"/>
    <w:rsid w:val="1BE77381"/>
    <w:rsid w:val="1BED2B54"/>
    <w:rsid w:val="1BEF4851"/>
    <w:rsid w:val="1BF06CD1"/>
    <w:rsid w:val="1BF47733"/>
    <w:rsid w:val="1BFB66A4"/>
    <w:rsid w:val="1BFC23B9"/>
    <w:rsid w:val="1BFE0375"/>
    <w:rsid w:val="1BFE4A94"/>
    <w:rsid w:val="1C0A1A5A"/>
    <w:rsid w:val="1C0F0A4F"/>
    <w:rsid w:val="1C106E61"/>
    <w:rsid w:val="1C196AEB"/>
    <w:rsid w:val="1C1C4358"/>
    <w:rsid w:val="1C1E4565"/>
    <w:rsid w:val="1C265CED"/>
    <w:rsid w:val="1C2B06B2"/>
    <w:rsid w:val="1C311C5D"/>
    <w:rsid w:val="1C31463F"/>
    <w:rsid w:val="1C353699"/>
    <w:rsid w:val="1C3755FA"/>
    <w:rsid w:val="1C43610A"/>
    <w:rsid w:val="1C492CC0"/>
    <w:rsid w:val="1C4C71E3"/>
    <w:rsid w:val="1C4E77C9"/>
    <w:rsid w:val="1C515A51"/>
    <w:rsid w:val="1C525951"/>
    <w:rsid w:val="1C5446B4"/>
    <w:rsid w:val="1C55114C"/>
    <w:rsid w:val="1C57428C"/>
    <w:rsid w:val="1C5D5677"/>
    <w:rsid w:val="1C657A68"/>
    <w:rsid w:val="1C666B14"/>
    <w:rsid w:val="1C731D19"/>
    <w:rsid w:val="1C763C7D"/>
    <w:rsid w:val="1C774E13"/>
    <w:rsid w:val="1C784846"/>
    <w:rsid w:val="1C784EAC"/>
    <w:rsid w:val="1C820F56"/>
    <w:rsid w:val="1C865726"/>
    <w:rsid w:val="1C874A89"/>
    <w:rsid w:val="1C8E1D34"/>
    <w:rsid w:val="1C927FD1"/>
    <w:rsid w:val="1C9727BC"/>
    <w:rsid w:val="1C9921D0"/>
    <w:rsid w:val="1CAA6AF6"/>
    <w:rsid w:val="1CB0164F"/>
    <w:rsid w:val="1CB378CE"/>
    <w:rsid w:val="1CC06AE5"/>
    <w:rsid w:val="1CC17E3D"/>
    <w:rsid w:val="1CCB2BC8"/>
    <w:rsid w:val="1CCC6818"/>
    <w:rsid w:val="1CD05EBE"/>
    <w:rsid w:val="1CD466A3"/>
    <w:rsid w:val="1CD851DB"/>
    <w:rsid w:val="1CE4135D"/>
    <w:rsid w:val="1CEA1B30"/>
    <w:rsid w:val="1CF80111"/>
    <w:rsid w:val="1CFD7360"/>
    <w:rsid w:val="1CFF0A2F"/>
    <w:rsid w:val="1D001D30"/>
    <w:rsid w:val="1D04461F"/>
    <w:rsid w:val="1D084409"/>
    <w:rsid w:val="1D0B596B"/>
    <w:rsid w:val="1D0C5A79"/>
    <w:rsid w:val="1D0D7380"/>
    <w:rsid w:val="1D1125A5"/>
    <w:rsid w:val="1D13799C"/>
    <w:rsid w:val="1D2675FA"/>
    <w:rsid w:val="1D2B0D3B"/>
    <w:rsid w:val="1D3555A2"/>
    <w:rsid w:val="1D36667B"/>
    <w:rsid w:val="1D373CB8"/>
    <w:rsid w:val="1D4138A4"/>
    <w:rsid w:val="1D440BCC"/>
    <w:rsid w:val="1D4446C8"/>
    <w:rsid w:val="1D4809E3"/>
    <w:rsid w:val="1D4C1149"/>
    <w:rsid w:val="1D507EB7"/>
    <w:rsid w:val="1D520AC9"/>
    <w:rsid w:val="1D563269"/>
    <w:rsid w:val="1D5C2BAD"/>
    <w:rsid w:val="1D5D1E3C"/>
    <w:rsid w:val="1D651ACE"/>
    <w:rsid w:val="1D6B6712"/>
    <w:rsid w:val="1D6D4E32"/>
    <w:rsid w:val="1D731D27"/>
    <w:rsid w:val="1D7C2114"/>
    <w:rsid w:val="1D81651E"/>
    <w:rsid w:val="1D893197"/>
    <w:rsid w:val="1D951B01"/>
    <w:rsid w:val="1D954F84"/>
    <w:rsid w:val="1D9845EA"/>
    <w:rsid w:val="1D9C20B2"/>
    <w:rsid w:val="1D9C4564"/>
    <w:rsid w:val="1DA865B4"/>
    <w:rsid w:val="1DAB77C5"/>
    <w:rsid w:val="1DAE5C6C"/>
    <w:rsid w:val="1DB01B76"/>
    <w:rsid w:val="1DB03CFD"/>
    <w:rsid w:val="1DBA1D52"/>
    <w:rsid w:val="1DBA5465"/>
    <w:rsid w:val="1DC24B34"/>
    <w:rsid w:val="1DC42807"/>
    <w:rsid w:val="1DC747A8"/>
    <w:rsid w:val="1DC95842"/>
    <w:rsid w:val="1DC97F4A"/>
    <w:rsid w:val="1DD61E31"/>
    <w:rsid w:val="1DD96647"/>
    <w:rsid w:val="1DD97DDE"/>
    <w:rsid w:val="1DE303E5"/>
    <w:rsid w:val="1DE33459"/>
    <w:rsid w:val="1DE47895"/>
    <w:rsid w:val="1DE60100"/>
    <w:rsid w:val="1DE83078"/>
    <w:rsid w:val="1DE859FC"/>
    <w:rsid w:val="1DEC7B85"/>
    <w:rsid w:val="1DF32F8E"/>
    <w:rsid w:val="1DF47856"/>
    <w:rsid w:val="1E001BCB"/>
    <w:rsid w:val="1E0A0574"/>
    <w:rsid w:val="1E127EC3"/>
    <w:rsid w:val="1E143D92"/>
    <w:rsid w:val="1E1451E5"/>
    <w:rsid w:val="1E1A5E26"/>
    <w:rsid w:val="1E1C0332"/>
    <w:rsid w:val="1E1D0156"/>
    <w:rsid w:val="1E230A7A"/>
    <w:rsid w:val="1E23795A"/>
    <w:rsid w:val="1E2D5F10"/>
    <w:rsid w:val="1E2E78B2"/>
    <w:rsid w:val="1E2F09B2"/>
    <w:rsid w:val="1E3004E0"/>
    <w:rsid w:val="1E303C71"/>
    <w:rsid w:val="1E327EED"/>
    <w:rsid w:val="1E4D2499"/>
    <w:rsid w:val="1E4F5A7B"/>
    <w:rsid w:val="1E4F698E"/>
    <w:rsid w:val="1E5866DD"/>
    <w:rsid w:val="1E591B30"/>
    <w:rsid w:val="1E5D5675"/>
    <w:rsid w:val="1E6A0BC7"/>
    <w:rsid w:val="1E6A713F"/>
    <w:rsid w:val="1E702330"/>
    <w:rsid w:val="1E822894"/>
    <w:rsid w:val="1E890F8D"/>
    <w:rsid w:val="1E8D27BF"/>
    <w:rsid w:val="1E917E41"/>
    <w:rsid w:val="1E93508F"/>
    <w:rsid w:val="1E940CC2"/>
    <w:rsid w:val="1E976CCA"/>
    <w:rsid w:val="1E996D85"/>
    <w:rsid w:val="1E9C7191"/>
    <w:rsid w:val="1EA05898"/>
    <w:rsid w:val="1EA37DBC"/>
    <w:rsid w:val="1EA77C5B"/>
    <w:rsid w:val="1EA850C9"/>
    <w:rsid w:val="1EB3600A"/>
    <w:rsid w:val="1EB777D6"/>
    <w:rsid w:val="1EBB6C6C"/>
    <w:rsid w:val="1EBC3110"/>
    <w:rsid w:val="1EC45B21"/>
    <w:rsid w:val="1EC678E3"/>
    <w:rsid w:val="1ED411D6"/>
    <w:rsid w:val="1EDC752D"/>
    <w:rsid w:val="1EE477C6"/>
    <w:rsid w:val="1EE73FFF"/>
    <w:rsid w:val="1EEC32CA"/>
    <w:rsid w:val="1EEE6657"/>
    <w:rsid w:val="1EEF3E69"/>
    <w:rsid w:val="1EF024AD"/>
    <w:rsid w:val="1EF5064D"/>
    <w:rsid w:val="1EF72FDC"/>
    <w:rsid w:val="1EFA6DC6"/>
    <w:rsid w:val="1EFB583D"/>
    <w:rsid w:val="1EFE0998"/>
    <w:rsid w:val="1EFF39B9"/>
    <w:rsid w:val="1F051509"/>
    <w:rsid w:val="1F125296"/>
    <w:rsid w:val="1F1446D0"/>
    <w:rsid w:val="1F1756A1"/>
    <w:rsid w:val="1F1D16D5"/>
    <w:rsid w:val="1F205B6D"/>
    <w:rsid w:val="1F224ACA"/>
    <w:rsid w:val="1F255CB8"/>
    <w:rsid w:val="1F273868"/>
    <w:rsid w:val="1F29296D"/>
    <w:rsid w:val="1F2E15FA"/>
    <w:rsid w:val="1F2E743E"/>
    <w:rsid w:val="1F303992"/>
    <w:rsid w:val="1F3416F6"/>
    <w:rsid w:val="1F3D3B25"/>
    <w:rsid w:val="1F3D5ECE"/>
    <w:rsid w:val="1F42375F"/>
    <w:rsid w:val="1F4420A8"/>
    <w:rsid w:val="1F447E82"/>
    <w:rsid w:val="1F471DFC"/>
    <w:rsid w:val="1F4B0F3F"/>
    <w:rsid w:val="1F4D1F21"/>
    <w:rsid w:val="1F5146BE"/>
    <w:rsid w:val="1F54435F"/>
    <w:rsid w:val="1F592DAF"/>
    <w:rsid w:val="1F5D29F9"/>
    <w:rsid w:val="1F6108A3"/>
    <w:rsid w:val="1F61308E"/>
    <w:rsid w:val="1F623B30"/>
    <w:rsid w:val="1F6B5A0C"/>
    <w:rsid w:val="1F6E7F6B"/>
    <w:rsid w:val="1F6F054E"/>
    <w:rsid w:val="1F75506D"/>
    <w:rsid w:val="1F757F24"/>
    <w:rsid w:val="1F774E8D"/>
    <w:rsid w:val="1F775145"/>
    <w:rsid w:val="1F8F74CF"/>
    <w:rsid w:val="1F915C44"/>
    <w:rsid w:val="1F9244D9"/>
    <w:rsid w:val="1F9574BD"/>
    <w:rsid w:val="1FA04489"/>
    <w:rsid w:val="1FA140B4"/>
    <w:rsid w:val="1FA927B8"/>
    <w:rsid w:val="1FB146CE"/>
    <w:rsid w:val="1FB30797"/>
    <w:rsid w:val="1FB34525"/>
    <w:rsid w:val="1FB51AB1"/>
    <w:rsid w:val="1FB83A06"/>
    <w:rsid w:val="1FBD3464"/>
    <w:rsid w:val="1FC06C4B"/>
    <w:rsid w:val="1FC10D71"/>
    <w:rsid w:val="1FC819F1"/>
    <w:rsid w:val="1FC94D46"/>
    <w:rsid w:val="1FC95DE5"/>
    <w:rsid w:val="1FCC52B1"/>
    <w:rsid w:val="1FCD6C57"/>
    <w:rsid w:val="1FCE6521"/>
    <w:rsid w:val="1FD12BE0"/>
    <w:rsid w:val="1FD4088A"/>
    <w:rsid w:val="1FD4195C"/>
    <w:rsid w:val="1FD567D6"/>
    <w:rsid w:val="1FD6654D"/>
    <w:rsid w:val="1FD71884"/>
    <w:rsid w:val="1FDF19B2"/>
    <w:rsid w:val="1FE43FA1"/>
    <w:rsid w:val="1FE70F00"/>
    <w:rsid w:val="1FEB2E31"/>
    <w:rsid w:val="1FED554B"/>
    <w:rsid w:val="1FF058FD"/>
    <w:rsid w:val="1FF1373D"/>
    <w:rsid w:val="1FF16283"/>
    <w:rsid w:val="1FF5654E"/>
    <w:rsid w:val="1FFA7F2D"/>
    <w:rsid w:val="1FFC1201"/>
    <w:rsid w:val="200020B3"/>
    <w:rsid w:val="200238F9"/>
    <w:rsid w:val="200311BA"/>
    <w:rsid w:val="200B06A7"/>
    <w:rsid w:val="200C5888"/>
    <w:rsid w:val="200D1DCF"/>
    <w:rsid w:val="201B416B"/>
    <w:rsid w:val="201D57C8"/>
    <w:rsid w:val="2020306D"/>
    <w:rsid w:val="202A07A6"/>
    <w:rsid w:val="202A5E57"/>
    <w:rsid w:val="202B3A0C"/>
    <w:rsid w:val="202C4B55"/>
    <w:rsid w:val="202D76F6"/>
    <w:rsid w:val="20346CD6"/>
    <w:rsid w:val="20351E0C"/>
    <w:rsid w:val="20360CA0"/>
    <w:rsid w:val="20384595"/>
    <w:rsid w:val="203D5BCD"/>
    <w:rsid w:val="204246F5"/>
    <w:rsid w:val="20461476"/>
    <w:rsid w:val="204A474C"/>
    <w:rsid w:val="205738EA"/>
    <w:rsid w:val="205B24B5"/>
    <w:rsid w:val="20604FCA"/>
    <w:rsid w:val="20692474"/>
    <w:rsid w:val="2070397C"/>
    <w:rsid w:val="2071000D"/>
    <w:rsid w:val="2075188B"/>
    <w:rsid w:val="20755E4D"/>
    <w:rsid w:val="207560DA"/>
    <w:rsid w:val="20775F99"/>
    <w:rsid w:val="207B6358"/>
    <w:rsid w:val="207B78D5"/>
    <w:rsid w:val="20802AD1"/>
    <w:rsid w:val="20813BAC"/>
    <w:rsid w:val="208C0C53"/>
    <w:rsid w:val="208C4754"/>
    <w:rsid w:val="209459C7"/>
    <w:rsid w:val="20973AB3"/>
    <w:rsid w:val="209B7571"/>
    <w:rsid w:val="209C14CF"/>
    <w:rsid w:val="20A91858"/>
    <w:rsid w:val="20AD3099"/>
    <w:rsid w:val="20B071CE"/>
    <w:rsid w:val="20B147CB"/>
    <w:rsid w:val="20B23051"/>
    <w:rsid w:val="20B7122A"/>
    <w:rsid w:val="20B84988"/>
    <w:rsid w:val="20BA5B96"/>
    <w:rsid w:val="20BF1364"/>
    <w:rsid w:val="20C3745E"/>
    <w:rsid w:val="20C5500A"/>
    <w:rsid w:val="20CC1AA0"/>
    <w:rsid w:val="20CC1D5E"/>
    <w:rsid w:val="20CC2602"/>
    <w:rsid w:val="20CD7ED8"/>
    <w:rsid w:val="20CE5BA8"/>
    <w:rsid w:val="20D30E73"/>
    <w:rsid w:val="20D40A0F"/>
    <w:rsid w:val="20D4128A"/>
    <w:rsid w:val="20D93DA6"/>
    <w:rsid w:val="20DA3750"/>
    <w:rsid w:val="20E0605C"/>
    <w:rsid w:val="20EA2837"/>
    <w:rsid w:val="20EB098B"/>
    <w:rsid w:val="20ED6B1E"/>
    <w:rsid w:val="20F00609"/>
    <w:rsid w:val="20F1509F"/>
    <w:rsid w:val="20F157AE"/>
    <w:rsid w:val="20F52909"/>
    <w:rsid w:val="20F67F10"/>
    <w:rsid w:val="2103128C"/>
    <w:rsid w:val="2109434A"/>
    <w:rsid w:val="210C3347"/>
    <w:rsid w:val="21132D8F"/>
    <w:rsid w:val="21145639"/>
    <w:rsid w:val="211458D4"/>
    <w:rsid w:val="21164837"/>
    <w:rsid w:val="21172931"/>
    <w:rsid w:val="21177766"/>
    <w:rsid w:val="21180F72"/>
    <w:rsid w:val="211A123A"/>
    <w:rsid w:val="211B1C44"/>
    <w:rsid w:val="211C20D4"/>
    <w:rsid w:val="21240AF9"/>
    <w:rsid w:val="2124534B"/>
    <w:rsid w:val="21271350"/>
    <w:rsid w:val="212D0AE4"/>
    <w:rsid w:val="21323DA3"/>
    <w:rsid w:val="2134428E"/>
    <w:rsid w:val="21370C85"/>
    <w:rsid w:val="21380FA5"/>
    <w:rsid w:val="213A6FA5"/>
    <w:rsid w:val="21400970"/>
    <w:rsid w:val="214121E3"/>
    <w:rsid w:val="21453D53"/>
    <w:rsid w:val="214C7C5C"/>
    <w:rsid w:val="214E53A4"/>
    <w:rsid w:val="215135C9"/>
    <w:rsid w:val="215233F5"/>
    <w:rsid w:val="21561BDC"/>
    <w:rsid w:val="215A0824"/>
    <w:rsid w:val="215B2BC0"/>
    <w:rsid w:val="215B406B"/>
    <w:rsid w:val="21632116"/>
    <w:rsid w:val="216A5F1E"/>
    <w:rsid w:val="21707DCA"/>
    <w:rsid w:val="21713AB1"/>
    <w:rsid w:val="21731A80"/>
    <w:rsid w:val="217739FB"/>
    <w:rsid w:val="217942DE"/>
    <w:rsid w:val="2179623E"/>
    <w:rsid w:val="217A4BBD"/>
    <w:rsid w:val="217B259C"/>
    <w:rsid w:val="217D6544"/>
    <w:rsid w:val="218D48F0"/>
    <w:rsid w:val="21900C59"/>
    <w:rsid w:val="2193670F"/>
    <w:rsid w:val="219A1DAF"/>
    <w:rsid w:val="219A4A95"/>
    <w:rsid w:val="219C25BA"/>
    <w:rsid w:val="21A22825"/>
    <w:rsid w:val="21A87630"/>
    <w:rsid w:val="21AA0B21"/>
    <w:rsid w:val="21AC26B7"/>
    <w:rsid w:val="21AD7D81"/>
    <w:rsid w:val="21B37B4B"/>
    <w:rsid w:val="21B50CA6"/>
    <w:rsid w:val="21C60775"/>
    <w:rsid w:val="21C66D08"/>
    <w:rsid w:val="21C7048B"/>
    <w:rsid w:val="21CA3B29"/>
    <w:rsid w:val="21CE294A"/>
    <w:rsid w:val="21DA3AEA"/>
    <w:rsid w:val="21DB7C7B"/>
    <w:rsid w:val="21DD0DCC"/>
    <w:rsid w:val="21E03471"/>
    <w:rsid w:val="21E35628"/>
    <w:rsid w:val="21ED538F"/>
    <w:rsid w:val="220315EC"/>
    <w:rsid w:val="220646A2"/>
    <w:rsid w:val="22073BD5"/>
    <w:rsid w:val="220941FF"/>
    <w:rsid w:val="220A58A0"/>
    <w:rsid w:val="220C5FA7"/>
    <w:rsid w:val="22196184"/>
    <w:rsid w:val="22227CFA"/>
    <w:rsid w:val="22245414"/>
    <w:rsid w:val="222608A0"/>
    <w:rsid w:val="22292FE7"/>
    <w:rsid w:val="222C479E"/>
    <w:rsid w:val="222E7229"/>
    <w:rsid w:val="2230766A"/>
    <w:rsid w:val="223476ED"/>
    <w:rsid w:val="22350AE4"/>
    <w:rsid w:val="223558B6"/>
    <w:rsid w:val="22375B10"/>
    <w:rsid w:val="22401962"/>
    <w:rsid w:val="22426F03"/>
    <w:rsid w:val="22462CF1"/>
    <w:rsid w:val="224B201B"/>
    <w:rsid w:val="22561611"/>
    <w:rsid w:val="22573AC6"/>
    <w:rsid w:val="225B0BED"/>
    <w:rsid w:val="225B679C"/>
    <w:rsid w:val="225E6AD1"/>
    <w:rsid w:val="22623FCE"/>
    <w:rsid w:val="2271212D"/>
    <w:rsid w:val="22720D44"/>
    <w:rsid w:val="22751D48"/>
    <w:rsid w:val="22761828"/>
    <w:rsid w:val="2276375D"/>
    <w:rsid w:val="227755FA"/>
    <w:rsid w:val="2279073D"/>
    <w:rsid w:val="227D13BE"/>
    <w:rsid w:val="228A7081"/>
    <w:rsid w:val="228D3410"/>
    <w:rsid w:val="22965D82"/>
    <w:rsid w:val="229A09D1"/>
    <w:rsid w:val="229A6B80"/>
    <w:rsid w:val="229F0819"/>
    <w:rsid w:val="229F2B95"/>
    <w:rsid w:val="22A20757"/>
    <w:rsid w:val="22A53247"/>
    <w:rsid w:val="22A7378F"/>
    <w:rsid w:val="22A91846"/>
    <w:rsid w:val="22AD1E5E"/>
    <w:rsid w:val="22AF6AE8"/>
    <w:rsid w:val="22B404B9"/>
    <w:rsid w:val="22BA1B50"/>
    <w:rsid w:val="22BB56F7"/>
    <w:rsid w:val="22C170E0"/>
    <w:rsid w:val="22C653C6"/>
    <w:rsid w:val="22C75E5B"/>
    <w:rsid w:val="22CB3CF1"/>
    <w:rsid w:val="22CB55C6"/>
    <w:rsid w:val="22D220CB"/>
    <w:rsid w:val="22D447A0"/>
    <w:rsid w:val="22DD3655"/>
    <w:rsid w:val="22DE7C7C"/>
    <w:rsid w:val="22DF73CD"/>
    <w:rsid w:val="22E01848"/>
    <w:rsid w:val="22EE3A87"/>
    <w:rsid w:val="22EE7219"/>
    <w:rsid w:val="22EE7340"/>
    <w:rsid w:val="22F50BC9"/>
    <w:rsid w:val="22F64004"/>
    <w:rsid w:val="22F66966"/>
    <w:rsid w:val="22F7081E"/>
    <w:rsid w:val="22FF6458"/>
    <w:rsid w:val="2307018C"/>
    <w:rsid w:val="230B6414"/>
    <w:rsid w:val="231041B9"/>
    <w:rsid w:val="23111274"/>
    <w:rsid w:val="231150AD"/>
    <w:rsid w:val="231617E4"/>
    <w:rsid w:val="231772AC"/>
    <w:rsid w:val="231C6053"/>
    <w:rsid w:val="231F3C6E"/>
    <w:rsid w:val="232247E1"/>
    <w:rsid w:val="23250ECF"/>
    <w:rsid w:val="23266FFA"/>
    <w:rsid w:val="23271FF3"/>
    <w:rsid w:val="232E4AF2"/>
    <w:rsid w:val="23307C29"/>
    <w:rsid w:val="23315644"/>
    <w:rsid w:val="233648FF"/>
    <w:rsid w:val="233D0598"/>
    <w:rsid w:val="23443A86"/>
    <w:rsid w:val="23450D4E"/>
    <w:rsid w:val="23463BC5"/>
    <w:rsid w:val="234933D8"/>
    <w:rsid w:val="234C092E"/>
    <w:rsid w:val="234C6E0A"/>
    <w:rsid w:val="234E497B"/>
    <w:rsid w:val="234E7AAB"/>
    <w:rsid w:val="23527D81"/>
    <w:rsid w:val="235763C6"/>
    <w:rsid w:val="23581F3D"/>
    <w:rsid w:val="23594023"/>
    <w:rsid w:val="235E79A2"/>
    <w:rsid w:val="235F24F0"/>
    <w:rsid w:val="235F6048"/>
    <w:rsid w:val="23616034"/>
    <w:rsid w:val="236D79E4"/>
    <w:rsid w:val="23715727"/>
    <w:rsid w:val="23735689"/>
    <w:rsid w:val="2375435E"/>
    <w:rsid w:val="2378337E"/>
    <w:rsid w:val="237D534C"/>
    <w:rsid w:val="23851336"/>
    <w:rsid w:val="23930417"/>
    <w:rsid w:val="239B12A5"/>
    <w:rsid w:val="239D6690"/>
    <w:rsid w:val="239F2A05"/>
    <w:rsid w:val="239F4DAE"/>
    <w:rsid w:val="23A11741"/>
    <w:rsid w:val="23A20087"/>
    <w:rsid w:val="23A351CE"/>
    <w:rsid w:val="23A80264"/>
    <w:rsid w:val="23AD34F3"/>
    <w:rsid w:val="23B17029"/>
    <w:rsid w:val="23B172FB"/>
    <w:rsid w:val="23B5012E"/>
    <w:rsid w:val="23B700A9"/>
    <w:rsid w:val="23B73EA6"/>
    <w:rsid w:val="23B91ECB"/>
    <w:rsid w:val="23B95E70"/>
    <w:rsid w:val="23C023A8"/>
    <w:rsid w:val="23C24ECE"/>
    <w:rsid w:val="23C50279"/>
    <w:rsid w:val="23CE2E9B"/>
    <w:rsid w:val="23D20CE0"/>
    <w:rsid w:val="23D61135"/>
    <w:rsid w:val="23D951C0"/>
    <w:rsid w:val="23DF0636"/>
    <w:rsid w:val="23DF164F"/>
    <w:rsid w:val="23E27811"/>
    <w:rsid w:val="23E46C65"/>
    <w:rsid w:val="23E55E78"/>
    <w:rsid w:val="23EB7FF4"/>
    <w:rsid w:val="23ED5B1A"/>
    <w:rsid w:val="23EF453C"/>
    <w:rsid w:val="23EF6023"/>
    <w:rsid w:val="23F11B74"/>
    <w:rsid w:val="23F4063B"/>
    <w:rsid w:val="23F9782B"/>
    <w:rsid w:val="23FA0237"/>
    <w:rsid w:val="23FC3FAF"/>
    <w:rsid w:val="23FE7D27"/>
    <w:rsid w:val="24014ADB"/>
    <w:rsid w:val="240D3AC6"/>
    <w:rsid w:val="240E1FC1"/>
    <w:rsid w:val="241035B6"/>
    <w:rsid w:val="24104058"/>
    <w:rsid w:val="241539C6"/>
    <w:rsid w:val="241F14ED"/>
    <w:rsid w:val="24271435"/>
    <w:rsid w:val="242C4341"/>
    <w:rsid w:val="243454F7"/>
    <w:rsid w:val="243575DF"/>
    <w:rsid w:val="24376272"/>
    <w:rsid w:val="243772D5"/>
    <w:rsid w:val="24385C87"/>
    <w:rsid w:val="243948BB"/>
    <w:rsid w:val="24417445"/>
    <w:rsid w:val="24451BE3"/>
    <w:rsid w:val="24484976"/>
    <w:rsid w:val="244A2F6C"/>
    <w:rsid w:val="244F52A8"/>
    <w:rsid w:val="24506B2C"/>
    <w:rsid w:val="24523BCF"/>
    <w:rsid w:val="24527C58"/>
    <w:rsid w:val="245C2C9F"/>
    <w:rsid w:val="245E5159"/>
    <w:rsid w:val="245F6146"/>
    <w:rsid w:val="24606EB7"/>
    <w:rsid w:val="24627A52"/>
    <w:rsid w:val="24636F87"/>
    <w:rsid w:val="246A2282"/>
    <w:rsid w:val="246C4B6D"/>
    <w:rsid w:val="246C79AE"/>
    <w:rsid w:val="246D27B7"/>
    <w:rsid w:val="246E41AA"/>
    <w:rsid w:val="24704055"/>
    <w:rsid w:val="24717B71"/>
    <w:rsid w:val="24737B78"/>
    <w:rsid w:val="2477590B"/>
    <w:rsid w:val="247C0C4C"/>
    <w:rsid w:val="247C4752"/>
    <w:rsid w:val="248C642D"/>
    <w:rsid w:val="24947090"/>
    <w:rsid w:val="249B045A"/>
    <w:rsid w:val="249D12EE"/>
    <w:rsid w:val="249F1697"/>
    <w:rsid w:val="24A453EB"/>
    <w:rsid w:val="24B45B42"/>
    <w:rsid w:val="24B71BB2"/>
    <w:rsid w:val="24C34B28"/>
    <w:rsid w:val="24C602BE"/>
    <w:rsid w:val="24C660E8"/>
    <w:rsid w:val="24C670B8"/>
    <w:rsid w:val="24C83946"/>
    <w:rsid w:val="24CD2692"/>
    <w:rsid w:val="24D07665"/>
    <w:rsid w:val="24D61E24"/>
    <w:rsid w:val="24D97E4C"/>
    <w:rsid w:val="24D97EB5"/>
    <w:rsid w:val="24DB62C8"/>
    <w:rsid w:val="24DE34FC"/>
    <w:rsid w:val="24DE78DE"/>
    <w:rsid w:val="24E33402"/>
    <w:rsid w:val="24E60892"/>
    <w:rsid w:val="24E85181"/>
    <w:rsid w:val="24EA3E07"/>
    <w:rsid w:val="24EE11A8"/>
    <w:rsid w:val="24EE69B8"/>
    <w:rsid w:val="24EF44D9"/>
    <w:rsid w:val="24F0480B"/>
    <w:rsid w:val="24F271A0"/>
    <w:rsid w:val="24FF7482"/>
    <w:rsid w:val="25016DA7"/>
    <w:rsid w:val="250B2A64"/>
    <w:rsid w:val="250D7AF6"/>
    <w:rsid w:val="251852D1"/>
    <w:rsid w:val="251A3D53"/>
    <w:rsid w:val="251C2928"/>
    <w:rsid w:val="251C2FFC"/>
    <w:rsid w:val="251C51F2"/>
    <w:rsid w:val="251D22A1"/>
    <w:rsid w:val="251F0CF6"/>
    <w:rsid w:val="25202A04"/>
    <w:rsid w:val="25254A72"/>
    <w:rsid w:val="252B4A6E"/>
    <w:rsid w:val="252D3D99"/>
    <w:rsid w:val="252F1C28"/>
    <w:rsid w:val="25303B30"/>
    <w:rsid w:val="25320F92"/>
    <w:rsid w:val="253357AE"/>
    <w:rsid w:val="25395E09"/>
    <w:rsid w:val="253D341E"/>
    <w:rsid w:val="253D662D"/>
    <w:rsid w:val="25401616"/>
    <w:rsid w:val="25433ADF"/>
    <w:rsid w:val="25440082"/>
    <w:rsid w:val="254550EE"/>
    <w:rsid w:val="254673E1"/>
    <w:rsid w:val="254F6CE9"/>
    <w:rsid w:val="255E14A4"/>
    <w:rsid w:val="255E6346"/>
    <w:rsid w:val="256040C9"/>
    <w:rsid w:val="256131F0"/>
    <w:rsid w:val="25624F5E"/>
    <w:rsid w:val="25643BBA"/>
    <w:rsid w:val="25693C0A"/>
    <w:rsid w:val="256F3FC3"/>
    <w:rsid w:val="25761B3F"/>
    <w:rsid w:val="25792EAD"/>
    <w:rsid w:val="25822292"/>
    <w:rsid w:val="25837002"/>
    <w:rsid w:val="258C2CC1"/>
    <w:rsid w:val="258E6E89"/>
    <w:rsid w:val="25963019"/>
    <w:rsid w:val="25981AB5"/>
    <w:rsid w:val="259A7B44"/>
    <w:rsid w:val="259E2D11"/>
    <w:rsid w:val="25A3707C"/>
    <w:rsid w:val="25A73452"/>
    <w:rsid w:val="25A76957"/>
    <w:rsid w:val="25A97D8E"/>
    <w:rsid w:val="25AB6E71"/>
    <w:rsid w:val="25B044F7"/>
    <w:rsid w:val="25B54E8E"/>
    <w:rsid w:val="25B7775D"/>
    <w:rsid w:val="25B85C02"/>
    <w:rsid w:val="25BE7EEF"/>
    <w:rsid w:val="25C17E6C"/>
    <w:rsid w:val="25C26B32"/>
    <w:rsid w:val="25C36707"/>
    <w:rsid w:val="25C4039D"/>
    <w:rsid w:val="25C428AA"/>
    <w:rsid w:val="25C8151B"/>
    <w:rsid w:val="25C847E6"/>
    <w:rsid w:val="25CB47E5"/>
    <w:rsid w:val="25DE7B50"/>
    <w:rsid w:val="25DF76E4"/>
    <w:rsid w:val="25E35987"/>
    <w:rsid w:val="25EF3DCB"/>
    <w:rsid w:val="25F841D7"/>
    <w:rsid w:val="25F95F99"/>
    <w:rsid w:val="260112F5"/>
    <w:rsid w:val="260544E4"/>
    <w:rsid w:val="260A75A1"/>
    <w:rsid w:val="261003DA"/>
    <w:rsid w:val="26133342"/>
    <w:rsid w:val="26174CBB"/>
    <w:rsid w:val="261F751E"/>
    <w:rsid w:val="262349A5"/>
    <w:rsid w:val="26234E41"/>
    <w:rsid w:val="262756A6"/>
    <w:rsid w:val="262940F8"/>
    <w:rsid w:val="26296B6F"/>
    <w:rsid w:val="263E08AF"/>
    <w:rsid w:val="263F63D5"/>
    <w:rsid w:val="26423C0B"/>
    <w:rsid w:val="26432512"/>
    <w:rsid w:val="264351F0"/>
    <w:rsid w:val="26437150"/>
    <w:rsid w:val="264852FB"/>
    <w:rsid w:val="26653A9E"/>
    <w:rsid w:val="266745AC"/>
    <w:rsid w:val="266B25BE"/>
    <w:rsid w:val="266B58F3"/>
    <w:rsid w:val="266C1DEC"/>
    <w:rsid w:val="266F152E"/>
    <w:rsid w:val="267306FE"/>
    <w:rsid w:val="267525F8"/>
    <w:rsid w:val="267A740D"/>
    <w:rsid w:val="267F6B63"/>
    <w:rsid w:val="26826300"/>
    <w:rsid w:val="26831005"/>
    <w:rsid w:val="26856468"/>
    <w:rsid w:val="2689413F"/>
    <w:rsid w:val="268A2D53"/>
    <w:rsid w:val="268C786C"/>
    <w:rsid w:val="269616D5"/>
    <w:rsid w:val="269716A7"/>
    <w:rsid w:val="26976211"/>
    <w:rsid w:val="2697651F"/>
    <w:rsid w:val="26995D02"/>
    <w:rsid w:val="269D07D2"/>
    <w:rsid w:val="26A26225"/>
    <w:rsid w:val="26AC7926"/>
    <w:rsid w:val="26AE7A39"/>
    <w:rsid w:val="26B11081"/>
    <w:rsid w:val="26B426F4"/>
    <w:rsid w:val="26B57833"/>
    <w:rsid w:val="26B6255B"/>
    <w:rsid w:val="26B73FF1"/>
    <w:rsid w:val="26B96187"/>
    <w:rsid w:val="26BB3D86"/>
    <w:rsid w:val="26C02C93"/>
    <w:rsid w:val="26C11373"/>
    <w:rsid w:val="26C13F38"/>
    <w:rsid w:val="26CA0394"/>
    <w:rsid w:val="26D3166B"/>
    <w:rsid w:val="26D4594B"/>
    <w:rsid w:val="26D926C4"/>
    <w:rsid w:val="26DE4E69"/>
    <w:rsid w:val="26E56F7C"/>
    <w:rsid w:val="26EA3135"/>
    <w:rsid w:val="26EA6341"/>
    <w:rsid w:val="26EB5698"/>
    <w:rsid w:val="26ED00AB"/>
    <w:rsid w:val="26F23B1B"/>
    <w:rsid w:val="26F309A0"/>
    <w:rsid w:val="26F43ECB"/>
    <w:rsid w:val="26F70A5D"/>
    <w:rsid w:val="26F75D13"/>
    <w:rsid w:val="26F773FE"/>
    <w:rsid w:val="26F84115"/>
    <w:rsid w:val="26F94A3B"/>
    <w:rsid w:val="27000A12"/>
    <w:rsid w:val="270404A0"/>
    <w:rsid w:val="270451C8"/>
    <w:rsid w:val="27046D22"/>
    <w:rsid w:val="27084A19"/>
    <w:rsid w:val="270A2B31"/>
    <w:rsid w:val="270F548D"/>
    <w:rsid w:val="270F7B55"/>
    <w:rsid w:val="271E5FEA"/>
    <w:rsid w:val="27206127"/>
    <w:rsid w:val="27292B48"/>
    <w:rsid w:val="272C131D"/>
    <w:rsid w:val="2734077F"/>
    <w:rsid w:val="27342488"/>
    <w:rsid w:val="27383095"/>
    <w:rsid w:val="273A1D0B"/>
    <w:rsid w:val="273C47CA"/>
    <w:rsid w:val="27416B61"/>
    <w:rsid w:val="27441EF5"/>
    <w:rsid w:val="27460E3D"/>
    <w:rsid w:val="27475FD7"/>
    <w:rsid w:val="274E1641"/>
    <w:rsid w:val="274F59E9"/>
    <w:rsid w:val="27545D0E"/>
    <w:rsid w:val="27595BC9"/>
    <w:rsid w:val="27675007"/>
    <w:rsid w:val="27684DB7"/>
    <w:rsid w:val="276E6245"/>
    <w:rsid w:val="27786DC8"/>
    <w:rsid w:val="277E03F4"/>
    <w:rsid w:val="27817398"/>
    <w:rsid w:val="278A0BF4"/>
    <w:rsid w:val="27925AAC"/>
    <w:rsid w:val="27946588"/>
    <w:rsid w:val="279C2C30"/>
    <w:rsid w:val="279F712B"/>
    <w:rsid w:val="27A34FBC"/>
    <w:rsid w:val="27A66659"/>
    <w:rsid w:val="27AC5CEC"/>
    <w:rsid w:val="27B141AD"/>
    <w:rsid w:val="27B2066A"/>
    <w:rsid w:val="27B3532E"/>
    <w:rsid w:val="27B47996"/>
    <w:rsid w:val="27B52C6B"/>
    <w:rsid w:val="27BB199D"/>
    <w:rsid w:val="27BB577B"/>
    <w:rsid w:val="27C37300"/>
    <w:rsid w:val="27C4087F"/>
    <w:rsid w:val="27C65FD4"/>
    <w:rsid w:val="27C70430"/>
    <w:rsid w:val="27CA4E2A"/>
    <w:rsid w:val="27CC5EC3"/>
    <w:rsid w:val="27CF1E83"/>
    <w:rsid w:val="27D002AE"/>
    <w:rsid w:val="27D03DAB"/>
    <w:rsid w:val="27D14146"/>
    <w:rsid w:val="27D325AC"/>
    <w:rsid w:val="27DA2A77"/>
    <w:rsid w:val="27E2685D"/>
    <w:rsid w:val="27E3217F"/>
    <w:rsid w:val="27E92A9C"/>
    <w:rsid w:val="27EC0872"/>
    <w:rsid w:val="27F2429D"/>
    <w:rsid w:val="27F356C9"/>
    <w:rsid w:val="27F65869"/>
    <w:rsid w:val="27FA44F4"/>
    <w:rsid w:val="28086FB8"/>
    <w:rsid w:val="2813092E"/>
    <w:rsid w:val="28181309"/>
    <w:rsid w:val="28181861"/>
    <w:rsid w:val="281A2C55"/>
    <w:rsid w:val="28224D22"/>
    <w:rsid w:val="282526CD"/>
    <w:rsid w:val="282835C4"/>
    <w:rsid w:val="282B7283"/>
    <w:rsid w:val="282E2445"/>
    <w:rsid w:val="2832343F"/>
    <w:rsid w:val="28357A8F"/>
    <w:rsid w:val="283767EA"/>
    <w:rsid w:val="2838132E"/>
    <w:rsid w:val="28410AE3"/>
    <w:rsid w:val="284C61F0"/>
    <w:rsid w:val="28547705"/>
    <w:rsid w:val="28573531"/>
    <w:rsid w:val="285C03DD"/>
    <w:rsid w:val="285C7624"/>
    <w:rsid w:val="2867729F"/>
    <w:rsid w:val="286A1D6F"/>
    <w:rsid w:val="28727424"/>
    <w:rsid w:val="2874750F"/>
    <w:rsid w:val="28773C04"/>
    <w:rsid w:val="287945F7"/>
    <w:rsid w:val="287F13D0"/>
    <w:rsid w:val="287F7A4B"/>
    <w:rsid w:val="28892A1D"/>
    <w:rsid w:val="288F719F"/>
    <w:rsid w:val="28926C90"/>
    <w:rsid w:val="28962F06"/>
    <w:rsid w:val="28993234"/>
    <w:rsid w:val="289B6A21"/>
    <w:rsid w:val="289C37F5"/>
    <w:rsid w:val="28A756D1"/>
    <w:rsid w:val="28A76FD7"/>
    <w:rsid w:val="28A805BB"/>
    <w:rsid w:val="28AA035A"/>
    <w:rsid w:val="28B94EBC"/>
    <w:rsid w:val="28B96F79"/>
    <w:rsid w:val="28C117B7"/>
    <w:rsid w:val="28C96EE6"/>
    <w:rsid w:val="28D23530"/>
    <w:rsid w:val="28D27A07"/>
    <w:rsid w:val="28D34D77"/>
    <w:rsid w:val="28D815F8"/>
    <w:rsid w:val="28E209DB"/>
    <w:rsid w:val="28E30356"/>
    <w:rsid w:val="28E5340A"/>
    <w:rsid w:val="28E60D8A"/>
    <w:rsid w:val="28E73AB4"/>
    <w:rsid w:val="28E76397"/>
    <w:rsid w:val="28EB26DB"/>
    <w:rsid w:val="28EC6A5E"/>
    <w:rsid w:val="28FA17B3"/>
    <w:rsid w:val="28FF4C21"/>
    <w:rsid w:val="29066587"/>
    <w:rsid w:val="290818C1"/>
    <w:rsid w:val="29097AD7"/>
    <w:rsid w:val="290A2CCA"/>
    <w:rsid w:val="290A3118"/>
    <w:rsid w:val="290A4A78"/>
    <w:rsid w:val="290B76CE"/>
    <w:rsid w:val="29104DBC"/>
    <w:rsid w:val="291E0523"/>
    <w:rsid w:val="292525EA"/>
    <w:rsid w:val="29292119"/>
    <w:rsid w:val="29293890"/>
    <w:rsid w:val="2934664C"/>
    <w:rsid w:val="29375D0C"/>
    <w:rsid w:val="293F6CC8"/>
    <w:rsid w:val="29441A8D"/>
    <w:rsid w:val="294962C0"/>
    <w:rsid w:val="294967A0"/>
    <w:rsid w:val="294E0E09"/>
    <w:rsid w:val="294F7F04"/>
    <w:rsid w:val="295126A7"/>
    <w:rsid w:val="295352DF"/>
    <w:rsid w:val="295A280F"/>
    <w:rsid w:val="295A2A83"/>
    <w:rsid w:val="295C7C9C"/>
    <w:rsid w:val="295F21B0"/>
    <w:rsid w:val="296B48A1"/>
    <w:rsid w:val="29753315"/>
    <w:rsid w:val="29756713"/>
    <w:rsid w:val="297840D8"/>
    <w:rsid w:val="297D4DE7"/>
    <w:rsid w:val="29826D04"/>
    <w:rsid w:val="29903D98"/>
    <w:rsid w:val="29907E3D"/>
    <w:rsid w:val="29916F47"/>
    <w:rsid w:val="2993550F"/>
    <w:rsid w:val="2993563D"/>
    <w:rsid w:val="299B4E2C"/>
    <w:rsid w:val="29A006C8"/>
    <w:rsid w:val="29A1469A"/>
    <w:rsid w:val="29AC671F"/>
    <w:rsid w:val="29B46540"/>
    <w:rsid w:val="29BD77F8"/>
    <w:rsid w:val="29BE3068"/>
    <w:rsid w:val="29BF5862"/>
    <w:rsid w:val="29C01740"/>
    <w:rsid w:val="29C200D5"/>
    <w:rsid w:val="29C25353"/>
    <w:rsid w:val="29C470D6"/>
    <w:rsid w:val="29C637D2"/>
    <w:rsid w:val="29C7045F"/>
    <w:rsid w:val="29C70BBB"/>
    <w:rsid w:val="29CB1B48"/>
    <w:rsid w:val="29CD016A"/>
    <w:rsid w:val="29D4361E"/>
    <w:rsid w:val="29DD578C"/>
    <w:rsid w:val="29DE3340"/>
    <w:rsid w:val="29E135FF"/>
    <w:rsid w:val="29E75C1B"/>
    <w:rsid w:val="29EB5DC6"/>
    <w:rsid w:val="29EE2026"/>
    <w:rsid w:val="29EF3B2F"/>
    <w:rsid w:val="29F00112"/>
    <w:rsid w:val="29F729CB"/>
    <w:rsid w:val="29F83068"/>
    <w:rsid w:val="29FB479E"/>
    <w:rsid w:val="29FD1252"/>
    <w:rsid w:val="2A02274C"/>
    <w:rsid w:val="2A0C4820"/>
    <w:rsid w:val="2A0E5A51"/>
    <w:rsid w:val="2A174541"/>
    <w:rsid w:val="2A2D5968"/>
    <w:rsid w:val="2A322427"/>
    <w:rsid w:val="2A3224D8"/>
    <w:rsid w:val="2A327722"/>
    <w:rsid w:val="2A385615"/>
    <w:rsid w:val="2A391B19"/>
    <w:rsid w:val="2A39512D"/>
    <w:rsid w:val="2A3A75DF"/>
    <w:rsid w:val="2A3C4A92"/>
    <w:rsid w:val="2A3D05F1"/>
    <w:rsid w:val="2A3E745E"/>
    <w:rsid w:val="2A3F4BF5"/>
    <w:rsid w:val="2A44045E"/>
    <w:rsid w:val="2A486047"/>
    <w:rsid w:val="2A4B04FE"/>
    <w:rsid w:val="2A4B2B94"/>
    <w:rsid w:val="2A4C428B"/>
    <w:rsid w:val="2A515973"/>
    <w:rsid w:val="2A53244F"/>
    <w:rsid w:val="2A5A71B8"/>
    <w:rsid w:val="2A605E04"/>
    <w:rsid w:val="2A634E36"/>
    <w:rsid w:val="2A686624"/>
    <w:rsid w:val="2A6902ED"/>
    <w:rsid w:val="2A6C3280"/>
    <w:rsid w:val="2A6E076A"/>
    <w:rsid w:val="2A6E1037"/>
    <w:rsid w:val="2A6F54DA"/>
    <w:rsid w:val="2A7441B5"/>
    <w:rsid w:val="2A827FF8"/>
    <w:rsid w:val="2A8639D4"/>
    <w:rsid w:val="2A864F19"/>
    <w:rsid w:val="2A8704A6"/>
    <w:rsid w:val="2A8B4C10"/>
    <w:rsid w:val="2A8F632C"/>
    <w:rsid w:val="2A92440C"/>
    <w:rsid w:val="2A980A72"/>
    <w:rsid w:val="2A9842E7"/>
    <w:rsid w:val="2A994305"/>
    <w:rsid w:val="2A9E7B6E"/>
    <w:rsid w:val="2AA15182"/>
    <w:rsid w:val="2AA92A14"/>
    <w:rsid w:val="2AB13C2E"/>
    <w:rsid w:val="2AB32EED"/>
    <w:rsid w:val="2AB70280"/>
    <w:rsid w:val="2ABB1E7C"/>
    <w:rsid w:val="2ABB3FEE"/>
    <w:rsid w:val="2AC45370"/>
    <w:rsid w:val="2AC821BD"/>
    <w:rsid w:val="2ACE1AD5"/>
    <w:rsid w:val="2ACE508D"/>
    <w:rsid w:val="2AD27360"/>
    <w:rsid w:val="2AD43590"/>
    <w:rsid w:val="2AD90BA6"/>
    <w:rsid w:val="2ADE356F"/>
    <w:rsid w:val="2ADE4919"/>
    <w:rsid w:val="2AE37B25"/>
    <w:rsid w:val="2AE40776"/>
    <w:rsid w:val="2AE87FAD"/>
    <w:rsid w:val="2AEB2687"/>
    <w:rsid w:val="2AEC63DE"/>
    <w:rsid w:val="2AF17C2D"/>
    <w:rsid w:val="2AF20F48"/>
    <w:rsid w:val="2B020C43"/>
    <w:rsid w:val="2B0D4CF3"/>
    <w:rsid w:val="2B0F65EF"/>
    <w:rsid w:val="2B1B73FC"/>
    <w:rsid w:val="2B245A3E"/>
    <w:rsid w:val="2B280EF0"/>
    <w:rsid w:val="2B290C30"/>
    <w:rsid w:val="2B3654DA"/>
    <w:rsid w:val="2B375CE0"/>
    <w:rsid w:val="2B3C5265"/>
    <w:rsid w:val="2B441DF6"/>
    <w:rsid w:val="2B4D710E"/>
    <w:rsid w:val="2B565D83"/>
    <w:rsid w:val="2B5B15BB"/>
    <w:rsid w:val="2B60252D"/>
    <w:rsid w:val="2B606DC2"/>
    <w:rsid w:val="2B617943"/>
    <w:rsid w:val="2B6228F4"/>
    <w:rsid w:val="2B631A10"/>
    <w:rsid w:val="2B674404"/>
    <w:rsid w:val="2B6862C6"/>
    <w:rsid w:val="2B69695F"/>
    <w:rsid w:val="2B6E07D5"/>
    <w:rsid w:val="2B7326AF"/>
    <w:rsid w:val="2B7610A2"/>
    <w:rsid w:val="2B8031F2"/>
    <w:rsid w:val="2B806B57"/>
    <w:rsid w:val="2B860D3A"/>
    <w:rsid w:val="2B8C136F"/>
    <w:rsid w:val="2B8F2810"/>
    <w:rsid w:val="2B932A26"/>
    <w:rsid w:val="2B9A339C"/>
    <w:rsid w:val="2BA11021"/>
    <w:rsid w:val="2BA54AE2"/>
    <w:rsid w:val="2BAD3D7C"/>
    <w:rsid w:val="2BAD4927"/>
    <w:rsid w:val="2BAD697D"/>
    <w:rsid w:val="2BAE1238"/>
    <w:rsid w:val="2BB463DA"/>
    <w:rsid w:val="2BB56253"/>
    <w:rsid w:val="2BB60EE7"/>
    <w:rsid w:val="2BB67139"/>
    <w:rsid w:val="2BB70F06"/>
    <w:rsid w:val="2BBA2527"/>
    <w:rsid w:val="2BBA564A"/>
    <w:rsid w:val="2BBB5833"/>
    <w:rsid w:val="2BBD3B48"/>
    <w:rsid w:val="2BBF3582"/>
    <w:rsid w:val="2BC27FD7"/>
    <w:rsid w:val="2BC34928"/>
    <w:rsid w:val="2BC366F3"/>
    <w:rsid w:val="2BC559DB"/>
    <w:rsid w:val="2BCC430A"/>
    <w:rsid w:val="2BCF09CE"/>
    <w:rsid w:val="2BCF6E47"/>
    <w:rsid w:val="2BD175ED"/>
    <w:rsid w:val="2BD858FA"/>
    <w:rsid w:val="2BDC0FBF"/>
    <w:rsid w:val="2BDC536C"/>
    <w:rsid w:val="2BE063C7"/>
    <w:rsid w:val="2BE655EC"/>
    <w:rsid w:val="2BEE50AE"/>
    <w:rsid w:val="2BF03625"/>
    <w:rsid w:val="2BF67536"/>
    <w:rsid w:val="2C0109B0"/>
    <w:rsid w:val="2C083438"/>
    <w:rsid w:val="2C0C4FA4"/>
    <w:rsid w:val="2C0D3720"/>
    <w:rsid w:val="2C1520E1"/>
    <w:rsid w:val="2C152724"/>
    <w:rsid w:val="2C1D0FEE"/>
    <w:rsid w:val="2C2323B4"/>
    <w:rsid w:val="2C2638B4"/>
    <w:rsid w:val="2C294909"/>
    <w:rsid w:val="2C2C2853"/>
    <w:rsid w:val="2C3A7D66"/>
    <w:rsid w:val="2C3E5363"/>
    <w:rsid w:val="2C3F3137"/>
    <w:rsid w:val="2C433862"/>
    <w:rsid w:val="2C496F82"/>
    <w:rsid w:val="2C5001B0"/>
    <w:rsid w:val="2C54584D"/>
    <w:rsid w:val="2C611285"/>
    <w:rsid w:val="2C6D0BDE"/>
    <w:rsid w:val="2C715082"/>
    <w:rsid w:val="2C740366"/>
    <w:rsid w:val="2C7424DB"/>
    <w:rsid w:val="2C7447E9"/>
    <w:rsid w:val="2C7C05AE"/>
    <w:rsid w:val="2C812A44"/>
    <w:rsid w:val="2C822C94"/>
    <w:rsid w:val="2C85454F"/>
    <w:rsid w:val="2C861F08"/>
    <w:rsid w:val="2C902781"/>
    <w:rsid w:val="2C954847"/>
    <w:rsid w:val="2C9F3AF1"/>
    <w:rsid w:val="2C9F636F"/>
    <w:rsid w:val="2CA0688B"/>
    <w:rsid w:val="2CA627EB"/>
    <w:rsid w:val="2CAB2358"/>
    <w:rsid w:val="2CAF1922"/>
    <w:rsid w:val="2CB45019"/>
    <w:rsid w:val="2CB667D9"/>
    <w:rsid w:val="2CB82A3D"/>
    <w:rsid w:val="2CBC36C6"/>
    <w:rsid w:val="2CC55886"/>
    <w:rsid w:val="2CC83B09"/>
    <w:rsid w:val="2CD244E7"/>
    <w:rsid w:val="2CD94405"/>
    <w:rsid w:val="2CDB2968"/>
    <w:rsid w:val="2CE11B9F"/>
    <w:rsid w:val="2CE62375"/>
    <w:rsid w:val="2CEA709A"/>
    <w:rsid w:val="2CF04911"/>
    <w:rsid w:val="2CF45F30"/>
    <w:rsid w:val="2CF5018F"/>
    <w:rsid w:val="2CFB28C1"/>
    <w:rsid w:val="2CFE14D3"/>
    <w:rsid w:val="2D016FF9"/>
    <w:rsid w:val="2D0363AE"/>
    <w:rsid w:val="2D147BD4"/>
    <w:rsid w:val="2D181DD6"/>
    <w:rsid w:val="2D205B6D"/>
    <w:rsid w:val="2D253E7F"/>
    <w:rsid w:val="2D2B1906"/>
    <w:rsid w:val="2D2C402B"/>
    <w:rsid w:val="2D2E0944"/>
    <w:rsid w:val="2D386279"/>
    <w:rsid w:val="2D3C3044"/>
    <w:rsid w:val="2D441700"/>
    <w:rsid w:val="2D446B5E"/>
    <w:rsid w:val="2D4646EF"/>
    <w:rsid w:val="2D4D4522"/>
    <w:rsid w:val="2D4D658B"/>
    <w:rsid w:val="2D5021AB"/>
    <w:rsid w:val="2D561B9B"/>
    <w:rsid w:val="2D575337"/>
    <w:rsid w:val="2D592389"/>
    <w:rsid w:val="2D5D0921"/>
    <w:rsid w:val="2D635A8D"/>
    <w:rsid w:val="2D64393A"/>
    <w:rsid w:val="2D656721"/>
    <w:rsid w:val="2D6772DF"/>
    <w:rsid w:val="2D6A7C56"/>
    <w:rsid w:val="2D6F2892"/>
    <w:rsid w:val="2D717626"/>
    <w:rsid w:val="2D746964"/>
    <w:rsid w:val="2D7C2C1E"/>
    <w:rsid w:val="2D8037AC"/>
    <w:rsid w:val="2D835803"/>
    <w:rsid w:val="2D847999"/>
    <w:rsid w:val="2D86663C"/>
    <w:rsid w:val="2D931734"/>
    <w:rsid w:val="2D935D7C"/>
    <w:rsid w:val="2D95080E"/>
    <w:rsid w:val="2D991F8F"/>
    <w:rsid w:val="2D9C38DA"/>
    <w:rsid w:val="2DA059AB"/>
    <w:rsid w:val="2DA80CA7"/>
    <w:rsid w:val="2DA82AB1"/>
    <w:rsid w:val="2DAC4D2D"/>
    <w:rsid w:val="2DAF6B93"/>
    <w:rsid w:val="2DB016EC"/>
    <w:rsid w:val="2DB43204"/>
    <w:rsid w:val="2DB54072"/>
    <w:rsid w:val="2DB75836"/>
    <w:rsid w:val="2DB77D4B"/>
    <w:rsid w:val="2DBA5650"/>
    <w:rsid w:val="2DBA5A2B"/>
    <w:rsid w:val="2DBB1338"/>
    <w:rsid w:val="2DBC1394"/>
    <w:rsid w:val="2DBE11FE"/>
    <w:rsid w:val="2DCE7A28"/>
    <w:rsid w:val="2DCF6290"/>
    <w:rsid w:val="2DD00BCA"/>
    <w:rsid w:val="2DD1025A"/>
    <w:rsid w:val="2DD12E71"/>
    <w:rsid w:val="2DDA398D"/>
    <w:rsid w:val="2DDA73AF"/>
    <w:rsid w:val="2DDE5A60"/>
    <w:rsid w:val="2DE47B23"/>
    <w:rsid w:val="2DE870B8"/>
    <w:rsid w:val="2DEB453C"/>
    <w:rsid w:val="2DEF7CE5"/>
    <w:rsid w:val="2DF023E3"/>
    <w:rsid w:val="2DF267DD"/>
    <w:rsid w:val="2DF53EE8"/>
    <w:rsid w:val="2DF62CAD"/>
    <w:rsid w:val="2DF86623"/>
    <w:rsid w:val="2DFC5CB2"/>
    <w:rsid w:val="2DFD33D4"/>
    <w:rsid w:val="2DFD662E"/>
    <w:rsid w:val="2DFF28A3"/>
    <w:rsid w:val="2DFF6B75"/>
    <w:rsid w:val="2E004C80"/>
    <w:rsid w:val="2E015B90"/>
    <w:rsid w:val="2E041192"/>
    <w:rsid w:val="2E063A59"/>
    <w:rsid w:val="2E073C5F"/>
    <w:rsid w:val="2E0E500A"/>
    <w:rsid w:val="2E126176"/>
    <w:rsid w:val="2E1341F5"/>
    <w:rsid w:val="2E167A88"/>
    <w:rsid w:val="2E1C0F8D"/>
    <w:rsid w:val="2E27531E"/>
    <w:rsid w:val="2E2C3401"/>
    <w:rsid w:val="2E30283C"/>
    <w:rsid w:val="2E3305CD"/>
    <w:rsid w:val="2E381C6C"/>
    <w:rsid w:val="2E397E6F"/>
    <w:rsid w:val="2E437623"/>
    <w:rsid w:val="2E451772"/>
    <w:rsid w:val="2E482BC0"/>
    <w:rsid w:val="2E482DFE"/>
    <w:rsid w:val="2E505DA2"/>
    <w:rsid w:val="2E577775"/>
    <w:rsid w:val="2E58020B"/>
    <w:rsid w:val="2E5C214B"/>
    <w:rsid w:val="2E627104"/>
    <w:rsid w:val="2E66437B"/>
    <w:rsid w:val="2E67058D"/>
    <w:rsid w:val="2E6A290B"/>
    <w:rsid w:val="2E6A7419"/>
    <w:rsid w:val="2E6C7508"/>
    <w:rsid w:val="2E760113"/>
    <w:rsid w:val="2E7605C6"/>
    <w:rsid w:val="2E775C11"/>
    <w:rsid w:val="2E791674"/>
    <w:rsid w:val="2E7E1FB4"/>
    <w:rsid w:val="2E8B532F"/>
    <w:rsid w:val="2E8E614B"/>
    <w:rsid w:val="2E9047CB"/>
    <w:rsid w:val="2E913546"/>
    <w:rsid w:val="2E916537"/>
    <w:rsid w:val="2E9372BE"/>
    <w:rsid w:val="2E954713"/>
    <w:rsid w:val="2E9A5DB0"/>
    <w:rsid w:val="2E9A689E"/>
    <w:rsid w:val="2E9B44C4"/>
    <w:rsid w:val="2E9F25F7"/>
    <w:rsid w:val="2E9F4678"/>
    <w:rsid w:val="2E9F662E"/>
    <w:rsid w:val="2EA2642D"/>
    <w:rsid w:val="2EA42E9F"/>
    <w:rsid w:val="2EAD65D1"/>
    <w:rsid w:val="2EB0743B"/>
    <w:rsid w:val="2EB345A4"/>
    <w:rsid w:val="2EB711FE"/>
    <w:rsid w:val="2EB92182"/>
    <w:rsid w:val="2EB97928"/>
    <w:rsid w:val="2EC1053F"/>
    <w:rsid w:val="2EC22EDD"/>
    <w:rsid w:val="2EC4018D"/>
    <w:rsid w:val="2EC4622B"/>
    <w:rsid w:val="2EC6148C"/>
    <w:rsid w:val="2ECC126D"/>
    <w:rsid w:val="2ECF54E3"/>
    <w:rsid w:val="2ED471C2"/>
    <w:rsid w:val="2EDA4EED"/>
    <w:rsid w:val="2EE1048D"/>
    <w:rsid w:val="2EE20B8F"/>
    <w:rsid w:val="2EEB7FC0"/>
    <w:rsid w:val="2EF22236"/>
    <w:rsid w:val="2EF81E69"/>
    <w:rsid w:val="2EF85566"/>
    <w:rsid w:val="2EFB22C4"/>
    <w:rsid w:val="2EFB628D"/>
    <w:rsid w:val="2F000DF7"/>
    <w:rsid w:val="2F061C32"/>
    <w:rsid w:val="2F076015"/>
    <w:rsid w:val="2F0924EC"/>
    <w:rsid w:val="2F0957D2"/>
    <w:rsid w:val="2F0B3169"/>
    <w:rsid w:val="2F0B5BD1"/>
    <w:rsid w:val="2F104BF5"/>
    <w:rsid w:val="2F124686"/>
    <w:rsid w:val="2F1325F6"/>
    <w:rsid w:val="2F137555"/>
    <w:rsid w:val="2F1571EF"/>
    <w:rsid w:val="2F176141"/>
    <w:rsid w:val="2F196135"/>
    <w:rsid w:val="2F226CDB"/>
    <w:rsid w:val="2F261EE0"/>
    <w:rsid w:val="2F292A97"/>
    <w:rsid w:val="2F2A19E9"/>
    <w:rsid w:val="2F2A1DD2"/>
    <w:rsid w:val="2F2B6694"/>
    <w:rsid w:val="2F2C69B8"/>
    <w:rsid w:val="2F2F7C7F"/>
    <w:rsid w:val="2F34652C"/>
    <w:rsid w:val="2F3A3BDD"/>
    <w:rsid w:val="2F3A62DC"/>
    <w:rsid w:val="2F3B66D4"/>
    <w:rsid w:val="2F3C1703"/>
    <w:rsid w:val="2F4038A4"/>
    <w:rsid w:val="2F407445"/>
    <w:rsid w:val="2F436F36"/>
    <w:rsid w:val="2F4D403C"/>
    <w:rsid w:val="2F4E6F50"/>
    <w:rsid w:val="2F5635BF"/>
    <w:rsid w:val="2F563809"/>
    <w:rsid w:val="2F582A28"/>
    <w:rsid w:val="2F607C9D"/>
    <w:rsid w:val="2F687B51"/>
    <w:rsid w:val="2F6A07B2"/>
    <w:rsid w:val="2F6C3CEE"/>
    <w:rsid w:val="2F6D68E8"/>
    <w:rsid w:val="2F6D7B0F"/>
    <w:rsid w:val="2F6E18B3"/>
    <w:rsid w:val="2F734B95"/>
    <w:rsid w:val="2F7426A6"/>
    <w:rsid w:val="2F7442E8"/>
    <w:rsid w:val="2F7623E8"/>
    <w:rsid w:val="2F773F84"/>
    <w:rsid w:val="2F776BDF"/>
    <w:rsid w:val="2F974FBA"/>
    <w:rsid w:val="2F9B6687"/>
    <w:rsid w:val="2F9D2AB1"/>
    <w:rsid w:val="2F9D78C2"/>
    <w:rsid w:val="2FA005A8"/>
    <w:rsid w:val="2FA572A9"/>
    <w:rsid w:val="2FA700E6"/>
    <w:rsid w:val="2FA934BC"/>
    <w:rsid w:val="2FB31D85"/>
    <w:rsid w:val="2FB85409"/>
    <w:rsid w:val="2FB96C5A"/>
    <w:rsid w:val="2FC04E57"/>
    <w:rsid w:val="2FC2138D"/>
    <w:rsid w:val="2FC245CA"/>
    <w:rsid w:val="2FC32027"/>
    <w:rsid w:val="2FC35981"/>
    <w:rsid w:val="2FC42B59"/>
    <w:rsid w:val="2FCB3880"/>
    <w:rsid w:val="2FCB4FF2"/>
    <w:rsid w:val="2FCC6F2B"/>
    <w:rsid w:val="2FD5735A"/>
    <w:rsid w:val="2FD77094"/>
    <w:rsid w:val="2FDB53C0"/>
    <w:rsid w:val="2FE076F5"/>
    <w:rsid w:val="2FE34275"/>
    <w:rsid w:val="2FE85DB4"/>
    <w:rsid w:val="2FEA5603"/>
    <w:rsid w:val="2FEB23B0"/>
    <w:rsid w:val="2FEC4ED7"/>
    <w:rsid w:val="2FEC7520"/>
    <w:rsid w:val="2FED0C50"/>
    <w:rsid w:val="2FEE50F3"/>
    <w:rsid w:val="2FF30EB9"/>
    <w:rsid w:val="2FFB2D26"/>
    <w:rsid w:val="30000020"/>
    <w:rsid w:val="300018A1"/>
    <w:rsid w:val="30064402"/>
    <w:rsid w:val="30064BAF"/>
    <w:rsid w:val="300C565D"/>
    <w:rsid w:val="300D4E4E"/>
    <w:rsid w:val="30173482"/>
    <w:rsid w:val="301757E0"/>
    <w:rsid w:val="301855F9"/>
    <w:rsid w:val="301D3321"/>
    <w:rsid w:val="301E1F25"/>
    <w:rsid w:val="3024441C"/>
    <w:rsid w:val="30285C40"/>
    <w:rsid w:val="302F02C4"/>
    <w:rsid w:val="30344F51"/>
    <w:rsid w:val="303625F7"/>
    <w:rsid w:val="303F53FA"/>
    <w:rsid w:val="304339E8"/>
    <w:rsid w:val="30466CDD"/>
    <w:rsid w:val="304C30DA"/>
    <w:rsid w:val="304E217B"/>
    <w:rsid w:val="305970B3"/>
    <w:rsid w:val="305A1AAD"/>
    <w:rsid w:val="305D4F8A"/>
    <w:rsid w:val="30625E12"/>
    <w:rsid w:val="30643C6F"/>
    <w:rsid w:val="306B0210"/>
    <w:rsid w:val="306D43EC"/>
    <w:rsid w:val="30705228"/>
    <w:rsid w:val="3072146F"/>
    <w:rsid w:val="30783070"/>
    <w:rsid w:val="307A2B0F"/>
    <w:rsid w:val="30823A8E"/>
    <w:rsid w:val="30863542"/>
    <w:rsid w:val="30932699"/>
    <w:rsid w:val="30953376"/>
    <w:rsid w:val="309870E5"/>
    <w:rsid w:val="309C7962"/>
    <w:rsid w:val="30A14282"/>
    <w:rsid w:val="30A734F4"/>
    <w:rsid w:val="30A85B8B"/>
    <w:rsid w:val="30AF01E0"/>
    <w:rsid w:val="30B04157"/>
    <w:rsid w:val="30B077D4"/>
    <w:rsid w:val="30B257C0"/>
    <w:rsid w:val="30B4718D"/>
    <w:rsid w:val="30B575EE"/>
    <w:rsid w:val="30BD0B29"/>
    <w:rsid w:val="30C35D16"/>
    <w:rsid w:val="30C85D35"/>
    <w:rsid w:val="30C913A1"/>
    <w:rsid w:val="30CA2B5E"/>
    <w:rsid w:val="30D2231F"/>
    <w:rsid w:val="30D51E38"/>
    <w:rsid w:val="30D82528"/>
    <w:rsid w:val="30DA3280"/>
    <w:rsid w:val="30DA743E"/>
    <w:rsid w:val="30E02C7D"/>
    <w:rsid w:val="30E12562"/>
    <w:rsid w:val="30E22584"/>
    <w:rsid w:val="30E53A60"/>
    <w:rsid w:val="30F06EEA"/>
    <w:rsid w:val="30F2030F"/>
    <w:rsid w:val="30FA5EA1"/>
    <w:rsid w:val="30FD71BE"/>
    <w:rsid w:val="310523B3"/>
    <w:rsid w:val="310872E6"/>
    <w:rsid w:val="31091AB9"/>
    <w:rsid w:val="310C44B4"/>
    <w:rsid w:val="3110428F"/>
    <w:rsid w:val="3111143A"/>
    <w:rsid w:val="311346E6"/>
    <w:rsid w:val="31141BF6"/>
    <w:rsid w:val="311458F1"/>
    <w:rsid w:val="31180055"/>
    <w:rsid w:val="31197F4E"/>
    <w:rsid w:val="311F4A6A"/>
    <w:rsid w:val="311F6719"/>
    <w:rsid w:val="31222A48"/>
    <w:rsid w:val="312844F5"/>
    <w:rsid w:val="31287FD6"/>
    <w:rsid w:val="312B3657"/>
    <w:rsid w:val="3130505F"/>
    <w:rsid w:val="31321343"/>
    <w:rsid w:val="313B4368"/>
    <w:rsid w:val="313C1E8F"/>
    <w:rsid w:val="313F54DB"/>
    <w:rsid w:val="3141266D"/>
    <w:rsid w:val="31451E25"/>
    <w:rsid w:val="31452FB8"/>
    <w:rsid w:val="3147441F"/>
    <w:rsid w:val="314C608C"/>
    <w:rsid w:val="3153617C"/>
    <w:rsid w:val="315435EB"/>
    <w:rsid w:val="31553CE7"/>
    <w:rsid w:val="315D2247"/>
    <w:rsid w:val="31632D66"/>
    <w:rsid w:val="3163741B"/>
    <w:rsid w:val="316835A3"/>
    <w:rsid w:val="316E0AD1"/>
    <w:rsid w:val="316E5991"/>
    <w:rsid w:val="31754700"/>
    <w:rsid w:val="31791CB2"/>
    <w:rsid w:val="317A0579"/>
    <w:rsid w:val="317B7634"/>
    <w:rsid w:val="317F1D7B"/>
    <w:rsid w:val="318131F6"/>
    <w:rsid w:val="318A402B"/>
    <w:rsid w:val="31944095"/>
    <w:rsid w:val="31963EAA"/>
    <w:rsid w:val="31A00BFA"/>
    <w:rsid w:val="31A3703E"/>
    <w:rsid w:val="31AC5B27"/>
    <w:rsid w:val="31AD7069"/>
    <w:rsid w:val="31AF6AE1"/>
    <w:rsid w:val="31B02829"/>
    <w:rsid w:val="31B34631"/>
    <w:rsid w:val="31B64FA0"/>
    <w:rsid w:val="31B85239"/>
    <w:rsid w:val="31C034DB"/>
    <w:rsid w:val="31C64E77"/>
    <w:rsid w:val="31CB2BC8"/>
    <w:rsid w:val="31CC2F7A"/>
    <w:rsid w:val="31CC7ED1"/>
    <w:rsid w:val="31D42CB1"/>
    <w:rsid w:val="31D61E0D"/>
    <w:rsid w:val="31D673F2"/>
    <w:rsid w:val="31D70E66"/>
    <w:rsid w:val="31D864FA"/>
    <w:rsid w:val="31DC369D"/>
    <w:rsid w:val="31DE5646"/>
    <w:rsid w:val="31E46368"/>
    <w:rsid w:val="31E51D48"/>
    <w:rsid w:val="31E574E5"/>
    <w:rsid w:val="31E71951"/>
    <w:rsid w:val="31E74AB3"/>
    <w:rsid w:val="31E86EDF"/>
    <w:rsid w:val="31ED3189"/>
    <w:rsid w:val="31ED5FDC"/>
    <w:rsid w:val="31F023FB"/>
    <w:rsid w:val="31F46862"/>
    <w:rsid w:val="31F61299"/>
    <w:rsid w:val="31F77B64"/>
    <w:rsid w:val="31F91B2E"/>
    <w:rsid w:val="31FA0A60"/>
    <w:rsid w:val="31FC546C"/>
    <w:rsid w:val="32035262"/>
    <w:rsid w:val="320507AC"/>
    <w:rsid w:val="32076E8E"/>
    <w:rsid w:val="320923DF"/>
    <w:rsid w:val="32196547"/>
    <w:rsid w:val="32217213"/>
    <w:rsid w:val="322272D6"/>
    <w:rsid w:val="32272F42"/>
    <w:rsid w:val="32281D22"/>
    <w:rsid w:val="322A5B7A"/>
    <w:rsid w:val="322C7AC1"/>
    <w:rsid w:val="32317519"/>
    <w:rsid w:val="323808A8"/>
    <w:rsid w:val="32382656"/>
    <w:rsid w:val="323963CE"/>
    <w:rsid w:val="323A0C98"/>
    <w:rsid w:val="323E397A"/>
    <w:rsid w:val="32473523"/>
    <w:rsid w:val="32480C53"/>
    <w:rsid w:val="324A6A24"/>
    <w:rsid w:val="324E3C27"/>
    <w:rsid w:val="324F3E65"/>
    <w:rsid w:val="3251679E"/>
    <w:rsid w:val="325F4087"/>
    <w:rsid w:val="32685639"/>
    <w:rsid w:val="326A2A2B"/>
    <w:rsid w:val="326D7520"/>
    <w:rsid w:val="32724181"/>
    <w:rsid w:val="32732AA7"/>
    <w:rsid w:val="32736B2C"/>
    <w:rsid w:val="327524C4"/>
    <w:rsid w:val="32766F22"/>
    <w:rsid w:val="327739D7"/>
    <w:rsid w:val="327872E2"/>
    <w:rsid w:val="327C5F04"/>
    <w:rsid w:val="327F2033"/>
    <w:rsid w:val="327F64D7"/>
    <w:rsid w:val="32804E16"/>
    <w:rsid w:val="32847649"/>
    <w:rsid w:val="32872197"/>
    <w:rsid w:val="328746B7"/>
    <w:rsid w:val="328A5003"/>
    <w:rsid w:val="329234F1"/>
    <w:rsid w:val="32944185"/>
    <w:rsid w:val="32963820"/>
    <w:rsid w:val="32971D0D"/>
    <w:rsid w:val="329B36BE"/>
    <w:rsid w:val="32A13584"/>
    <w:rsid w:val="32A41A99"/>
    <w:rsid w:val="32A61601"/>
    <w:rsid w:val="32A61CB5"/>
    <w:rsid w:val="32A90006"/>
    <w:rsid w:val="32B1065A"/>
    <w:rsid w:val="32B30EE3"/>
    <w:rsid w:val="32B31CDC"/>
    <w:rsid w:val="32BA306B"/>
    <w:rsid w:val="32BA4EB8"/>
    <w:rsid w:val="32BA5BAE"/>
    <w:rsid w:val="32BC3287"/>
    <w:rsid w:val="32BF0681"/>
    <w:rsid w:val="32C01268"/>
    <w:rsid w:val="32CC44C4"/>
    <w:rsid w:val="32D424C0"/>
    <w:rsid w:val="32D901DB"/>
    <w:rsid w:val="32DC2DA4"/>
    <w:rsid w:val="32DC7D88"/>
    <w:rsid w:val="32DD7F50"/>
    <w:rsid w:val="32DF0D23"/>
    <w:rsid w:val="32E52C78"/>
    <w:rsid w:val="32EA478E"/>
    <w:rsid w:val="32F47763"/>
    <w:rsid w:val="32F82FFB"/>
    <w:rsid w:val="32F83B93"/>
    <w:rsid w:val="32FB17E3"/>
    <w:rsid w:val="32FD22EF"/>
    <w:rsid w:val="33007C59"/>
    <w:rsid w:val="330632E7"/>
    <w:rsid w:val="330C033C"/>
    <w:rsid w:val="330C5891"/>
    <w:rsid w:val="330F60F9"/>
    <w:rsid w:val="33114C55"/>
    <w:rsid w:val="331179EC"/>
    <w:rsid w:val="33136C1F"/>
    <w:rsid w:val="33175901"/>
    <w:rsid w:val="33221480"/>
    <w:rsid w:val="332642C3"/>
    <w:rsid w:val="332B7B81"/>
    <w:rsid w:val="3330157F"/>
    <w:rsid w:val="3330332D"/>
    <w:rsid w:val="33425825"/>
    <w:rsid w:val="33446DD8"/>
    <w:rsid w:val="33461C53"/>
    <w:rsid w:val="33471730"/>
    <w:rsid w:val="33480694"/>
    <w:rsid w:val="334B0167"/>
    <w:rsid w:val="3355548A"/>
    <w:rsid w:val="335C5FA6"/>
    <w:rsid w:val="335E14C1"/>
    <w:rsid w:val="3361741A"/>
    <w:rsid w:val="33681362"/>
    <w:rsid w:val="336B25B7"/>
    <w:rsid w:val="336B4675"/>
    <w:rsid w:val="33712BE1"/>
    <w:rsid w:val="337F42B4"/>
    <w:rsid w:val="338965D2"/>
    <w:rsid w:val="339064C2"/>
    <w:rsid w:val="339935C8"/>
    <w:rsid w:val="33A04957"/>
    <w:rsid w:val="33A57F17"/>
    <w:rsid w:val="33A9221B"/>
    <w:rsid w:val="33AA712A"/>
    <w:rsid w:val="33AD3B23"/>
    <w:rsid w:val="33B309AF"/>
    <w:rsid w:val="33B62D02"/>
    <w:rsid w:val="33B64C59"/>
    <w:rsid w:val="33B824AE"/>
    <w:rsid w:val="33BF3F92"/>
    <w:rsid w:val="33C341A1"/>
    <w:rsid w:val="33CC5830"/>
    <w:rsid w:val="33D222A8"/>
    <w:rsid w:val="33D66380"/>
    <w:rsid w:val="33D75345"/>
    <w:rsid w:val="33DF5645"/>
    <w:rsid w:val="33E00023"/>
    <w:rsid w:val="33E136C8"/>
    <w:rsid w:val="33E7592E"/>
    <w:rsid w:val="33EB29A7"/>
    <w:rsid w:val="33EF542C"/>
    <w:rsid w:val="33F457E2"/>
    <w:rsid w:val="33F840BE"/>
    <w:rsid w:val="34000F51"/>
    <w:rsid w:val="340123CF"/>
    <w:rsid w:val="340842AA"/>
    <w:rsid w:val="340E05D7"/>
    <w:rsid w:val="34101589"/>
    <w:rsid w:val="341804B3"/>
    <w:rsid w:val="341A27D7"/>
    <w:rsid w:val="341A7A00"/>
    <w:rsid w:val="341D28B9"/>
    <w:rsid w:val="34272608"/>
    <w:rsid w:val="342C4D19"/>
    <w:rsid w:val="342D0FA8"/>
    <w:rsid w:val="3431156C"/>
    <w:rsid w:val="34325071"/>
    <w:rsid w:val="34393D11"/>
    <w:rsid w:val="34394463"/>
    <w:rsid w:val="343C3933"/>
    <w:rsid w:val="34464B42"/>
    <w:rsid w:val="344F2F8E"/>
    <w:rsid w:val="34585E1C"/>
    <w:rsid w:val="345F17D5"/>
    <w:rsid w:val="34645728"/>
    <w:rsid w:val="34683E0D"/>
    <w:rsid w:val="346C4839"/>
    <w:rsid w:val="346E40B5"/>
    <w:rsid w:val="3476449D"/>
    <w:rsid w:val="34767C8D"/>
    <w:rsid w:val="34775C18"/>
    <w:rsid w:val="34784F8C"/>
    <w:rsid w:val="347C5C53"/>
    <w:rsid w:val="34870657"/>
    <w:rsid w:val="34887F3C"/>
    <w:rsid w:val="348C4641"/>
    <w:rsid w:val="348D5F5B"/>
    <w:rsid w:val="349636C4"/>
    <w:rsid w:val="34964D7E"/>
    <w:rsid w:val="349F1A1A"/>
    <w:rsid w:val="349F4C0E"/>
    <w:rsid w:val="34A719C0"/>
    <w:rsid w:val="34A84427"/>
    <w:rsid w:val="34A85CE9"/>
    <w:rsid w:val="34AE18C1"/>
    <w:rsid w:val="34B70748"/>
    <w:rsid w:val="34B824C6"/>
    <w:rsid w:val="34BC5A57"/>
    <w:rsid w:val="34BD6E42"/>
    <w:rsid w:val="34BD7852"/>
    <w:rsid w:val="34BF5619"/>
    <w:rsid w:val="34C17836"/>
    <w:rsid w:val="34C57E63"/>
    <w:rsid w:val="34CC1966"/>
    <w:rsid w:val="34E00D83"/>
    <w:rsid w:val="34F04C75"/>
    <w:rsid w:val="34F551B7"/>
    <w:rsid w:val="34FF5E1F"/>
    <w:rsid w:val="35040F15"/>
    <w:rsid w:val="350B22A4"/>
    <w:rsid w:val="350E769E"/>
    <w:rsid w:val="35134C53"/>
    <w:rsid w:val="35155921"/>
    <w:rsid w:val="351D4414"/>
    <w:rsid w:val="35201CBD"/>
    <w:rsid w:val="352300AF"/>
    <w:rsid w:val="3529272A"/>
    <w:rsid w:val="352B37AD"/>
    <w:rsid w:val="35331AB7"/>
    <w:rsid w:val="35370F3D"/>
    <w:rsid w:val="353856C9"/>
    <w:rsid w:val="35406C98"/>
    <w:rsid w:val="35471C5C"/>
    <w:rsid w:val="35490DB0"/>
    <w:rsid w:val="354D5A45"/>
    <w:rsid w:val="354E5F65"/>
    <w:rsid w:val="354F34A5"/>
    <w:rsid w:val="35502BE3"/>
    <w:rsid w:val="355105C2"/>
    <w:rsid w:val="35586BDF"/>
    <w:rsid w:val="355A6F55"/>
    <w:rsid w:val="355B5436"/>
    <w:rsid w:val="355C6E1F"/>
    <w:rsid w:val="355D0F5E"/>
    <w:rsid w:val="355D6563"/>
    <w:rsid w:val="355F7983"/>
    <w:rsid w:val="35661288"/>
    <w:rsid w:val="35677D8C"/>
    <w:rsid w:val="356F4CF1"/>
    <w:rsid w:val="357543D9"/>
    <w:rsid w:val="3577462B"/>
    <w:rsid w:val="35845BB2"/>
    <w:rsid w:val="35886854"/>
    <w:rsid w:val="35980F2D"/>
    <w:rsid w:val="359D51D3"/>
    <w:rsid w:val="35A149B6"/>
    <w:rsid w:val="35A26038"/>
    <w:rsid w:val="35A77E75"/>
    <w:rsid w:val="35B46BD4"/>
    <w:rsid w:val="35B95F87"/>
    <w:rsid w:val="35C329A6"/>
    <w:rsid w:val="35C36430"/>
    <w:rsid w:val="35C42453"/>
    <w:rsid w:val="35C75ED7"/>
    <w:rsid w:val="35D3079F"/>
    <w:rsid w:val="35D64176"/>
    <w:rsid w:val="35D66B99"/>
    <w:rsid w:val="35D71825"/>
    <w:rsid w:val="35D72186"/>
    <w:rsid w:val="35D9658F"/>
    <w:rsid w:val="35E75612"/>
    <w:rsid w:val="35ED16BD"/>
    <w:rsid w:val="35EF2D59"/>
    <w:rsid w:val="35F14301"/>
    <w:rsid w:val="35F262B5"/>
    <w:rsid w:val="35F920FC"/>
    <w:rsid w:val="35FA7C22"/>
    <w:rsid w:val="35FB1E4B"/>
    <w:rsid w:val="35FB6CF2"/>
    <w:rsid w:val="35FE7E5C"/>
    <w:rsid w:val="35FF378A"/>
    <w:rsid w:val="36074760"/>
    <w:rsid w:val="360D69A9"/>
    <w:rsid w:val="360E14A1"/>
    <w:rsid w:val="36153D7C"/>
    <w:rsid w:val="36182D28"/>
    <w:rsid w:val="3619087E"/>
    <w:rsid w:val="36265C94"/>
    <w:rsid w:val="36266C69"/>
    <w:rsid w:val="3627094D"/>
    <w:rsid w:val="362773E6"/>
    <w:rsid w:val="362B7578"/>
    <w:rsid w:val="362D3651"/>
    <w:rsid w:val="362E1595"/>
    <w:rsid w:val="362E1D89"/>
    <w:rsid w:val="363072F4"/>
    <w:rsid w:val="36404D3D"/>
    <w:rsid w:val="364314DD"/>
    <w:rsid w:val="364361DC"/>
    <w:rsid w:val="36485275"/>
    <w:rsid w:val="3649091F"/>
    <w:rsid w:val="36494553"/>
    <w:rsid w:val="364B2E92"/>
    <w:rsid w:val="364F7F6E"/>
    <w:rsid w:val="3651239E"/>
    <w:rsid w:val="3654062F"/>
    <w:rsid w:val="365D1D00"/>
    <w:rsid w:val="36626145"/>
    <w:rsid w:val="366413A6"/>
    <w:rsid w:val="366F6B25"/>
    <w:rsid w:val="36714371"/>
    <w:rsid w:val="36766A7A"/>
    <w:rsid w:val="367876C0"/>
    <w:rsid w:val="367C2F45"/>
    <w:rsid w:val="367E6AA5"/>
    <w:rsid w:val="368B0ECD"/>
    <w:rsid w:val="368D62B2"/>
    <w:rsid w:val="368F0CB2"/>
    <w:rsid w:val="369223B1"/>
    <w:rsid w:val="369A1561"/>
    <w:rsid w:val="369D5371"/>
    <w:rsid w:val="369E7E35"/>
    <w:rsid w:val="36B356FF"/>
    <w:rsid w:val="36B81FB7"/>
    <w:rsid w:val="36B83D65"/>
    <w:rsid w:val="36C109AE"/>
    <w:rsid w:val="36C54405"/>
    <w:rsid w:val="36C56908"/>
    <w:rsid w:val="36CB6024"/>
    <w:rsid w:val="36CD483F"/>
    <w:rsid w:val="36D44917"/>
    <w:rsid w:val="36D90B15"/>
    <w:rsid w:val="36E23147"/>
    <w:rsid w:val="36EA52CC"/>
    <w:rsid w:val="36EC1F28"/>
    <w:rsid w:val="36ED3F25"/>
    <w:rsid w:val="36F133F0"/>
    <w:rsid w:val="36F32FEF"/>
    <w:rsid w:val="36FA25D0"/>
    <w:rsid w:val="36FD3C00"/>
    <w:rsid w:val="36FF3F67"/>
    <w:rsid w:val="370536AE"/>
    <w:rsid w:val="37054AD1"/>
    <w:rsid w:val="37073075"/>
    <w:rsid w:val="370916ED"/>
    <w:rsid w:val="3709395E"/>
    <w:rsid w:val="370F5D33"/>
    <w:rsid w:val="3710594F"/>
    <w:rsid w:val="37121381"/>
    <w:rsid w:val="371303AA"/>
    <w:rsid w:val="3717567D"/>
    <w:rsid w:val="371E1298"/>
    <w:rsid w:val="3720190B"/>
    <w:rsid w:val="3721389B"/>
    <w:rsid w:val="37243D9A"/>
    <w:rsid w:val="37273811"/>
    <w:rsid w:val="372945A5"/>
    <w:rsid w:val="372A16F1"/>
    <w:rsid w:val="372C6D66"/>
    <w:rsid w:val="37320BF0"/>
    <w:rsid w:val="37335C97"/>
    <w:rsid w:val="37376B79"/>
    <w:rsid w:val="373D6F58"/>
    <w:rsid w:val="374B38C1"/>
    <w:rsid w:val="374B5AE4"/>
    <w:rsid w:val="374D1640"/>
    <w:rsid w:val="37503FC6"/>
    <w:rsid w:val="37526F28"/>
    <w:rsid w:val="375524C5"/>
    <w:rsid w:val="37570361"/>
    <w:rsid w:val="37630BF7"/>
    <w:rsid w:val="37652035"/>
    <w:rsid w:val="37654982"/>
    <w:rsid w:val="376F21D5"/>
    <w:rsid w:val="377126F0"/>
    <w:rsid w:val="377450FB"/>
    <w:rsid w:val="37747A60"/>
    <w:rsid w:val="3775251B"/>
    <w:rsid w:val="3776356A"/>
    <w:rsid w:val="3776777C"/>
    <w:rsid w:val="37787B95"/>
    <w:rsid w:val="377C4F6E"/>
    <w:rsid w:val="377E6766"/>
    <w:rsid w:val="37802E45"/>
    <w:rsid w:val="378A495E"/>
    <w:rsid w:val="378E5B2B"/>
    <w:rsid w:val="3796790F"/>
    <w:rsid w:val="37982A8A"/>
    <w:rsid w:val="379C0830"/>
    <w:rsid w:val="37AB0315"/>
    <w:rsid w:val="37AF2AD9"/>
    <w:rsid w:val="37B11D91"/>
    <w:rsid w:val="37B6779A"/>
    <w:rsid w:val="37C018B6"/>
    <w:rsid w:val="37C775C9"/>
    <w:rsid w:val="37C904FF"/>
    <w:rsid w:val="37C93489"/>
    <w:rsid w:val="37CD1A92"/>
    <w:rsid w:val="37D11E18"/>
    <w:rsid w:val="37D52C9B"/>
    <w:rsid w:val="37D76EC8"/>
    <w:rsid w:val="37DB651D"/>
    <w:rsid w:val="37DD334E"/>
    <w:rsid w:val="37E57B70"/>
    <w:rsid w:val="37E64CE8"/>
    <w:rsid w:val="37FD7880"/>
    <w:rsid w:val="38075D0A"/>
    <w:rsid w:val="380D6F0C"/>
    <w:rsid w:val="380F3800"/>
    <w:rsid w:val="38106FEB"/>
    <w:rsid w:val="38171FFE"/>
    <w:rsid w:val="381D472F"/>
    <w:rsid w:val="382014A8"/>
    <w:rsid w:val="382C42A6"/>
    <w:rsid w:val="382D6C52"/>
    <w:rsid w:val="383048A8"/>
    <w:rsid w:val="383E750D"/>
    <w:rsid w:val="38467E10"/>
    <w:rsid w:val="3847355D"/>
    <w:rsid w:val="384A42FE"/>
    <w:rsid w:val="384B4C1A"/>
    <w:rsid w:val="38517339"/>
    <w:rsid w:val="38544318"/>
    <w:rsid w:val="385707C5"/>
    <w:rsid w:val="385B2C6F"/>
    <w:rsid w:val="385C54DE"/>
    <w:rsid w:val="385F2477"/>
    <w:rsid w:val="38613F89"/>
    <w:rsid w:val="386516F6"/>
    <w:rsid w:val="38715838"/>
    <w:rsid w:val="38763ED8"/>
    <w:rsid w:val="3877257F"/>
    <w:rsid w:val="388306E4"/>
    <w:rsid w:val="38847E34"/>
    <w:rsid w:val="3885236D"/>
    <w:rsid w:val="38895294"/>
    <w:rsid w:val="388E1678"/>
    <w:rsid w:val="389041F4"/>
    <w:rsid w:val="38942531"/>
    <w:rsid w:val="389A0E14"/>
    <w:rsid w:val="389E4719"/>
    <w:rsid w:val="389F187B"/>
    <w:rsid w:val="38A11F78"/>
    <w:rsid w:val="38A421A6"/>
    <w:rsid w:val="38A45C45"/>
    <w:rsid w:val="38AC0E10"/>
    <w:rsid w:val="38AC2BA8"/>
    <w:rsid w:val="38B0601A"/>
    <w:rsid w:val="38B22A36"/>
    <w:rsid w:val="38B4175E"/>
    <w:rsid w:val="38B72182"/>
    <w:rsid w:val="38BB18EB"/>
    <w:rsid w:val="38C61C36"/>
    <w:rsid w:val="38CA71B6"/>
    <w:rsid w:val="38D00B90"/>
    <w:rsid w:val="38D26E65"/>
    <w:rsid w:val="38D4079C"/>
    <w:rsid w:val="38D56047"/>
    <w:rsid w:val="38D71A66"/>
    <w:rsid w:val="38E560C4"/>
    <w:rsid w:val="38E623AF"/>
    <w:rsid w:val="38E77F0B"/>
    <w:rsid w:val="38E85F6C"/>
    <w:rsid w:val="38E9501D"/>
    <w:rsid w:val="38EC5F48"/>
    <w:rsid w:val="38F31A5A"/>
    <w:rsid w:val="38F32324"/>
    <w:rsid w:val="38F77468"/>
    <w:rsid w:val="38FC743B"/>
    <w:rsid w:val="390B21D2"/>
    <w:rsid w:val="390E19DA"/>
    <w:rsid w:val="391230D6"/>
    <w:rsid w:val="39186D3D"/>
    <w:rsid w:val="391B37FD"/>
    <w:rsid w:val="391D13B6"/>
    <w:rsid w:val="392D5505"/>
    <w:rsid w:val="392F23E0"/>
    <w:rsid w:val="392F58FA"/>
    <w:rsid w:val="39306844"/>
    <w:rsid w:val="3938369C"/>
    <w:rsid w:val="393B0232"/>
    <w:rsid w:val="393B2186"/>
    <w:rsid w:val="39407437"/>
    <w:rsid w:val="394248C8"/>
    <w:rsid w:val="394A0EC1"/>
    <w:rsid w:val="394B75BA"/>
    <w:rsid w:val="394C7F59"/>
    <w:rsid w:val="39551C51"/>
    <w:rsid w:val="39551D3F"/>
    <w:rsid w:val="395E3F7E"/>
    <w:rsid w:val="39620A54"/>
    <w:rsid w:val="3962445C"/>
    <w:rsid w:val="39666427"/>
    <w:rsid w:val="39675F3D"/>
    <w:rsid w:val="39682B5E"/>
    <w:rsid w:val="396F07AD"/>
    <w:rsid w:val="396F7C08"/>
    <w:rsid w:val="39756ADE"/>
    <w:rsid w:val="39783719"/>
    <w:rsid w:val="397B0F2E"/>
    <w:rsid w:val="398024CE"/>
    <w:rsid w:val="3983785E"/>
    <w:rsid w:val="398919E9"/>
    <w:rsid w:val="398970C2"/>
    <w:rsid w:val="398E600A"/>
    <w:rsid w:val="39900380"/>
    <w:rsid w:val="3990595F"/>
    <w:rsid w:val="399071BD"/>
    <w:rsid w:val="399162F6"/>
    <w:rsid w:val="39916666"/>
    <w:rsid w:val="39924D42"/>
    <w:rsid w:val="39A70471"/>
    <w:rsid w:val="39AE18EF"/>
    <w:rsid w:val="39AE31FE"/>
    <w:rsid w:val="39B27192"/>
    <w:rsid w:val="39B32F0A"/>
    <w:rsid w:val="39B41B4B"/>
    <w:rsid w:val="39BFBB71"/>
    <w:rsid w:val="39C6730F"/>
    <w:rsid w:val="39CD0EF0"/>
    <w:rsid w:val="39CE6196"/>
    <w:rsid w:val="39D738D5"/>
    <w:rsid w:val="39DA2245"/>
    <w:rsid w:val="39E5407C"/>
    <w:rsid w:val="39E55B0A"/>
    <w:rsid w:val="39EC4459"/>
    <w:rsid w:val="39F5133A"/>
    <w:rsid w:val="39FC21BB"/>
    <w:rsid w:val="39FC5D18"/>
    <w:rsid w:val="39FE08FF"/>
    <w:rsid w:val="3A044C1A"/>
    <w:rsid w:val="3A053765"/>
    <w:rsid w:val="3A0934CE"/>
    <w:rsid w:val="3A0C6087"/>
    <w:rsid w:val="3A147A60"/>
    <w:rsid w:val="3A170533"/>
    <w:rsid w:val="3A1B67E9"/>
    <w:rsid w:val="3A1C2C13"/>
    <w:rsid w:val="3A1D0014"/>
    <w:rsid w:val="3A2138C5"/>
    <w:rsid w:val="3A257964"/>
    <w:rsid w:val="3A2B1133"/>
    <w:rsid w:val="3A30455A"/>
    <w:rsid w:val="3A4122C4"/>
    <w:rsid w:val="3A437C0E"/>
    <w:rsid w:val="3A465D02"/>
    <w:rsid w:val="3A4E2BB4"/>
    <w:rsid w:val="3A58488D"/>
    <w:rsid w:val="3A592E93"/>
    <w:rsid w:val="3A5D64BF"/>
    <w:rsid w:val="3A5F1515"/>
    <w:rsid w:val="3A5F1E6E"/>
    <w:rsid w:val="3A651052"/>
    <w:rsid w:val="3A6540AE"/>
    <w:rsid w:val="3A67510B"/>
    <w:rsid w:val="3A6A35C8"/>
    <w:rsid w:val="3A7456CD"/>
    <w:rsid w:val="3A77068F"/>
    <w:rsid w:val="3A7769CE"/>
    <w:rsid w:val="3A79578D"/>
    <w:rsid w:val="3A820D54"/>
    <w:rsid w:val="3A977DA1"/>
    <w:rsid w:val="3A9B4EDA"/>
    <w:rsid w:val="3A9C117A"/>
    <w:rsid w:val="3AA47036"/>
    <w:rsid w:val="3AA911C1"/>
    <w:rsid w:val="3AAC54A7"/>
    <w:rsid w:val="3AAF095E"/>
    <w:rsid w:val="3ABA226E"/>
    <w:rsid w:val="3ABE21E6"/>
    <w:rsid w:val="3AC20E4B"/>
    <w:rsid w:val="3AC279FB"/>
    <w:rsid w:val="3AC52CDC"/>
    <w:rsid w:val="3AC70ABF"/>
    <w:rsid w:val="3ACB4A65"/>
    <w:rsid w:val="3ACC4283"/>
    <w:rsid w:val="3ACC68AC"/>
    <w:rsid w:val="3ACC7DDF"/>
    <w:rsid w:val="3AD62A0C"/>
    <w:rsid w:val="3ADC4D25"/>
    <w:rsid w:val="3AE81243"/>
    <w:rsid w:val="3AEE2EB7"/>
    <w:rsid w:val="3AF43FEC"/>
    <w:rsid w:val="3AF61300"/>
    <w:rsid w:val="3AFA0B5B"/>
    <w:rsid w:val="3AFE2875"/>
    <w:rsid w:val="3B035D94"/>
    <w:rsid w:val="3B0914B6"/>
    <w:rsid w:val="3B0C28D2"/>
    <w:rsid w:val="3B1151F3"/>
    <w:rsid w:val="3B142349"/>
    <w:rsid w:val="3B2220F5"/>
    <w:rsid w:val="3B241669"/>
    <w:rsid w:val="3B3238D2"/>
    <w:rsid w:val="3B3B31B7"/>
    <w:rsid w:val="3B4227A1"/>
    <w:rsid w:val="3B43427C"/>
    <w:rsid w:val="3B4715A0"/>
    <w:rsid w:val="3B540647"/>
    <w:rsid w:val="3B577302"/>
    <w:rsid w:val="3B5E2980"/>
    <w:rsid w:val="3B5E3A04"/>
    <w:rsid w:val="3B66523D"/>
    <w:rsid w:val="3B6F1436"/>
    <w:rsid w:val="3B724406"/>
    <w:rsid w:val="3B750477"/>
    <w:rsid w:val="3B771878"/>
    <w:rsid w:val="3B824138"/>
    <w:rsid w:val="3B8959C4"/>
    <w:rsid w:val="3B8D3B33"/>
    <w:rsid w:val="3B8E2B37"/>
    <w:rsid w:val="3B900DF2"/>
    <w:rsid w:val="3B99137B"/>
    <w:rsid w:val="3B9E2734"/>
    <w:rsid w:val="3BA75385"/>
    <w:rsid w:val="3BAF4842"/>
    <w:rsid w:val="3BBB1C0F"/>
    <w:rsid w:val="3BC03AC7"/>
    <w:rsid w:val="3BC07931"/>
    <w:rsid w:val="3BC34C10"/>
    <w:rsid w:val="3BC905BD"/>
    <w:rsid w:val="3BCA7509"/>
    <w:rsid w:val="3BD038FF"/>
    <w:rsid w:val="3BD22D71"/>
    <w:rsid w:val="3BD23923"/>
    <w:rsid w:val="3BD51AAD"/>
    <w:rsid w:val="3BD91C29"/>
    <w:rsid w:val="3BE04615"/>
    <w:rsid w:val="3BE50786"/>
    <w:rsid w:val="3BE73313"/>
    <w:rsid w:val="3BE7668B"/>
    <w:rsid w:val="3BEA7EDA"/>
    <w:rsid w:val="3BED15CB"/>
    <w:rsid w:val="3BED5E65"/>
    <w:rsid w:val="3BF57717"/>
    <w:rsid w:val="3BF70E8C"/>
    <w:rsid w:val="3BF85867"/>
    <w:rsid w:val="3BF863CD"/>
    <w:rsid w:val="3BFC2946"/>
    <w:rsid w:val="3BFE2F0D"/>
    <w:rsid w:val="3BFF5F92"/>
    <w:rsid w:val="3C0126EE"/>
    <w:rsid w:val="3C025B13"/>
    <w:rsid w:val="3C093196"/>
    <w:rsid w:val="3C09790D"/>
    <w:rsid w:val="3C0A5070"/>
    <w:rsid w:val="3C0D6901"/>
    <w:rsid w:val="3C0F54D8"/>
    <w:rsid w:val="3C1A3B49"/>
    <w:rsid w:val="3C1F0C42"/>
    <w:rsid w:val="3C1F5B4E"/>
    <w:rsid w:val="3C211094"/>
    <w:rsid w:val="3C23283D"/>
    <w:rsid w:val="3C2417D0"/>
    <w:rsid w:val="3C2838E4"/>
    <w:rsid w:val="3C304B2D"/>
    <w:rsid w:val="3C310B30"/>
    <w:rsid w:val="3C315515"/>
    <w:rsid w:val="3C36348B"/>
    <w:rsid w:val="3C406BC1"/>
    <w:rsid w:val="3C435B99"/>
    <w:rsid w:val="3C4869A2"/>
    <w:rsid w:val="3C4C372B"/>
    <w:rsid w:val="3C5040E1"/>
    <w:rsid w:val="3C5544E4"/>
    <w:rsid w:val="3C556257"/>
    <w:rsid w:val="3C5F6C45"/>
    <w:rsid w:val="3C610386"/>
    <w:rsid w:val="3C6149B3"/>
    <w:rsid w:val="3C615DB0"/>
    <w:rsid w:val="3C6446E8"/>
    <w:rsid w:val="3C6C1C87"/>
    <w:rsid w:val="3C6C279A"/>
    <w:rsid w:val="3C6E7408"/>
    <w:rsid w:val="3C7008F9"/>
    <w:rsid w:val="3C701626"/>
    <w:rsid w:val="3C7636AF"/>
    <w:rsid w:val="3C781206"/>
    <w:rsid w:val="3C7F2427"/>
    <w:rsid w:val="3C7F74AF"/>
    <w:rsid w:val="3C8017F9"/>
    <w:rsid w:val="3C82762F"/>
    <w:rsid w:val="3C867E02"/>
    <w:rsid w:val="3C8841DA"/>
    <w:rsid w:val="3C891C4E"/>
    <w:rsid w:val="3C896F4C"/>
    <w:rsid w:val="3C8A0E3C"/>
    <w:rsid w:val="3C8A61A4"/>
    <w:rsid w:val="3C8E49E6"/>
    <w:rsid w:val="3C950565"/>
    <w:rsid w:val="3C961ED7"/>
    <w:rsid w:val="3C97167B"/>
    <w:rsid w:val="3C9B3F0D"/>
    <w:rsid w:val="3C9D4654"/>
    <w:rsid w:val="3CA1704A"/>
    <w:rsid w:val="3CA37266"/>
    <w:rsid w:val="3CA9461C"/>
    <w:rsid w:val="3CB54366"/>
    <w:rsid w:val="3CBF2D99"/>
    <w:rsid w:val="3CC86A50"/>
    <w:rsid w:val="3CCF36F7"/>
    <w:rsid w:val="3CD512C5"/>
    <w:rsid w:val="3CD7135F"/>
    <w:rsid w:val="3CD848C0"/>
    <w:rsid w:val="3CD9123B"/>
    <w:rsid w:val="3CDE6C10"/>
    <w:rsid w:val="3CE70ABB"/>
    <w:rsid w:val="3CED1BEF"/>
    <w:rsid w:val="3CED228F"/>
    <w:rsid w:val="3CF06A19"/>
    <w:rsid w:val="3CF4186F"/>
    <w:rsid w:val="3CF61143"/>
    <w:rsid w:val="3CF67395"/>
    <w:rsid w:val="3CF7E435"/>
    <w:rsid w:val="3CF90C34"/>
    <w:rsid w:val="3CFC0724"/>
    <w:rsid w:val="3D053A7C"/>
    <w:rsid w:val="3D084074"/>
    <w:rsid w:val="3D0C4E0B"/>
    <w:rsid w:val="3D151522"/>
    <w:rsid w:val="3D182BF9"/>
    <w:rsid w:val="3D1B05B2"/>
    <w:rsid w:val="3D1B32A0"/>
    <w:rsid w:val="3D1E2CF4"/>
    <w:rsid w:val="3D1E345F"/>
    <w:rsid w:val="3D1F0B3E"/>
    <w:rsid w:val="3D252A22"/>
    <w:rsid w:val="3D255A7E"/>
    <w:rsid w:val="3D26649D"/>
    <w:rsid w:val="3D314871"/>
    <w:rsid w:val="3D37175C"/>
    <w:rsid w:val="3D3D19AA"/>
    <w:rsid w:val="3D3D5195"/>
    <w:rsid w:val="3D3E6462"/>
    <w:rsid w:val="3D4D7E88"/>
    <w:rsid w:val="3D4E5324"/>
    <w:rsid w:val="3D521D9C"/>
    <w:rsid w:val="3D532F90"/>
    <w:rsid w:val="3D53419E"/>
    <w:rsid w:val="3D580A74"/>
    <w:rsid w:val="3D583A9A"/>
    <w:rsid w:val="3D58734C"/>
    <w:rsid w:val="3D5A0B6E"/>
    <w:rsid w:val="3D5E2619"/>
    <w:rsid w:val="3D5E3100"/>
    <w:rsid w:val="3D5F1055"/>
    <w:rsid w:val="3D600CB3"/>
    <w:rsid w:val="3D616839"/>
    <w:rsid w:val="3D6D1354"/>
    <w:rsid w:val="3D7A3774"/>
    <w:rsid w:val="3D7E2DA5"/>
    <w:rsid w:val="3D852BDC"/>
    <w:rsid w:val="3D860916"/>
    <w:rsid w:val="3D8A7D80"/>
    <w:rsid w:val="3D8E3053"/>
    <w:rsid w:val="3D962926"/>
    <w:rsid w:val="3D9B5916"/>
    <w:rsid w:val="3D9C355A"/>
    <w:rsid w:val="3D9D21EB"/>
    <w:rsid w:val="3DAC3EF8"/>
    <w:rsid w:val="3DB1416D"/>
    <w:rsid w:val="3DC104E1"/>
    <w:rsid w:val="3DC50803"/>
    <w:rsid w:val="3DC6341E"/>
    <w:rsid w:val="3DD71B97"/>
    <w:rsid w:val="3DDB06CA"/>
    <w:rsid w:val="3DDC713A"/>
    <w:rsid w:val="3DDF3F6D"/>
    <w:rsid w:val="3DDF7558"/>
    <w:rsid w:val="3DE14C60"/>
    <w:rsid w:val="3DE82DB3"/>
    <w:rsid w:val="3DE90262"/>
    <w:rsid w:val="3DEA037D"/>
    <w:rsid w:val="3DEE62BF"/>
    <w:rsid w:val="3DF00289"/>
    <w:rsid w:val="3DF539A6"/>
    <w:rsid w:val="3DFD143A"/>
    <w:rsid w:val="3DFE40B3"/>
    <w:rsid w:val="3DFF227A"/>
    <w:rsid w:val="3E0B55F5"/>
    <w:rsid w:val="3E104BB6"/>
    <w:rsid w:val="3E10743F"/>
    <w:rsid w:val="3E113F65"/>
    <w:rsid w:val="3E15674B"/>
    <w:rsid w:val="3E1715C6"/>
    <w:rsid w:val="3E196407"/>
    <w:rsid w:val="3E1B276F"/>
    <w:rsid w:val="3E1D3363"/>
    <w:rsid w:val="3E205C87"/>
    <w:rsid w:val="3E2B43AB"/>
    <w:rsid w:val="3E2D665D"/>
    <w:rsid w:val="3E302FEA"/>
    <w:rsid w:val="3E3126CF"/>
    <w:rsid w:val="3E3C5D2D"/>
    <w:rsid w:val="3E48315D"/>
    <w:rsid w:val="3E4D6249"/>
    <w:rsid w:val="3E500E69"/>
    <w:rsid w:val="3E5040C9"/>
    <w:rsid w:val="3E5117D4"/>
    <w:rsid w:val="3E5246AC"/>
    <w:rsid w:val="3E55149C"/>
    <w:rsid w:val="3E576E7B"/>
    <w:rsid w:val="3E595770"/>
    <w:rsid w:val="3E5A3954"/>
    <w:rsid w:val="3E5E1696"/>
    <w:rsid w:val="3E601BE4"/>
    <w:rsid w:val="3E664B27"/>
    <w:rsid w:val="3E6B425E"/>
    <w:rsid w:val="3E6B6558"/>
    <w:rsid w:val="3E6C1E03"/>
    <w:rsid w:val="3E7117F8"/>
    <w:rsid w:val="3E730A77"/>
    <w:rsid w:val="3E77602C"/>
    <w:rsid w:val="3E8135D7"/>
    <w:rsid w:val="3E834B76"/>
    <w:rsid w:val="3E850BE6"/>
    <w:rsid w:val="3E894239"/>
    <w:rsid w:val="3E8B7FB1"/>
    <w:rsid w:val="3E8E3BE5"/>
    <w:rsid w:val="3E8F5DDE"/>
    <w:rsid w:val="3E925D0A"/>
    <w:rsid w:val="3E931AF7"/>
    <w:rsid w:val="3EA20437"/>
    <w:rsid w:val="3EA841F2"/>
    <w:rsid w:val="3EAE1392"/>
    <w:rsid w:val="3EAE5B5C"/>
    <w:rsid w:val="3EB65321"/>
    <w:rsid w:val="3EB6571B"/>
    <w:rsid w:val="3EBA45B2"/>
    <w:rsid w:val="3EC83158"/>
    <w:rsid w:val="3ECB1DAF"/>
    <w:rsid w:val="3ECF29EF"/>
    <w:rsid w:val="3ED5122D"/>
    <w:rsid w:val="3ED701A7"/>
    <w:rsid w:val="3EDC702C"/>
    <w:rsid w:val="3EF23A2D"/>
    <w:rsid w:val="3EF972BD"/>
    <w:rsid w:val="3F0A4AD1"/>
    <w:rsid w:val="3F20545B"/>
    <w:rsid w:val="3F2210FB"/>
    <w:rsid w:val="3F2C77CD"/>
    <w:rsid w:val="3F2D7FE4"/>
    <w:rsid w:val="3F302042"/>
    <w:rsid w:val="3F3B5533"/>
    <w:rsid w:val="3F3D36EC"/>
    <w:rsid w:val="3F3F73C7"/>
    <w:rsid w:val="3F4371B1"/>
    <w:rsid w:val="3F4375F3"/>
    <w:rsid w:val="3F441FB7"/>
    <w:rsid w:val="3F492C71"/>
    <w:rsid w:val="3F514D57"/>
    <w:rsid w:val="3F5208C5"/>
    <w:rsid w:val="3F5211D3"/>
    <w:rsid w:val="3F5C5D42"/>
    <w:rsid w:val="3F5C6927"/>
    <w:rsid w:val="3F6306C9"/>
    <w:rsid w:val="3F6445ED"/>
    <w:rsid w:val="3F64657F"/>
    <w:rsid w:val="3F7131D2"/>
    <w:rsid w:val="3F733FC9"/>
    <w:rsid w:val="3F740BA7"/>
    <w:rsid w:val="3F7618FD"/>
    <w:rsid w:val="3F773D55"/>
    <w:rsid w:val="3F792394"/>
    <w:rsid w:val="3F874024"/>
    <w:rsid w:val="3F885FA0"/>
    <w:rsid w:val="3F8B2F0F"/>
    <w:rsid w:val="3F8C5D8F"/>
    <w:rsid w:val="3F911627"/>
    <w:rsid w:val="3F91215F"/>
    <w:rsid w:val="3F995361"/>
    <w:rsid w:val="3F9B4224"/>
    <w:rsid w:val="3FA0153A"/>
    <w:rsid w:val="3FA3377D"/>
    <w:rsid w:val="3FA9433A"/>
    <w:rsid w:val="3FAA3BE9"/>
    <w:rsid w:val="3FAB5692"/>
    <w:rsid w:val="3FB46C30"/>
    <w:rsid w:val="3FBA09F7"/>
    <w:rsid w:val="3FC05A1D"/>
    <w:rsid w:val="3FC12941"/>
    <w:rsid w:val="3FC3087E"/>
    <w:rsid w:val="3FC32188"/>
    <w:rsid w:val="3FC667B5"/>
    <w:rsid w:val="3FCA4B77"/>
    <w:rsid w:val="3FCF2725"/>
    <w:rsid w:val="3FCF4923"/>
    <w:rsid w:val="3FDC0CE1"/>
    <w:rsid w:val="3FE06E52"/>
    <w:rsid w:val="3FE46343"/>
    <w:rsid w:val="3FE536F1"/>
    <w:rsid w:val="3FE54181"/>
    <w:rsid w:val="3FE86888"/>
    <w:rsid w:val="3FE931E1"/>
    <w:rsid w:val="3FE963B9"/>
    <w:rsid w:val="3FEA0D08"/>
    <w:rsid w:val="3FF3248A"/>
    <w:rsid w:val="3FF41F38"/>
    <w:rsid w:val="3FF81676"/>
    <w:rsid w:val="3FFB1F80"/>
    <w:rsid w:val="3FFB738B"/>
    <w:rsid w:val="400E2C48"/>
    <w:rsid w:val="40101F1A"/>
    <w:rsid w:val="401054FA"/>
    <w:rsid w:val="40106833"/>
    <w:rsid w:val="40116A21"/>
    <w:rsid w:val="4012098A"/>
    <w:rsid w:val="401D225E"/>
    <w:rsid w:val="401F6576"/>
    <w:rsid w:val="401F79EB"/>
    <w:rsid w:val="40261B5B"/>
    <w:rsid w:val="402A71F6"/>
    <w:rsid w:val="402D5AC8"/>
    <w:rsid w:val="402F7891"/>
    <w:rsid w:val="40371ECC"/>
    <w:rsid w:val="4038074C"/>
    <w:rsid w:val="40382C71"/>
    <w:rsid w:val="403C3A82"/>
    <w:rsid w:val="40403BF4"/>
    <w:rsid w:val="40432606"/>
    <w:rsid w:val="40442B0E"/>
    <w:rsid w:val="40445A0D"/>
    <w:rsid w:val="404A175B"/>
    <w:rsid w:val="40594DCF"/>
    <w:rsid w:val="405D1043"/>
    <w:rsid w:val="405E07A8"/>
    <w:rsid w:val="40626493"/>
    <w:rsid w:val="40635117"/>
    <w:rsid w:val="4064201E"/>
    <w:rsid w:val="40664832"/>
    <w:rsid w:val="406B335C"/>
    <w:rsid w:val="407160F2"/>
    <w:rsid w:val="407A3F5A"/>
    <w:rsid w:val="4080023D"/>
    <w:rsid w:val="40860766"/>
    <w:rsid w:val="408773F0"/>
    <w:rsid w:val="408864A7"/>
    <w:rsid w:val="409C0254"/>
    <w:rsid w:val="40A4535A"/>
    <w:rsid w:val="40A50121"/>
    <w:rsid w:val="40A84DB6"/>
    <w:rsid w:val="40B2489F"/>
    <w:rsid w:val="40B62B91"/>
    <w:rsid w:val="40C20C56"/>
    <w:rsid w:val="40C63E0E"/>
    <w:rsid w:val="40C71FE9"/>
    <w:rsid w:val="40C84E74"/>
    <w:rsid w:val="40C85B7C"/>
    <w:rsid w:val="40CA5BFF"/>
    <w:rsid w:val="40CF7991"/>
    <w:rsid w:val="40D11DAA"/>
    <w:rsid w:val="40DC19D3"/>
    <w:rsid w:val="40E62400"/>
    <w:rsid w:val="40E76160"/>
    <w:rsid w:val="40E76CA7"/>
    <w:rsid w:val="40E87660"/>
    <w:rsid w:val="40F02639"/>
    <w:rsid w:val="40F246C4"/>
    <w:rsid w:val="41061B71"/>
    <w:rsid w:val="410B040B"/>
    <w:rsid w:val="410F6392"/>
    <w:rsid w:val="411101CF"/>
    <w:rsid w:val="411B561D"/>
    <w:rsid w:val="411F3851"/>
    <w:rsid w:val="41232723"/>
    <w:rsid w:val="41241EDD"/>
    <w:rsid w:val="412472D5"/>
    <w:rsid w:val="41265750"/>
    <w:rsid w:val="41293076"/>
    <w:rsid w:val="41303CC3"/>
    <w:rsid w:val="41307813"/>
    <w:rsid w:val="41331AC5"/>
    <w:rsid w:val="41375B46"/>
    <w:rsid w:val="413761CE"/>
    <w:rsid w:val="413E03F3"/>
    <w:rsid w:val="4140455C"/>
    <w:rsid w:val="41412BA9"/>
    <w:rsid w:val="414A4154"/>
    <w:rsid w:val="414D154E"/>
    <w:rsid w:val="414E7405"/>
    <w:rsid w:val="414F6A72"/>
    <w:rsid w:val="41561FDF"/>
    <w:rsid w:val="415838B3"/>
    <w:rsid w:val="415E2A90"/>
    <w:rsid w:val="415F3E38"/>
    <w:rsid w:val="41634A77"/>
    <w:rsid w:val="416D4B95"/>
    <w:rsid w:val="416F1265"/>
    <w:rsid w:val="4173360F"/>
    <w:rsid w:val="41756745"/>
    <w:rsid w:val="417714CA"/>
    <w:rsid w:val="41780CC1"/>
    <w:rsid w:val="417A1CB8"/>
    <w:rsid w:val="417A5B0D"/>
    <w:rsid w:val="417D3CBA"/>
    <w:rsid w:val="417E5BAB"/>
    <w:rsid w:val="417F5FC0"/>
    <w:rsid w:val="418331C2"/>
    <w:rsid w:val="41842C24"/>
    <w:rsid w:val="41847D22"/>
    <w:rsid w:val="41864C47"/>
    <w:rsid w:val="418856D8"/>
    <w:rsid w:val="418C44B0"/>
    <w:rsid w:val="418D07FB"/>
    <w:rsid w:val="418E13AE"/>
    <w:rsid w:val="419453CF"/>
    <w:rsid w:val="41974AB2"/>
    <w:rsid w:val="41986C6D"/>
    <w:rsid w:val="419E3F52"/>
    <w:rsid w:val="41A240F7"/>
    <w:rsid w:val="41A75F7E"/>
    <w:rsid w:val="41A76DFE"/>
    <w:rsid w:val="41A81156"/>
    <w:rsid w:val="41A82742"/>
    <w:rsid w:val="41A973E7"/>
    <w:rsid w:val="41BD66D4"/>
    <w:rsid w:val="41BF1ACC"/>
    <w:rsid w:val="41C63737"/>
    <w:rsid w:val="41CB2BE8"/>
    <w:rsid w:val="41CC2DBB"/>
    <w:rsid w:val="41CD0302"/>
    <w:rsid w:val="41DB1D04"/>
    <w:rsid w:val="41DF4B64"/>
    <w:rsid w:val="41E341E1"/>
    <w:rsid w:val="41E465AE"/>
    <w:rsid w:val="41E626DB"/>
    <w:rsid w:val="41E7478D"/>
    <w:rsid w:val="41E974C9"/>
    <w:rsid w:val="41ED78BE"/>
    <w:rsid w:val="41EE0B44"/>
    <w:rsid w:val="41EF38E9"/>
    <w:rsid w:val="41F52311"/>
    <w:rsid w:val="41FB5320"/>
    <w:rsid w:val="41FD11C6"/>
    <w:rsid w:val="41FE321E"/>
    <w:rsid w:val="42043D48"/>
    <w:rsid w:val="42073DF3"/>
    <w:rsid w:val="420E4E33"/>
    <w:rsid w:val="420F2CA7"/>
    <w:rsid w:val="42120E0D"/>
    <w:rsid w:val="4212759E"/>
    <w:rsid w:val="42184A43"/>
    <w:rsid w:val="421A1BA4"/>
    <w:rsid w:val="421A6F50"/>
    <w:rsid w:val="421E7FBA"/>
    <w:rsid w:val="422217EB"/>
    <w:rsid w:val="422229DB"/>
    <w:rsid w:val="422778E0"/>
    <w:rsid w:val="42293D69"/>
    <w:rsid w:val="42333557"/>
    <w:rsid w:val="42366486"/>
    <w:rsid w:val="423746D8"/>
    <w:rsid w:val="42395A62"/>
    <w:rsid w:val="423A34A3"/>
    <w:rsid w:val="423A41C8"/>
    <w:rsid w:val="423C2445"/>
    <w:rsid w:val="423D7588"/>
    <w:rsid w:val="423E416A"/>
    <w:rsid w:val="424A2C76"/>
    <w:rsid w:val="425258B1"/>
    <w:rsid w:val="425516F6"/>
    <w:rsid w:val="425A79A8"/>
    <w:rsid w:val="425C79EE"/>
    <w:rsid w:val="425F778B"/>
    <w:rsid w:val="42607E93"/>
    <w:rsid w:val="426C1C80"/>
    <w:rsid w:val="42772D26"/>
    <w:rsid w:val="427D7787"/>
    <w:rsid w:val="4284503B"/>
    <w:rsid w:val="42865B0D"/>
    <w:rsid w:val="428F772F"/>
    <w:rsid w:val="4298580B"/>
    <w:rsid w:val="429D14CB"/>
    <w:rsid w:val="429D6505"/>
    <w:rsid w:val="42A41642"/>
    <w:rsid w:val="42A9687C"/>
    <w:rsid w:val="42B21C85"/>
    <w:rsid w:val="42B75819"/>
    <w:rsid w:val="42BC46CC"/>
    <w:rsid w:val="42BD7EFE"/>
    <w:rsid w:val="42C175A7"/>
    <w:rsid w:val="42C830BD"/>
    <w:rsid w:val="42CC5416"/>
    <w:rsid w:val="42D856E7"/>
    <w:rsid w:val="42D93A8D"/>
    <w:rsid w:val="42D94A97"/>
    <w:rsid w:val="42DA2233"/>
    <w:rsid w:val="42DC702D"/>
    <w:rsid w:val="42E5117D"/>
    <w:rsid w:val="42E97330"/>
    <w:rsid w:val="42EB6955"/>
    <w:rsid w:val="42F02EF6"/>
    <w:rsid w:val="42F2658A"/>
    <w:rsid w:val="42F47981"/>
    <w:rsid w:val="42F6012E"/>
    <w:rsid w:val="42F65474"/>
    <w:rsid w:val="42F851F0"/>
    <w:rsid w:val="42FA291D"/>
    <w:rsid w:val="43003D64"/>
    <w:rsid w:val="43060398"/>
    <w:rsid w:val="43147318"/>
    <w:rsid w:val="43170066"/>
    <w:rsid w:val="431762B8"/>
    <w:rsid w:val="431A30B6"/>
    <w:rsid w:val="431D76D9"/>
    <w:rsid w:val="43250DD0"/>
    <w:rsid w:val="43252390"/>
    <w:rsid w:val="43252782"/>
    <w:rsid w:val="43273327"/>
    <w:rsid w:val="43295079"/>
    <w:rsid w:val="432C4444"/>
    <w:rsid w:val="432F1853"/>
    <w:rsid w:val="43381F93"/>
    <w:rsid w:val="43402058"/>
    <w:rsid w:val="4340458F"/>
    <w:rsid w:val="43413334"/>
    <w:rsid w:val="43430D67"/>
    <w:rsid w:val="43454BF7"/>
    <w:rsid w:val="434A043B"/>
    <w:rsid w:val="434A6087"/>
    <w:rsid w:val="434F34FA"/>
    <w:rsid w:val="43560B8E"/>
    <w:rsid w:val="435A48FB"/>
    <w:rsid w:val="435C1F1C"/>
    <w:rsid w:val="435D9115"/>
    <w:rsid w:val="43616BE2"/>
    <w:rsid w:val="4363570E"/>
    <w:rsid w:val="4368266F"/>
    <w:rsid w:val="436E4A64"/>
    <w:rsid w:val="4372757F"/>
    <w:rsid w:val="438669F9"/>
    <w:rsid w:val="438C031B"/>
    <w:rsid w:val="4396542E"/>
    <w:rsid w:val="439873F8"/>
    <w:rsid w:val="439B7381"/>
    <w:rsid w:val="43A0005B"/>
    <w:rsid w:val="43A01F73"/>
    <w:rsid w:val="43A95F52"/>
    <w:rsid w:val="43AB1CFD"/>
    <w:rsid w:val="43AD4D7B"/>
    <w:rsid w:val="43B02F35"/>
    <w:rsid w:val="43B51BC5"/>
    <w:rsid w:val="43B6162D"/>
    <w:rsid w:val="43B8579B"/>
    <w:rsid w:val="43BB2869"/>
    <w:rsid w:val="43BC169E"/>
    <w:rsid w:val="43C22465"/>
    <w:rsid w:val="43C64EAB"/>
    <w:rsid w:val="43C71A8C"/>
    <w:rsid w:val="43C71E60"/>
    <w:rsid w:val="43CA2E51"/>
    <w:rsid w:val="43D71AAF"/>
    <w:rsid w:val="43DA3FF6"/>
    <w:rsid w:val="43DD5C76"/>
    <w:rsid w:val="43E12304"/>
    <w:rsid w:val="43E322CF"/>
    <w:rsid w:val="43E95D8A"/>
    <w:rsid w:val="43F10803"/>
    <w:rsid w:val="43F16397"/>
    <w:rsid w:val="43F21343"/>
    <w:rsid w:val="43F72635"/>
    <w:rsid w:val="43F72AA2"/>
    <w:rsid w:val="43FA4113"/>
    <w:rsid w:val="440A1978"/>
    <w:rsid w:val="440A58B7"/>
    <w:rsid w:val="440A7E96"/>
    <w:rsid w:val="440E3217"/>
    <w:rsid w:val="4413082D"/>
    <w:rsid w:val="441B1AD2"/>
    <w:rsid w:val="441F215B"/>
    <w:rsid w:val="44235F60"/>
    <w:rsid w:val="44246EDE"/>
    <w:rsid w:val="4426083D"/>
    <w:rsid w:val="44267624"/>
    <w:rsid w:val="44274DC3"/>
    <w:rsid w:val="442C5014"/>
    <w:rsid w:val="442C6BB4"/>
    <w:rsid w:val="44316F05"/>
    <w:rsid w:val="443A125A"/>
    <w:rsid w:val="443B10F5"/>
    <w:rsid w:val="443D4B8A"/>
    <w:rsid w:val="443E4BB7"/>
    <w:rsid w:val="443E75F4"/>
    <w:rsid w:val="444E6A3D"/>
    <w:rsid w:val="445569AF"/>
    <w:rsid w:val="445702C7"/>
    <w:rsid w:val="44573B8D"/>
    <w:rsid w:val="44605462"/>
    <w:rsid w:val="44617732"/>
    <w:rsid w:val="4465483F"/>
    <w:rsid w:val="44675D12"/>
    <w:rsid w:val="4468212F"/>
    <w:rsid w:val="4468514E"/>
    <w:rsid w:val="446A2FE2"/>
    <w:rsid w:val="446C2AD2"/>
    <w:rsid w:val="446C7180"/>
    <w:rsid w:val="446D4032"/>
    <w:rsid w:val="446E63AB"/>
    <w:rsid w:val="447009C0"/>
    <w:rsid w:val="44744C67"/>
    <w:rsid w:val="447A6204"/>
    <w:rsid w:val="447C68C4"/>
    <w:rsid w:val="447F7DAF"/>
    <w:rsid w:val="44832F5F"/>
    <w:rsid w:val="449755A0"/>
    <w:rsid w:val="44986DAB"/>
    <w:rsid w:val="449D1C29"/>
    <w:rsid w:val="44A02EFB"/>
    <w:rsid w:val="44A34794"/>
    <w:rsid w:val="44A57F49"/>
    <w:rsid w:val="44A73FCE"/>
    <w:rsid w:val="44AB6CB7"/>
    <w:rsid w:val="44B25E62"/>
    <w:rsid w:val="44BA4888"/>
    <w:rsid w:val="44BD0956"/>
    <w:rsid w:val="44BD41E0"/>
    <w:rsid w:val="44BF69F8"/>
    <w:rsid w:val="44C11C17"/>
    <w:rsid w:val="44C24001"/>
    <w:rsid w:val="44CA2383"/>
    <w:rsid w:val="44D5691E"/>
    <w:rsid w:val="44D75CFE"/>
    <w:rsid w:val="44D87C49"/>
    <w:rsid w:val="44DA7E6F"/>
    <w:rsid w:val="44DD0E3B"/>
    <w:rsid w:val="44DE5D7E"/>
    <w:rsid w:val="44DE6784"/>
    <w:rsid w:val="44DF356A"/>
    <w:rsid w:val="44E0796E"/>
    <w:rsid w:val="44E306CA"/>
    <w:rsid w:val="44EC0C29"/>
    <w:rsid w:val="44EC107E"/>
    <w:rsid w:val="44F10834"/>
    <w:rsid w:val="44F20784"/>
    <w:rsid w:val="4506391E"/>
    <w:rsid w:val="450B59A8"/>
    <w:rsid w:val="451231DA"/>
    <w:rsid w:val="451707F1"/>
    <w:rsid w:val="451F1C46"/>
    <w:rsid w:val="451F2A8C"/>
    <w:rsid w:val="4521341D"/>
    <w:rsid w:val="452E3739"/>
    <w:rsid w:val="453356D0"/>
    <w:rsid w:val="45363C28"/>
    <w:rsid w:val="4539083D"/>
    <w:rsid w:val="453B4687"/>
    <w:rsid w:val="453C0DBF"/>
    <w:rsid w:val="453C4940"/>
    <w:rsid w:val="453F5652"/>
    <w:rsid w:val="4541586E"/>
    <w:rsid w:val="454175E7"/>
    <w:rsid w:val="454315E6"/>
    <w:rsid w:val="454A594B"/>
    <w:rsid w:val="454B03FF"/>
    <w:rsid w:val="454C301C"/>
    <w:rsid w:val="454E613E"/>
    <w:rsid w:val="454F2BC2"/>
    <w:rsid w:val="454F2C4E"/>
    <w:rsid w:val="45540C43"/>
    <w:rsid w:val="4558191D"/>
    <w:rsid w:val="455B3CEE"/>
    <w:rsid w:val="456015FF"/>
    <w:rsid w:val="45620A63"/>
    <w:rsid w:val="456248C7"/>
    <w:rsid w:val="45683288"/>
    <w:rsid w:val="456902C3"/>
    <w:rsid w:val="45692C20"/>
    <w:rsid w:val="456C4F06"/>
    <w:rsid w:val="456D3B81"/>
    <w:rsid w:val="457314F2"/>
    <w:rsid w:val="45796C75"/>
    <w:rsid w:val="457D4F2C"/>
    <w:rsid w:val="458677AB"/>
    <w:rsid w:val="458D79A0"/>
    <w:rsid w:val="45992473"/>
    <w:rsid w:val="459E4178"/>
    <w:rsid w:val="459E4A6E"/>
    <w:rsid w:val="45A65964"/>
    <w:rsid w:val="45AD0242"/>
    <w:rsid w:val="45AF57E9"/>
    <w:rsid w:val="45B535E1"/>
    <w:rsid w:val="45B55914"/>
    <w:rsid w:val="45B87530"/>
    <w:rsid w:val="45C10AD7"/>
    <w:rsid w:val="45C47390"/>
    <w:rsid w:val="45C80E7F"/>
    <w:rsid w:val="45C8238F"/>
    <w:rsid w:val="45CC4A93"/>
    <w:rsid w:val="45CD0EAF"/>
    <w:rsid w:val="45CD73C2"/>
    <w:rsid w:val="45CD7C3D"/>
    <w:rsid w:val="45CF6373"/>
    <w:rsid w:val="45D64099"/>
    <w:rsid w:val="45DB54BF"/>
    <w:rsid w:val="45DE5E06"/>
    <w:rsid w:val="45E14BFC"/>
    <w:rsid w:val="45E2611B"/>
    <w:rsid w:val="45E85CE9"/>
    <w:rsid w:val="45EB358E"/>
    <w:rsid w:val="45EB42F0"/>
    <w:rsid w:val="45F055D9"/>
    <w:rsid w:val="45F221A5"/>
    <w:rsid w:val="45F41C28"/>
    <w:rsid w:val="45F73A24"/>
    <w:rsid w:val="45FE618C"/>
    <w:rsid w:val="45FF1FF4"/>
    <w:rsid w:val="460074D7"/>
    <w:rsid w:val="46060465"/>
    <w:rsid w:val="46081298"/>
    <w:rsid w:val="460925E1"/>
    <w:rsid w:val="460A4851"/>
    <w:rsid w:val="460C727C"/>
    <w:rsid w:val="460E36E7"/>
    <w:rsid w:val="4611438B"/>
    <w:rsid w:val="461575F3"/>
    <w:rsid w:val="46160AA8"/>
    <w:rsid w:val="46183125"/>
    <w:rsid w:val="46183FE8"/>
    <w:rsid w:val="461963FA"/>
    <w:rsid w:val="46391B94"/>
    <w:rsid w:val="4645292B"/>
    <w:rsid w:val="46465EC8"/>
    <w:rsid w:val="46480B91"/>
    <w:rsid w:val="46482557"/>
    <w:rsid w:val="464A765A"/>
    <w:rsid w:val="464D2A69"/>
    <w:rsid w:val="464F04BC"/>
    <w:rsid w:val="4651483D"/>
    <w:rsid w:val="465D338C"/>
    <w:rsid w:val="465D449E"/>
    <w:rsid w:val="466474A7"/>
    <w:rsid w:val="46666455"/>
    <w:rsid w:val="46667E41"/>
    <w:rsid w:val="466A1AA5"/>
    <w:rsid w:val="46773BD0"/>
    <w:rsid w:val="467C07AB"/>
    <w:rsid w:val="467C3EDD"/>
    <w:rsid w:val="468123C6"/>
    <w:rsid w:val="46842C8E"/>
    <w:rsid w:val="46855732"/>
    <w:rsid w:val="4687284B"/>
    <w:rsid w:val="4689125F"/>
    <w:rsid w:val="468C023E"/>
    <w:rsid w:val="468F76EB"/>
    <w:rsid w:val="46903269"/>
    <w:rsid w:val="46942B56"/>
    <w:rsid w:val="46992724"/>
    <w:rsid w:val="469E3C45"/>
    <w:rsid w:val="46A0432F"/>
    <w:rsid w:val="46A33001"/>
    <w:rsid w:val="46A37971"/>
    <w:rsid w:val="46A51F53"/>
    <w:rsid w:val="46A6467A"/>
    <w:rsid w:val="46A7052B"/>
    <w:rsid w:val="46AF1F25"/>
    <w:rsid w:val="46C2653A"/>
    <w:rsid w:val="46C70BC2"/>
    <w:rsid w:val="46C91E68"/>
    <w:rsid w:val="46D16AEB"/>
    <w:rsid w:val="46D253D9"/>
    <w:rsid w:val="46DD15C6"/>
    <w:rsid w:val="46DE6110"/>
    <w:rsid w:val="46E03262"/>
    <w:rsid w:val="46E375E8"/>
    <w:rsid w:val="46E82AF8"/>
    <w:rsid w:val="46EA6674"/>
    <w:rsid w:val="46F25034"/>
    <w:rsid w:val="46F54C2F"/>
    <w:rsid w:val="46FA2A08"/>
    <w:rsid w:val="46FC72DC"/>
    <w:rsid w:val="46FD6E57"/>
    <w:rsid w:val="470A0D91"/>
    <w:rsid w:val="47122E5D"/>
    <w:rsid w:val="471605EF"/>
    <w:rsid w:val="471A128E"/>
    <w:rsid w:val="471D4333"/>
    <w:rsid w:val="472500B0"/>
    <w:rsid w:val="47264EA5"/>
    <w:rsid w:val="47291FA3"/>
    <w:rsid w:val="472E3463"/>
    <w:rsid w:val="472F391B"/>
    <w:rsid w:val="473A099E"/>
    <w:rsid w:val="473A187F"/>
    <w:rsid w:val="474451A1"/>
    <w:rsid w:val="47462CC7"/>
    <w:rsid w:val="474A3CBF"/>
    <w:rsid w:val="474B29D4"/>
    <w:rsid w:val="47520A03"/>
    <w:rsid w:val="475961F1"/>
    <w:rsid w:val="475E194D"/>
    <w:rsid w:val="47665118"/>
    <w:rsid w:val="476B1D80"/>
    <w:rsid w:val="476E4911"/>
    <w:rsid w:val="47726683"/>
    <w:rsid w:val="47781B58"/>
    <w:rsid w:val="47816413"/>
    <w:rsid w:val="478237C7"/>
    <w:rsid w:val="47935EE5"/>
    <w:rsid w:val="479857E5"/>
    <w:rsid w:val="479B1AE0"/>
    <w:rsid w:val="479C3314"/>
    <w:rsid w:val="479C40B6"/>
    <w:rsid w:val="47A322A1"/>
    <w:rsid w:val="47A46FBF"/>
    <w:rsid w:val="47A75DCC"/>
    <w:rsid w:val="47AA465B"/>
    <w:rsid w:val="47B271F7"/>
    <w:rsid w:val="47C36C4C"/>
    <w:rsid w:val="47C64095"/>
    <w:rsid w:val="47CF4E89"/>
    <w:rsid w:val="47D54641"/>
    <w:rsid w:val="47D61B1E"/>
    <w:rsid w:val="47D6229D"/>
    <w:rsid w:val="47D82C86"/>
    <w:rsid w:val="47E0665C"/>
    <w:rsid w:val="47E26E94"/>
    <w:rsid w:val="47E4718B"/>
    <w:rsid w:val="47E61169"/>
    <w:rsid w:val="47E76501"/>
    <w:rsid w:val="47EA48AA"/>
    <w:rsid w:val="47EA7AF7"/>
    <w:rsid w:val="47EE1BE9"/>
    <w:rsid w:val="47F013DC"/>
    <w:rsid w:val="47F0753C"/>
    <w:rsid w:val="47F34C82"/>
    <w:rsid w:val="47F6221A"/>
    <w:rsid w:val="47F70466"/>
    <w:rsid w:val="47FF16AE"/>
    <w:rsid w:val="480350D5"/>
    <w:rsid w:val="481238E8"/>
    <w:rsid w:val="48156A4B"/>
    <w:rsid w:val="4816466E"/>
    <w:rsid w:val="481679ED"/>
    <w:rsid w:val="48196862"/>
    <w:rsid w:val="482079BC"/>
    <w:rsid w:val="48231B72"/>
    <w:rsid w:val="482B702F"/>
    <w:rsid w:val="482D3109"/>
    <w:rsid w:val="48365D6C"/>
    <w:rsid w:val="4837766B"/>
    <w:rsid w:val="483B0FF4"/>
    <w:rsid w:val="483C1B6F"/>
    <w:rsid w:val="483F42E6"/>
    <w:rsid w:val="48442557"/>
    <w:rsid w:val="484615BD"/>
    <w:rsid w:val="48461768"/>
    <w:rsid w:val="48473A2B"/>
    <w:rsid w:val="484870EB"/>
    <w:rsid w:val="48494628"/>
    <w:rsid w:val="4850308B"/>
    <w:rsid w:val="48593345"/>
    <w:rsid w:val="48594C7C"/>
    <w:rsid w:val="485B3D35"/>
    <w:rsid w:val="485D3DF7"/>
    <w:rsid w:val="486135D2"/>
    <w:rsid w:val="48614936"/>
    <w:rsid w:val="48720BFC"/>
    <w:rsid w:val="4872561A"/>
    <w:rsid w:val="48744726"/>
    <w:rsid w:val="48757D08"/>
    <w:rsid w:val="48786D4D"/>
    <w:rsid w:val="487B22AE"/>
    <w:rsid w:val="487E2B1E"/>
    <w:rsid w:val="487F0B87"/>
    <w:rsid w:val="488256FE"/>
    <w:rsid w:val="48846AEF"/>
    <w:rsid w:val="48866805"/>
    <w:rsid w:val="489450C2"/>
    <w:rsid w:val="48965ED0"/>
    <w:rsid w:val="48986E3A"/>
    <w:rsid w:val="48A0066E"/>
    <w:rsid w:val="48A56091"/>
    <w:rsid w:val="48A74DF7"/>
    <w:rsid w:val="48AB0554"/>
    <w:rsid w:val="48AD0066"/>
    <w:rsid w:val="48AF7D40"/>
    <w:rsid w:val="48B12151"/>
    <w:rsid w:val="48B41BFD"/>
    <w:rsid w:val="48BB7A6B"/>
    <w:rsid w:val="48BE0340"/>
    <w:rsid w:val="48C1389E"/>
    <w:rsid w:val="48C41287"/>
    <w:rsid w:val="48CA02B7"/>
    <w:rsid w:val="48D915E8"/>
    <w:rsid w:val="48DB529B"/>
    <w:rsid w:val="48E36C07"/>
    <w:rsid w:val="48E37B36"/>
    <w:rsid w:val="48E63882"/>
    <w:rsid w:val="48E7437D"/>
    <w:rsid w:val="48EE0E8F"/>
    <w:rsid w:val="48EE5FAF"/>
    <w:rsid w:val="48F369FB"/>
    <w:rsid w:val="48F421AC"/>
    <w:rsid w:val="48FD514E"/>
    <w:rsid w:val="49040140"/>
    <w:rsid w:val="49042270"/>
    <w:rsid w:val="49075DB5"/>
    <w:rsid w:val="490A3073"/>
    <w:rsid w:val="490B4287"/>
    <w:rsid w:val="491650A2"/>
    <w:rsid w:val="491A4A2C"/>
    <w:rsid w:val="491C63D6"/>
    <w:rsid w:val="4923024F"/>
    <w:rsid w:val="492363EA"/>
    <w:rsid w:val="49247A6D"/>
    <w:rsid w:val="492E3B86"/>
    <w:rsid w:val="493031D6"/>
    <w:rsid w:val="49305FAD"/>
    <w:rsid w:val="49340956"/>
    <w:rsid w:val="49363B1F"/>
    <w:rsid w:val="49382AE4"/>
    <w:rsid w:val="4939427F"/>
    <w:rsid w:val="493B7813"/>
    <w:rsid w:val="493C25D4"/>
    <w:rsid w:val="493C497C"/>
    <w:rsid w:val="493F41B1"/>
    <w:rsid w:val="493F70E9"/>
    <w:rsid w:val="49407D03"/>
    <w:rsid w:val="49481809"/>
    <w:rsid w:val="494B15E3"/>
    <w:rsid w:val="494D2A33"/>
    <w:rsid w:val="4950607F"/>
    <w:rsid w:val="49515723"/>
    <w:rsid w:val="49573654"/>
    <w:rsid w:val="49595859"/>
    <w:rsid w:val="495A13F8"/>
    <w:rsid w:val="495B51FD"/>
    <w:rsid w:val="496253B6"/>
    <w:rsid w:val="49637829"/>
    <w:rsid w:val="49654867"/>
    <w:rsid w:val="496D78EE"/>
    <w:rsid w:val="49720DDC"/>
    <w:rsid w:val="4978126C"/>
    <w:rsid w:val="49791574"/>
    <w:rsid w:val="49795470"/>
    <w:rsid w:val="49830203"/>
    <w:rsid w:val="498559CA"/>
    <w:rsid w:val="498A4BEA"/>
    <w:rsid w:val="498E6BA8"/>
    <w:rsid w:val="498F3450"/>
    <w:rsid w:val="49900B72"/>
    <w:rsid w:val="49953490"/>
    <w:rsid w:val="499803DA"/>
    <w:rsid w:val="49982486"/>
    <w:rsid w:val="49A5461D"/>
    <w:rsid w:val="49B67111"/>
    <w:rsid w:val="49B946C6"/>
    <w:rsid w:val="49C24D04"/>
    <w:rsid w:val="49C25BF5"/>
    <w:rsid w:val="49C2667F"/>
    <w:rsid w:val="49C505A1"/>
    <w:rsid w:val="49CB2FB6"/>
    <w:rsid w:val="49CC24AC"/>
    <w:rsid w:val="49CD792E"/>
    <w:rsid w:val="49D62A28"/>
    <w:rsid w:val="49E02D26"/>
    <w:rsid w:val="49E87119"/>
    <w:rsid w:val="49EA64D4"/>
    <w:rsid w:val="49EC224C"/>
    <w:rsid w:val="49EC5CFD"/>
    <w:rsid w:val="49EC62C4"/>
    <w:rsid w:val="49F74ECD"/>
    <w:rsid w:val="49FF1138"/>
    <w:rsid w:val="4A016C7C"/>
    <w:rsid w:val="4A064990"/>
    <w:rsid w:val="4A0869E4"/>
    <w:rsid w:val="4A0A3E0A"/>
    <w:rsid w:val="4A0B13E6"/>
    <w:rsid w:val="4A0B5B01"/>
    <w:rsid w:val="4A105260"/>
    <w:rsid w:val="4A111876"/>
    <w:rsid w:val="4A124BD2"/>
    <w:rsid w:val="4A181FA8"/>
    <w:rsid w:val="4A184D3D"/>
    <w:rsid w:val="4A1B668D"/>
    <w:rsid w:val="4A1D3419"/>
    <w:rsid w:val="4A1E5B91"/>
    <w:rsid w:val="4A2216CF"/>
    <w:rsid w:val="4A223EFF"/>
    <w:rsid w:val="4A282A2D"/>
    <w:rsid w:val="4A2E4592"/>
    <w:rsid w:val="4A327995"/>
    <w:rsid w:val="4A334488"/>
    <w:rsid w:val="4A3705E2"/>
    <w:rsid w:val="4A405D6D"/>
    <w:rsid w:val="4A407D37"/>
    <w:rsid w:val="4A413FA8"/>
    <w:rsid w:val="4A422BB4"/>
    <w:rsid w:val="4A4E5201"/>
    <w:rsid w:val="4A50249F"/>
    <w:rsid w:val="4A551FD5"/>
    <w:rsid w:val="4A570F3A"/>
    <w:rsid w:val="4A5B7BF9"/>
    <w:rsid w:val="4A5D6CA6"/>
    <w:rsid w:val="4A6004B7"/>
    <w:rsid w:val="4A61526E"/>
    <w:rsid w:val="4A652553"/>
    <w:rsid w:val="4A7460B6"/>
    <w:rsid w:val="4A773425"/>
    <w:rsid w:val="4A78378A"/>
    <w:rsid w:val="4A790080"/>
    <w:rsid w:val="4A791606"/>
    <w:rsid w:val="4A7A1664"/>
    <w:rsid w:val="4A7E733A"/>
    <w:rsid w:val="4A7F0918"/>
    <w:rsid w:val="4A7F44FA"/>
    <w:rsid w:val="4A83667F"/>
    <w:rsid w:val="4A897A9B"/>
    <w:rsid w:val="4A8C30E7"/>
    <w:rsid w:val="4A946738"/>
    <w:rsid w:val="4A974AA7"/>
    <w:rsid w:val="4A9939DB"/>
    <w:rsid w:val="4A9B5A20"/>
    <w:rsid w:val="4A9E2073"/>
    <w:rsid w:val="4A9E7ECF"/>
    <w:rsid w:val="4AA70FE0"/>
    <w:rsid w:val="4AAC19DB"/>
    <w:rsid w:val="4AAF3804"/>
    <w:rsid w:val="4AB33A29"/>
    <w:rsid w:val="4AB41FFC"/>
    <w:rsid w:val="4AB50890"/>
    <w:rsid w:val="4AB55388"/>
    <w:rsid w:val="4AB80CB5"/>
    <w:rsid w:val="4AB9081B"/>
    <w:rsid w:val="4ABB012A"/>
    <w:rsid w:val="4ABB364C"/>
    <w:rsid w:val="4ABC7FBF"/>
    <w:rsid w:val="4ABF2FF7"/>
    <w:rsid w:val="4AC10497"/>
    <w:rsid w:val="4AC20CD4"/>
    <w:rsid w:val="4AC3756F"/>
    <w:rsid w:val="4ACC5BD9"/>
    <w:rsid w:val="4AD65526"/>
    <w:rsid w:val="4AD73966"/>
    <w:rsid w:val="4ADC2E01"/>
    <w:rsid w:val="4AE045E1"/>
    <w:rsid w:val="4AE22A1B"/>
    <w:rsid w:val="4AE2369A"/>
    <w:rsid w:val="4AE44CDE"/>
    <w:rsid w:val="4AE46639"/>
    <w:rsid w:val="4AE7742E"/>
    <w:rsid w:val="4AEF53A3"/>
    <w:rsid w:val="4AF410F3"/>
    <w:rsid w:val="4AF876AD"/>
    <w:rsid w:val="4AF877CB"/>
    <w:rsid w:val="4AFC6F98"/>
    <w:rsid w:val="4AFF7D4C"/>
    <w:rsid w:val="4B06733D"/>
    <w:rsid w:val="4B0852C3"/>
    <w:rsid w:val="4B0C4228"/>
    <w:rsid w:val="4B1152CD"/>
    <w:rsid w:val="4B17630E"/>
    <w:rsid w:val="4B1A6945"/>
    <w:rsid w:val="4B1B26BD"/>
    <w:rsid w:val="4B1C2E37"/>
    <w:rsid w:val="4B1D4FC5"/>
    <w:rsid w:val="4B205C0E"/>
    <w:rsid w:val="4B221130"/>
    <w:rsid w:val="4B251A2F"/>
    <w:rsid w:val="4B281075"/>
    <w:rsid w:val="4B2C1AC9"/>
    <w:rsid w:val="4B2E3F6C"/>
    <w:rsid w:val="4B3519D1"/>
    <w:rsid w:val="4B3612A5"/>
    <w:rsid w:val="4B3F0222"/>
    <w:rsid w:val="4B425E9C"/>
    <w:rsid w:val="4B5177FB"/>
    <w:rsid w:val="4B5546D6"/>
    <w:rsid w:val="4B575DCD"/>
    <w:rsid w:val="4B5912E9"/>
    <w:rsid w:val="4B5C47EB"/>
    <w:rsid w:val="4B655DB7"/>
    <w:rsid w:val="4B672C66"/>
    <w:rsid w:val="4B685E95"/>
    <w:rsid w:val="4B6B48C5"/>
    <w:rsid w:val="4B710953"/>
    <w:rsid w:val="4B7459E2"/>
    <w:rsid w:val="4B774DA0"/>
    <w:rsid w:val="4B7A399D"/>
    <w:rsid w:val="4B7C38F3"/>
    <w:rsid w:val="4B821B13"/>
    <w:rsid w:val="4B8233B6"/>
    <w:rsid w:val="4B884078"/>
    <w:rsid w:val="4B8D7117"/>
    <w:rsid w:val="4B8D7A03"/>
    <w:rsid w:val="4B91711D"/>
    <w:rsid w:val="4B957F5E"/>
    <w:rsid w:val="4B964B18"/>
    <w:rsid w:val="4B981E4E"/>
    <w:rsid w:val="4B9D47A3"/>
    <w:rsid w:val="4BA56D70"/>
    <w:rsid w:val="4BA92B7B"/>
    <w:rsid w:val="4BAD5B4E"/>
    <w:rsid w:val="4BAE1B5D"/>
    <w:rsid w:val="4BB61D08"/>
    <w:rsid w:val="4BB67798"/>
    <w:rsid w:val="4BBB70F6"/>
    <w:rsid w:val="4BC32378"/>
    <w:rsid w:val="4BC44A3D"/>
    <w:rsid w:val="4BC93EC7"/>
    <w:rsid w:val="4BCB33AD"/>
    <w:rsid w:val="4BCB6CD7"/>
    <w:rsid w:val="4BCF34FC"/>
    <w:rsid w:val="4BD15186"/>
    <w:rsid w:val="4BD30715"/>
    <w:rsid w:val="4BD55152"/>
    <w:rsid w:val="4BD71169"/>
    <w:rsid w:val="4BD9340E"/>
    <w:rsid w:val="4BE62C5D"/>
    <w:rsid w:val="4BE96317"/>
    <w:rsid w:val="4BF20E47"/>
    <w:rsid w:val="4BFC604B"/>
    <w:rsid w:val="4C0313B6"/>
    <w:rsid w:val="4C082C41"/>
    <w:rsid w:val="4C0A6298"/>
    <w:rsid w:val="4C0B2731"/>
    <w:rsid w:val="4C0C71F4"/>
    <w:rsid w:val="4C0E44AA"/>
    <w:rsid w:val="4C0E4C2A"/>
    <w:rsid w:val="4C0F6BD9"/>
    <w:rsid w:val="4C144ED1"/>
    <w:rsid w:val="4C147BE2"/>
    <w:rsid w:val="4C152444"/>
    <w:rsid w:val="4C1550D7"/>
    <w:rsid w:val="4C1A1BB9"/>
    <w:rsid w:val="4C200923"/>
    <w:rsid w:val="4C28471F"/>
    <w:rsid w:val="4C2F401C"/>
    <w:rsid w:val="4C3278FD"/>
    <w:rsid w:val="4C382A2F"/>
    <w:rsid w:val="4C39104D"/>
    <w:rsid w:val="4C3C3515"/>
    <w:rsid w:val="4C4257D9"/>
    <w:rsid w:val="4C456CCE"/>
    <w:rsid w:val="4C466FDF"/>
    <w:rsid w:val="4C475EF6"/>
    <w:rsid w:val="4C4F7087"/>
    <w:rsid w:val="4C54394D"/>
    <w:rsid w:val="4C5B69E3"/>
    <w:rsid w:val="4C5C28D5"/>
    <w:rsid w:val="4C5E5153"/>
    <w:rsid w:val="4C662AB5"/>
    <w:rsid w:val="4C662D6A"/>
    <w:rsid w:val="4C6A7458"/>
    <w:rsid w:val="4C6C31D0"/>
    <w:rsid w:val="4C72630D"/>
    <w:rsid w:val="4C7A764C"/>
    <w:rsid w:val="4C7D7EAC"/>
    <w:rsid w:val="4C831AB5"/>
    <w:rsid w:val="4C843E90"/>
    <w:rsid w:val="4C85789B"/>
    <w:rsid w:val="4C9269AF"/>
    <w:rsid w:val="4C962A81"/>
    <w:rsid w:val="4C9E5305"/>
    <w:rsid w:val="4CA02213"/>
    <w:rsid w:val="4CA26BF2"/>
    <w:rsid w:val="4CA771B1"/>
    <w:rsid w:val="4CAA177B"/>
    <w:rsid w:val="4CB0232D"/>
    <w:rsid w:val="4CB07E74"/>
    <w:rsid w:val="4CB347B3"/>
    <w:rsid w:val="4CBA055C"/>
    <w:rsid w:val="4CC00152"/>
    <w:rsid w:val="4CC15835"/>
    <w:rsid w:val="4CC54871"/>
    <w:rsid w:val="4CC57195"/>
    <w:rsid w:val="4CCB3E9B"/>
    <w:rsid w:val="4CD3358C"/>
    <w:rsid w:val="4CD53434"/>
    <w:rsid w:val="4CDD5D19"/>
    <w:rsid w:val="4CDF292F"/>
    <w:rsid w:val="4CE363D6"/>
    <w:rsid w:val="4CE924F2"/>
    <w:rsid w:val="4CE93EFA"/>
    <w:rsid w:val="4CE94821"/>
    <w:rsid w:val="4CEA67EB"/>
    <w:rsid w:val="4CEF4C0D"/>
    <w:rsid w:val="4CF06F0D"/>
    <w:rsid w:val="4CF07EB8"/>
    <w:rsid w:val="4CFE0250"/>
    <w:rsid w:val="4D042014"/>
    <w:rsid w:val="4D106251"/>
    <w:rsid w:val="4D15143F"/>
    <w:rsid w:val="4D241D07"/>
    <w:rsid w:val="4D250E2D"/>
    <w:rsid w:val="4D287DEA"/>
    <w:rsid w:val="4D2B3118"/>
    <w:rsid w:val="4D2C28AF"/>
    <w:rsid w:val="4D2C2E13"/>
    <w:rsid w:val="4D344AE5"/>
    <w:rsid w:val="4D371D58"/>
    <w:rsid w:val="4D3874B5"/>
    <w:rsid w:val="4D3A6BBC"/>
    <w:rsid w:val="4D4029A5"/>
    <w:rsid w:val="4D464FE8"/>
    <w:rsid w:val="4D4A2BC0"/>
    <w:rsid w:val="4D517D25"/>
    <w:rsid w:val="4D5B2E9F"/>
    <w:rsid w:val="4D5F0F87"/>
    <w:rsid w:val="4D600DF9"/>
    <w:rsid w:val="4D6370BD"/>
    <w:rsid w:val="4D6D7F3E"/>
    <w:rsid w:val="4D706CF0"/>
    <w:rsid w:val="4D7220A0"/>
    <w:rsid w:val="4D7A02C3"/>
    <w:rsid w:val="4D7B78D5"/>
    <w:rsid w:val="4D7F6F33"/>
    <w:rsid w:val="4D815253"/>
    <w:rsid w:val="4D834828"/>
    <w:rsid w:val="4D8866FF"/>
    <w:rsid w:val="4D8971BA"/>
    <w:rsid w:val="4D8F6F4B"/>
    <w:rsid w:val="4D906FDD"/>
    <w:rsid w:val="4D906FE2"/>
    <w:rsid w:val="4D91013D"/>
    <w:rsid w:val="4D914931"/>
    <w:rsid w:val="4D9B3BB3"/>
    <w:rsid w:val="4DA0637D"/>
    <w:rsid w:val="4DA1147A"/>
    <w:rsid w:val="4DA138A8"/>
    <w:rsid w:val="4DA47E6E"/>
    <w:rsid w:val="4DA82526"/>
    <w:rsid w:val="4DA95DAD"/>
    <w:rsid w:val="4DAC1E8F"/>
    <w:rsid w:val="4DAC6B36"/>
    <w:rsid w:val="4DB340FF"/>
    <w:rsid w:val="4DB40965"/>
    <w:rsid w:val="4DB46DAD"/>
    <w:rsid w:val="4DB74B76"/>
    <w:rsid w:val="4DBB364E"/>
    <w:rsid w:val="4DBE7887"/>
    <w:rsid w:val="4DC61E2F"/>
    <w:rsid w:val="4DCB2BBE"/>
    <w:rsid w:val="4DCB572C"/>
    <w:rsid w:val="4DDD5ECE"/>
    <w:rsid w:val="4DE6220C"/>
    <w:rsid w:val="4DE63602"/>
    <w:rsid w:val="4DE65D7E"/>
    <w:rsid w:val="4DE70697"/>
    <w:rsid w:val="4DE72231"/>
    <w:rsid w:val="4DED6593"/>
    <w:rsid w:val="4DF25957"/>
    <w:rsid w:val="4DF5603B"/>
    <w:rsid w:val="4DFC02D2"/>
    <w:rsid w:val="4E001AA2"/>
    <w:rsid w:val="4E08517B"/>
    <w:rsid w:val="4E09283D"/>
    <w:rsid w:val="4E164179"/>
    <w:rsid w:val="4E1C0C26"/>
    <w:rsid w:val="4E1D0B8C"/>
    <w:rsid w:val="4E2242CE"/>
    <w:rsid w:val="4E267867"/>
    <w:rsid w:val="4E28075E"/>
    <w:rsid w:val="4E2B13F4"/>
    <w:rsid w:val="4E355670"/>
    <w:rsid w:val="4E3C7A01"/>
    <w:rsid w:val="4E3D2DC3"/>
    <w:rsid w:val="4E447DBE"/>
    <w:rsid w:val="4E452E2A"/>
    <w:rsid w:val="4E453CD9"/>
    <w:rsid w:val="4E513A75"/>
    <w:rsid w:val="4E5242E2"/>
    <w:rsid w:val="4E54076D"/>
    <w:rsid w:val="4E5A4C53"/>
    <w:rsid w:val="4E5C03E2"/>
    <w:rsid w:val="4E630603"/>
    <w:rsid w:val="4E6525CD"/>
    <w:rsid w:val="4E6B685C"/>
    <w:rsid w:val="4E6C0D2A"/>
    <w:rsid w:val="4E6C5A3D"/>
    <w:rsid w:val="4E6F28CA"/>
    <w:rsid w:val="4E760336"/>
    <w:rsid w:val="4E767C62"/>
    <w:rsid w:val="4E791BD4"/>
    <w:rsid w:val="4E7A522C"/>
    <w:rsid w:val="4E7F3FDE"/>
    <w:rsid w:val="4E7F489B"/>
    <w:rsid w:val="4E850579"/>
    <w:rsid w:val="4E8B2487"/>
    <w:rsid w:val="4E904B1F"/>
    <w:rsid w:val="4E957ADE"/>
    <w:rsid w:val="4E977231"/>
    <w:rsid w:val="4E9E788D"/>
    <w:rsid w:val="4EA44694"/>
    <w:rsid w:val="4EA83D37"/>
    <w:rsid w:val="4EAD7AD0"/>
    <w:rsid w:val="4EAE7B37"/>
    <w:rsid w:val="4EB33338"/>
    <w:rsid w:val="4EB41D17"/>
    <w:rsid w:val="4EB61A16"/>
    <w:rsid w:val="4EBB604A"/>
    <w:rsid w:val="4EBC6BD1"/>
    <w:rsid w:val="4EBD37A5"/>
    <w:rsid w:val="4EBE577A"/>
    <w:rsid w:val="4EBF7E1E"/>
    <w:rsid w:val="4EC067C9"/>
    <w:rsid w:val="4ED73E78"/>
    <w:rsid w:val="4ED74B77"/>
    <w:rsid w:val="4ED908C5"/>
    <w:rsid w:val="4EDE6906"/>
    <w:rsid w:val="4EDF34B0"/>
    <w:rsid w:val="4EE07F22"/>
    <w:rsid w:val="4EE83658"/>
    <w:rsid w:val="4EE94B83"/>
    <w:rsid w:val="4EEA2AD2"/>
    <w:rsid w:val="4EEA4880"/>
    <w:rsid w:val="4EEB04D6"/>
    <w:rsid w:val="4EEF2930"/>
    <w:rsid w:val="4EF447B4"/>
    <w:rsid w:val="4EF94572"/>
    <w:rsid w:val="4F00373E"/>
    <w:rsid w:val="4F05335B"/>
    <w:rsid w:val="4F073684"/>
    <w:rsid w:val="4F0A2FFA"/>
    <w:rsid w:val="4F0F6B6A"/>
    <w:rsid w:val="4F105069"/>
    <w:rsid w:val="4F143B52"/>
    <w:rsid w:val="4F16052C"/>
    <w:rsid w:val="4F1A1A1B"/>
    <w:rsid w:val="4F1A3971"/>
    <w:rsid w:val="4F1B712F"/>
    <w:rsid w:val="4F1F34B5"/>
    <w:rsid w:val="4F22412F"/>
    <w:rsid w:val="4F227409"/>
    <w:rsid w:val="4F237926"/>
    <w:rsid w:val="4F251797"/>
    <w:rsid w:val="4F274C6E"/>
    <w:rsid w:val="4F2918CD"/>
    <w:rsid w:val="4F2D0D08"/>
    <w:rsid w:val="4F2D7985"/>
    <w:rsid w:val="4F2F2F79"/>
    <w:rsid w:val="4F310BBF"/>
    <w:rsid w:val="4F361873"/>
    <w:rsid w:val="4F391364"/>
    <w:rsid w:val="4F485512"/>
    <w:rsid w:val="4F495479"/>
    <w:rsid w:val="4F530EB5"/>
    <w:rsid w:val="4F531474"/>
    <w:rsid w:val="4F5716E4"/>
    <w:rsid w:val="4F5A37B4"/>
    <w:rsid w:val="4F5C5DBF"/>
    <w:rsid w:val="4F5F4B94"/>
    <w:rsid w:val="4F6550DF"/>
    <w:rsid w:val="4F6B1E9F"/>
    <w:rsid w:val="4F7F76BE"/>
    <w:rsid w:val="4F7F7E80"/>
    <w:rsid w:val="4F807F79"/>
    <w:rsid w:val="4F827682"/>
    <w:rsid w:val="4F847B70"/>
    <w:rsid w:val="4F863D8E"/>
    <w:rsid w:val="4F8A06A8"/>
    <w:rsid w:val="4F9554D6"/>
    <w:rsid w:val="4F99221F"/>
    <w:rsid w:val="4FA15887"/>
    <w:rsid w:val="4FA60B23"/>
    <w:rsid w:val="4FAC11CC"/>
    <w:rsid w:val="4FAD693F"/>
    <w:rsid w:val="4FC53B63"/>
    <w:rsid w:val="4FCB3235"/>
    <w:rsid w:val="4FCC3366"/>
    <w:rsid w:val="4FCD16F6"/>
    <w:rsid w:val="4FCE66CF"/>
    <w:rsid w:val="4FD04C55"/>
    <w:rsid w:val="4FD277EE"/>
    <w:rsid w:val="4FD625DB"/>
    <w:rsid w:val="4FDE0AF3"/>
    <w:rsid w:val="4FE214D5"/>
    <w:rsid w:val="4FE55E2E"/>
    <w:rsid w:val="4FEC33A5"/>
    <w:rsid w:val="4FF14A09"/>
    <w:rsid w:val="4FF82FCD"/>
    <w:rsid w:val="4FFD77C4"/>
    <w:rsid w:val="50015D9D"/>
    <w:rsid w:val="50026095"/>
    <w:rsid w:val="5003111F"/>
    <w:rsid w:val="50041106"/>
    <w:rsid w:val="500526C3"/>
    <w:rsid w:val="500A177B"/>
    <w:rsid w:val="500A6AA2"/>
    <w:rsid w:val="500B71A4"/>
    <w:rsid w:val="500D4DCA"/>
    <w:rsid w:val="500D6FF8"/>
    <w:rsid w:val="500E3B16"/>
    <w:rsid w:val="50156219"/>
    <w:rsid w:val="5016690B"/>
    <w:rsid w:val="501A1195"/>
    <w:rsid w:val="501F0559"/>
    <w:rsid w:val="501F6791"/>
    <w:rsid w:val="502166A1"/>
    <w:rsid w:val="50224752"/>
    <w:rsid w:val="5023747C"/>
    <w:rsid w:val="50267989"/>
    <w:rsid w:val="502B4183"/>
    <w:rsid w:val="50357E4D"/>
    <w:rsid w:val="50365B69"/>
    <w:rsid w:val="503868A4"/>
    <w:rsid w:val="503E6C32"/>
    <w:rsid w:val="504D50C7"/>
    <w:rsid w:val="505252EB"/>
    <w:rsid w:val="505308BD"/>
    <w:rsid w:val="505447FB"/>
    <w:rsid w:val="50605DB4"/>
    <w:rsid w:val="50616DC4"/>
    <w:rsid w:val="506A6B6A"/>
    <w:rsid w:val="506B379F"/>
    <w:rsid w:val="506C76B4"/>
    <w:rsid w:val="506D39BB"/>
    <w:rsid w:val="50706930"/>
    <w:rsid w:val="50720FD1"/>
    <w:rsid w:val="50753E22"/>
    <w:rsid w:val="50772144"/>
    <w:rsid w:val="507B43C2"/>
    <w:rsid w:val="5080549C"/>
    <w:rsid w:val="5085472F"/>
    <w:rsid w:val="508D610C"/>
    <w:rsid w:val="508D7BB9"/>
    <w:rsid w:val="508E1AC5"/>
    <w:rsid w:val="50902615"/>
    <w:rsid w:val="509032CF"/>
    <w:rsid w:val="509170B8"/>
    <w:rsid w:val="50964CC0"/>
    <w:rsid w:val="50967D10"/>
    <w:rsid w:val="509775B1"/>
    <w:rsid w:val="509D2D27"/>
    <w:rsid w:val="509D3427"/>
    <w:rsid w:val="50A3118B"/>
    <w:rsid w:val="50AE30A0"/>
    <w:rsid w:val="50B562D2"/>
    <w:rsid w:val="50C12ED4"/>
    <w:rsid w:val="50C22B76"/>
    <w:rsid w:val="50C35389"/>
    <w:rsid w:val="50C75DFF"/>
    <w:rsid w:val="50C9728F"/>
    <w:rsid w:val="50CE0CA7"/>
    <w:rsid w:val="50CE4D82"/>
    <w:rsid w:val="50CF01D2"/>
    <w:rsid w:val="50CF30BC"/>
    <w:rsid w:val="50D07E17"/>
    <w:rsid w:val="50D41344"/>
    <w:rsid w:val="50D6007D"/>
    <w:rsid w:val="50D77086"/>
    <w:rsid w:val="50DB01C3"/>
    <w:rsid w:val="50DD47DA"/>
    <w:rsid w:val="50DE22F3"/>
    <w:rsid w:val="50EB578B"/>
    <w:rsid w:val="50EB6C71"/>
    <w:rsid w:val="50ED480D"/>
    <w:rsid w:val="50F419E6"/>
    <w:rsid w:val="50F56F3D"/>
    <w:rsid w:val="50F602A1"/>
    <w:rsid w:val="50FB2D75"/>
    <w:rsid w:val="50FB2EA4"/>
    <w:rsid w:val="50FE2F80"/>
    <w:rsid w:val="5100007B"/>
    <w:rsid w:val="510756C4"/>
    <w:rsid w:val="510936E3"/>
    <w:rsid w:val="51104CAE"/>
    <w:rsid w:val="511300BE"/>
    <w:rsid w:val="51231313"/>
    <w:rsid w:val="51271DBC"/>
    <w:rsid w:val="512810A5"/>
    <w:rsid w:val="51293D53"/>
    <w:rsid w:val="512F6EC2"/>
    <w:rsid w:val="51305993"/>
    <w:rsid w:val="51311865"/>
    <w:rsid w:val="513601BA"/>
    <w:rsid w:val="51386C2C"/>
    <w:rsid w:val="51387663"/>
    <w:rsid w:val="51414746"/>
    <w:rsid w:val="514209A3"/>
    <w:rsid w:val="514229CE"/>
    <w:rsid w:val="51472ABD"/>
    <w:rsid w:val="51483710"/>
    <w:rsid w:val="51497615"/>
    <w:rsid w:val="514A3160"/>
    <w:rsid w:val="514C0FD2"/>
    <w:rsid w:val="51544B7A"/>
    <w:rsid w:val="51591205"/>
    <w:rsid w:val="515B3F2C"/>
    <w:rsid w:val="51620BBC"/>
    <w:rsid w:val="51642B03"/>
    <w:rsid w:val="51686C7F"/>
    <w:rsid w:val="51695B52"/>
    <w:rsid w:val="516C36B0"/>
    <w:rsid w:val="516F72BF"/>
    <w:rsid w:val="51700B77"/>
    <w:rsid w:val="51704FFA"/>
    <w:rsid w:val="51707BA1"/>
    <w:rsid w:val="517338F9"/>
    <w:rsid w:val="517772EA"/>
    <w:rsid w:val="51797DB0"/>
    <w:rsid w:val="517B5C63"/>
    <w:rsid w:val="517C3437"/>
    <w:rsid w:val="517D19DC"/>
    <w:rsid w:val="517F04CE"/>
    <w:rsid w:val="517F5754"/>
    <w:rsid w:val="51826FF2"/>
    <w:rsid w:val="51850100"/>
    <w:rsid w:val="518805BF"/>
    <w:rsid w:val="518A06C8"/>
    <w:rsid w:val="51921091"/>
    <w:rsid w:val="51927B45"/>
    <w:rsid w:val="519363D1"/>
    <w:rsid w:val="51937451"/>
    <w:rsid w:val="5196734D"/>
    <w:rsid w:val="519D2B36"/>
    <w:rsid w:val="51A90311"/>
    <w:rsid w:val="51B1457E"/>
    <w:rsid w:val="51B21574"/>
    <w:rsid w:val="51B3230D"/>
    <w:rsid w:val="51BD79A5"/>
    <w:rsid w:val="51BE36C8"/>
    <w:rsid w:val="51C1221C"/>
    <w:rsid w:val="51C21086"/>
    <w:rsid w:val="51C51778"/>
    <w:rsid w:val="51C63B64"/>
    <w:rsid w:val="51C70EA9"/>
    <w:rsid w:val="51D04DBC"/>
    <w:rsid w:val="51D40FC5"/>
    <w:rsid w:val="51D42E91"/>
    <w:rsid w:val="51D60D45"/>
    <w:rsid w:val="51D74E12"/>
    <w:rsid w:val="51DB1EE2"/>
    <w:rsid w:val="51E27ABA"/>
    <w:rsid w:val="51FD1CF8"/>
    <w:rsid w:val="520D0900"/>
    <w:rsid w:val="520D102C"/>
    <w:rsid w:val="52114561"/>
    <w:rsid w:val="5213474D"/>
    <w:rsid w:val="52140592"/>
    <w:rsid w:val="52161EF2"/>
    <w:rsid w:val="521C36E1"/>
    <w:rsid w:val="52202632"/>
    <w:rsid w:val="5220418F"/>
    <w:rsid w:val="522633FD"/>
    <w:rsid w:val="52284126"/>
    <w:rsid w:val="52326C15"/>
    <w:rsid w:val="523422A2"/>
    <w:rsid w:val="52377294"/>
    <w:rsid w:val="52461B2C"/>
    <w:rsid w:val="52470239"/>
    <w:rsid w:val="52495E32"/>
    <w:rsid w:val="524E33E7"/>
    <w:rsid w:val="52502AD2"/>
    <w:rsid w:val="525339A1"/>
    <w:rsid w:val="525348DB"/>
    <w:rsid w:val="52570FC3"/>
    <w:rsid w:val="52587C23"/>
    <w:rsid w:val="525A18C6"/>
    <w:rsid w:val="525D43AA"/>
    <w:rsid w:val="525D59B0"/>
    <w:rsid w:val="52633DD2"/>
    <w:rsid w:val="526645A1"/>
    <w:rsid w:val="526B5CD8"/>
    <w:rsid w:val="52720E14"/>
    <w:rsid w:val="5273132E"/>
    <w:rsid w:val="527E2657"/>
    <w:rsid w:val="528079D5"/>
    <w:rsid w:val="5281662B"/>
    <w:rsid w:val="52865AB0"/>
    <w:rsid w:val="52884D2C"/>
    <w:rsid w:val="52885417"/>
    <w:rsid w:val="528A3094"/>
    <w:rsid w:val="52911BE2"/>
    <w:rsid w:val="52993BBE"/>
    <w:rsid w:val="529F2E40"/>
    <w:rsid w:val="52A30E9B"/>
    <w:rsid w:val="52A63EB1"/>
    <w:rsid w:val="52A7299D"/>
    <w:rsid w:val="52A82A88"/>
    <w:rsid w:val="52AD1ACF"/>
    <w:rsid w:val="52B0193D"/>
    <w:rsid w:val="52B642C9"/>
    <w:rsid w:val="52BA7031"/>
    <w:rsid w:val="52BC031B"/>
    <w:rsid w:val="52C2273E"/>
    <w:rsid w:val="52C24F13"/>
    <w:rsid w:val="52C25E32"/>
    <w:rsid w:val="52C37690"/>
    <w:rsid w:val="52C7253D"/>
    <w:rsid w:val="52C85C01"/>
    <w:rsid w:val="52CB62DB"/>
    <w:rsid w:val="52DA1F22"/>
    <w:rsid w:val="52DB2F72"/>
    <w:rsid w:val="52DB4AFD"/>
    <w:rsid w:val="52E24298"/>
    <w:rsid w:val="52E87329"/>
    <w:rsid w:val="52EE0A80"/>
    <w:rsid w:val="52EE31B7"/>
    <w:rsid w:val="52EF7A89"/>
    <w:rsid w:val="52F60624"/>
    <w:rsid w:val="52F86E29"/>
    <w:rsid w:val="53033284"/>
    <w:rsid w:val="530634D3"/>
    <w:rsid w:val="531326EC"/>
    <w:rsid w:val="531406C3"/>
    <w:rsid w:val="53193F63"/>
    <w:rsid w:val="5322283B"/>
    <w:rsid w:val="53264C9D"/>
    <w:rsid w:val="53276624"/>
    <w:rsid w:val="532C57D1"/>
    <w:rsid w:val="532F3B4A"/>
    <w:rsid w:val="5334585C"/>
    <w:rsid w:val="5335798F"/>
    <w:rsid w:val="533710C8"/>
    <w:rsid w:val="533B12B4"/>
    <w:rsid w:val="533D2BD0"/>
    <w:rsid w:val="533E0E30"/>
    <w:rsid w:val="53417ACC"/>
    <w:rsid w:val="53433333"/>
    <w:rsid w:val="534A6344"/>
    <w:rsid w:val="534B785E"/>
    <w:rsid w:val="534E26D0"/>
    <w:rsid w:val="53603973"/>
    <w:rsid w:val="53654265"/>
    <w:rsid w:val="5367396D"/>
    <w:rsid w:val="536D0248"/>
    <w:rsid w:val="536D36E5"/>
    <w:rsid w:val="536E05FD"/>
    <w:rsid w:val="53775891"/>
    <w:rsid w:val="537A7CA1"/>
    <w:rsid w:val="5382152B"/>
    <w:rsid w:val="53870651"/>
    <w:rsid w:val="538B4E5C"/>
    <w:rsid w:val="53966D85"/>
    <w:rsid w:val="53A06638"/>
    <w:rsid w:val="53A27CD0"/>
    <w:rsid w:val="53A32539"/>
    <w:rsid w:val="53A5391B"/>
    <w:rsid w:val="53A71677"/>
    <w:rsid w:val="53AB07B8"/>
    <w:rsid w:val="53B61C18"/>
    <w:rsid w:val="53B87F0E"/>
    <w:rsid w:val="53BA1F49"/>
    <w:rsid w:val="53BC2225"/>
    <w:rsid w:val="53C41B44"/>
    <w:rsid w:val="53C46BEE"/>
    <w:rsid w:val="53D17DBD"/>
    <w:rsid w:val="53D263DF"/>
    <w:rsid w:val="53D81F98"/>
    <w:rsid w:val="53D95416"/>
    <w:rsid w:val="53DA4842"/>
    <w:rsid w:val="53E31073"/>
    <w:rsid w:val="53E57866"/>
    <w:rsid w:val="53E9451E"/>
    <w:rsid w:val="53EB1E91"/>
    <w:rsid w:val="53EB72B9"/>
    <w:rsid w:val="53F60143"/>
    <w:rsid w:val="540476B2"/>
    <w:rsid w:val="540939FA"/>
    <w:rsid w:val="540A20CB"/>
    <w:rsid w:val="540D4DF5"/>
    <w:rsid w:val="541214DE"/>
    <w:rsid w:val="5414301F"/>
    <w:rsid w:val="541519EA"/>
    <w:rsid w:val="5416505A"/>
    <w:rsid w:val="541A1764"/>
    <w:rsid w:val="54241A28"/>
    <w:rsid w:val="54254AE2"/>
    <w:rsid w:val="542941B1"/>
    <w:rsid w:val="54321B2B"/>
    <w:rsid w:val="54401A58"/>
    <w:rsid w:val="54420CBA"/>
    <w:rsid w:val="5442613D"/>
    <w:rsid w:val="54441F24"/>
    <w:rsid w:val="54461D74"/>
    <w:rsid w:val="544758AB"/>
    <w:rsid w:val="54484A27"/>
    <w:rsid w:val="544A04BB"/>
    <w:rsid w:val="544D07DC"/>
    <w:rsid w:val="544D3465"/>
    <w:rsid w:val="544D4A48"/>
    <w:rsid w:val="54524352"/>
    <w:rsid w:val="5456390F"/>
    <w:rsid w:val="545804DE"/>
    <w:rsid w:val="545B071C"/>
    <w:rsid w:val="545C13EC"/>
    <w:rsid w:val="545D0418"/>
    <w:rsid w:val="545E5C36"/>
    <w:rsid w:val="545F2C07"/>
    <w:rsid w:val="54600B5E"/>
    <w:rsid w:val="54623ED3"/>
    <w:rsid w:val="54674539"/>
    <w:rsid w:val="546B1FBF"/>
    <w:rsid w:val="54705E0F"/>
    <w:rsid w:val="5476370F"/>
    <w:rsid w:val="547A5FDB"/>
    <w:rsid w:val="547B40F5"/>
    <w:rsid w:val="54815094"/>
    <w:rsid w:val="54860765"/>
    <w:rsid w:val="548F2152"/>
    <w:rsid w:val="54901A26"/>
    <w:rsid w:val="549069EA"/>
    <w:rsid w:val="549A69AF"/>
    <w:rsid w:val="54A05CAD"/>
    <w:rsid w:val="54A166D6"/>
    <w:rsid w:val="54A3238E"/>
    <w:rsid w:val="54A44207"/>
    <w:rsid w:val="54A61249"/>
    <w:rsid w:val="54B25E40"/>
    <w:rsid w:val="54B61028"/>
    <w:rsid w:val="54B85694"/>
    <w:rsid w:val="54BA4516"/>
    <w:rsid w:val="54BA76FD"/>
    <w:rsid w:val="54BB1858"/>
    <w:rsid w:val="54C067AF"/>
    <w:rsid w:val="54C776A0"/>
    <w:rsid w:val="54CA12A3"/>
    <w:rsid w:val="54CA4BCA"/>
    <w:rsid w:val="54D67A0D"/>
    <w:rsid w:val="54D742AA"/>
    <w:rsid w:val="54D8246A"/>
    <w:rsid w:val="54DC0744"/>
    <w:rsid w:val="54DC3E58"/>
    <w:rsid w:val="54DE3454"/>
    <w:rsid w:val="54E2107C"/>
    <w:rsid w:val="54EB2DAB"/>
    <w:rsid w:val="54EE4CA5"/>
    <w:rsid w:val="54EF656D"/>
    <w:rsid w:val="54F04A8C"/>
    <w:rsid w:val="54F061B5"/>
    <w:rsid w:val="54F12C5C"/>
    <w:rsid w:val="54F40207"/>
    <w:rsid w:val="54F511D4"/>
    <w:rsid w:val="55035B90"/>
    <w:rsid w:val="55052147"/>
    <w:rsid w:val="550C1B8B"/>
    <w:rsid w:val="550C5017"/>
    <w:rsid w:val="55124B31"/>
    <w:rsid w:val="551418A8"/>
    <w:rsid w:val="55175A54"/>
    <w:rsid w:val="551F4CF7"/>
    <w:rsid w:val="55291432"/>
    <w:rsid w:val="552B6C41"/>
    <w:rsid w:val="552D54C7"/>
    <w:rsid w:val="553A60F9"/>
    <w:rsid w:val="553E1C3A"/>
    <w:rsid w:val="554749D7"/>
    <w:rsid w:val="554C6700"/>
    <w:rsid w:val="55527F47"/>
    <w:rsid w:val="55596D6D"/>
    <w:rsid w:val="555D32C7"/>
    <w:rsid w:val="555D3FFE"/>
    <w:rsid w:val="555E0467"/>
    <w:rsid w:val="555E443C"/>
    <w:rsid w:val="55613D61"/>
    <w:rsid w:val="556522E9"/>
    <w:rsid w:val="55693B56"/>
    <w:rsid w:val="556F665B"/>
    <w:rsid w:val="556F66C2"/>
    <w:rsid w:val="557473AC"/>
    <w:rsid w:val="558477DD"/>
    <w:rsid w:val="558B4612"/>
    <w:rsid w:val="558B5BD4"/>
    <w:rsid w:val="5592512D"/>
    <w:rsid w:val="55940062"/>
    <w:rsid w:val="55943798"/>
    <w:rsid w:val="559530FB"/>
    <w:rsid w:val="55996A27"/>
    <w:rsid w:val="55A26AFE"/>
    <w:rsid w:val="55A27C0C"/>
    <w:rsid w:val="55A5322C"/>
    <w:rsid w:val="55A86E62"/>
    <w:rsid w:val="55AF10DC"/>
    <w:rsid w:val="55B300C2"/>
    <w:rsid w:val="55B71D7C"/>
    <w:rsid w:val="55C012E0"/>
    <w:rsid w:val="55C32FCD"/>
    <w:rsid w:val="55C37BD9"/>
    <w:rsid w:val="55C91693"/>
    <w:rsid w:val="55CA30F6"/>
    <w:rsid w:val="55CE1826"/>
    <w:rsid w:val="55CF37F8"/>
    <w:rsid w:val="55D166E3"/>
    <w:rsid w:val="55D537CD"/>
    <w:rsid w:val="55DA0975"/>
    <w:rsid w:val="55E12460"/>
    <w:rsid w:val="55E865C4"/>
    <w:rsid w:val="55EB001C"/>
    <w:rsid w:val="55EF6118"/>
    <w:rsid w:val="55F01A8B"/>
    <w:rsid w:val="55F04F9D"/>
    <w:rsid w:val="55F21447"/>
    <w:rsid w:val="55F64D92"/>
    <w:rsid w:val="55F71FB9"/>
    <w:rsid w:val="55FD30EB"/>
    <w:rsid w:val="560028E1"/>
    <w:rsid w:val="56060AD6"/>
    <w:rsid w:val="560C1580"/>
    <w:rsid w:val="561679D9"/>
    <w:rsid w:val="56174569"/>
    <w:rsid w:val="561F5506"/>
    <w:rsid w:val="56211EDF"/>
    <w:rsid w:val="562358C3"/>
    <w:rsid w:val="56267700"/>
    <w:rsid w:val="56295ACD"/>
    <w:rsid w:val="56314EB8"/>
    <w:rsid w:val="56322897"/>
    <w:rsid w:val="56334CE1"/>
    <w:rsid w:val="56362950"/>
    <w:rsid w:val="56382375"/>
    <w:rsid w:val="563A2E6E"/>
    <w:rsid w:val="563F7717"/>
    <w:rsid w:val="564142A7"/>
    <w:rsid w:val="56416B19"/>
    <w:rsid w:val="5648198B"/>
    <w:rsid w:val="56496330"/>
    <w:rsid w:val="564E50AA"/>
    <w:rsid w:val="564F3183"/>
    <w:rsid w:val="565013D2"/>
    <w:rsid w:val="5656463C"/>
    <w:rsid w:val="565928AA"/>
    <w:rsid w:val="565F14EE"/>
    <w:rsid w:val="56664358"/>
    <w:rsid w:val="566650EF"/>
    <w:rsid w:val="566C25F8"/>
    <w:rsid w:val="566E3FE9"/>
    <w:rsid w:val="5670502B"/>
    <w:rsid w:val="568455BA"/>
    <w:rsid w:val="56885A8C"/>
    <w:rsid w:val="568A168B"/>
    <w:rsid w:val="568A7075"/>
    <w:rsid w:val="568D446F"/>
    <w:rsid w:val="568F47DA"/>
    <w:rsid w:val="569303D6"/>
    <w:rsid w:val="56994CB5"/>
    <w:rsid w:val="569A36C3"/>
    <w:rsid w:val="569F0646"/>
    <w:rsid w:val="569F6DA7"/>
    <w:rsid w:val="56A4385C"/>
    <w:rsid w:val="56A61E19"/>
    <w:rsid w:val="56AA62E5"/>
    <w:rsid w:val="56AC7E60"/>
    <w:rsid w:val="56AE4D3F"/>
    <w:rsid w:val="56B063AF"/>
    <w:rsid w:val="56B22127"/>
    <w:rsid w:val="56B23111"/>
    <w:rsid w:val="56C47D54"/>
    <w:rsid w:val="56CA56C3"/>
    <w:rsid w:val="56D55E16"/>
    <w:rsid w:val="56D73E48"/>
    <w:rsid w:val="56DC2C7C"/>
    <w:rsid w:val="56E02F31"/>
    <w:rsid w:val="56E4159D"/>
    <w:rsid w:val="56E453D2"/>
    <w:rsid w:val="56E950CA"/>
    <w:rsid w:val="56ED12B3"/>
    <w:rsid w:val="56EE0C7C"/>
    <w:rsid w:val="56F269C8"/>
    <w:rsid w:val="56F60EBA"/>
    <w:rsid w:val="56F6625C"/>
    <w:rsid w:val="56FA7D1D"/>
    <w:rsid w:val="56FE7EF5"/>
    <w:rsid w:val="570404A9"/>
    <w:rsid w:val="570F757A"/>
    <w:rsid w:val="57157596"/>
    <w:rsid w:val="571C299D"/>
    <w:rsid w:val="572437AF"/>
    <w:rsid w:val="57246E60"/>
    <w:rsid w:val="57264BEF"/>
    <w:rsid w:val="572D7470"/>
    <w:rsid w:val="572E2E75"/>
    <w:rsid w:val="57304510"/>
    <w:rsid w:val="57392849"/>
    <w:rsid w:val="574567B0"/>
    <w:rsid w:val="574A0C3C"/>
    <w:rsid w:val="57534881"/>
    <w:rsid w:val="57565D30"/>
    <w:rsid w:val="575758CF"/>
    <w:rsid w:val="5758157D"/>
    <w:rsid w:val="575912E2"/>
    <w:rsid w:val="5759454A"/>
    <w:rsid w:val="57601B83"/>
    <w:rsid w:val="57631597"/>
    <w:rsid w:val="576F0018"/>
    <w:rsid w:val="57726626"/>
    <w:rsid w:val="5779184C"/>
    <w:rsid w:val="577C27E1"/>
    <w:rsid w:val="57832D8B"/>
    <w:rsid w:val="57833AC4"/>
    <w:rsid w:val="57866ADE"/>
    <w:rsid w:val="57872671"/>
    <w:rsid w:val="57872CF4"/>
    <w:rsid w:val="578747C2"/>
    <w:rsid w:val="579314B4"/>
    <w:rsid w:val="57944EFE"/>
    <w:rsid w:val="57975436"/>
    <w:rsid w:val="57991681"/>
    <w:rsid w:val="57A05FDF"/>
    <w:rsid w:val="57A149C8"/>
    <w:rsid w:val="57A84B61"/>
    <w:rsid w:val="57AA0EC2"/>
    <w:rsid w:val="57AA59D1"/>
    <w:rsid w:val="57AD1157"/>
    <w:rsid w:val="57B96104"/>
    <w:rsid w:val="57BC7FCA"/>
    <w:rsid w:val="57C12F47"/>
    <w:rsid w:val="57C26DEF"/>
    <w:rsid w:val="57C33BD8"/>
    <w:rsid w:val="57C840AB"/>
    <w:rsid w:val="57C903FE"/>
    <w:rsid w:val="57CA34A1"/>
    <w:rsid w:val="57CC6C60"/>
    <w:rsid w:val="57CF636B"/>
    <w:rsid w:val="57D03C6D"/>
    <w:rsid w:val="57D20950"/>
    <w:rsid w:val="57D2732C"/>
    <w:rsid w:val="57DB66AC"/>
    <w:rsid w:val="57DD38C1"/>
    <w:rsid w:val="57E00F16"/>
    <w:rsid w:val="57E01F0D"/>
    <w:rsid w:val="57E95D6F"/>
    <w:rsid w:val="57EC57E7"/>
    <w:rsid w:val="57ED4394"/>
    <w:rsid w:val="57EE4A12"/>
    <w:rsid w:val="57F10966"/>
    <w:rsid w:val="57F45BE4"/>
    <w:rsid w:val="57F64440"/>
    <w:rsid w:val="57F91719"/>
    <w:rsid w:val="58047D67"/>
    <w:rsid w:val="58052673"/>
    <w:rsid w:val="580C3AB9"/>
    <w:rsid w:val="58123023"/>
    <w:rsid w:val="581B1F4E"/>
    <w:rsid w:val="582050ED"/>
    <w:rsid w:val="582579C1"/>
    <w:rsid w:val="58342999"/>
    <w:rsid w:val="583628E4"/>
    <w:rsid w:val="58375B18"/>
    <w:rsid w:val="583879C6"/>
    <w:rsid w:val="584531E5"/>
    <w:rsid w:val="584F54FE"/>
    <w:rsid w:val="585306F0"/>
    <w:rsid w:val="585F4E24"/>
    <w:rsid w:val="585F63B9"/>
    <w:rsid w:val="58603C42"/>
    <w:rsid w:val="58655305"/>
    <w:rsid w:val="58685A19"/>
    <w:rsid w:val="586B5441"/>
    <w:rsid w:val="586D1929"/>
    <w:rsid w:val="586E4043"/>
    <w:rsid w:val="586F1B87"/>
    <w:rsid w:val="58795DEA"/>
    <w:rsid w:val="58862724"/>
    <w:rsid w:val="58874C53"/>
    <w:rsid w:val="5888792E"/>
    <w:rsid w:val="58913FBE"/>
    <w:rsid w:val="5895585D"/>
    <w:rsid w:val="58955C93"/>
    <w:rsid w:val="589730A6"/>
    <w:rsid w:val="5899334E"/>
    <w:rsid w:val="589D40B0"/>
    <w:rsid w:val="58A44EB9"/>
    <w:rsid w:val="58AD53EE"/>
    <w:rsid w:val="58AE606E"/>
    <w:rsid w:val="58B211E5"/>
    <w:rsid w:val="58B33F35"/>
    <w:rsid w:val="58B54FEA"/>
    <w:rsid w:val="58B57AA0"/>
    <w:rsid w:val="58BA1C1D"/>
    <w:rsid w:val="58BD6B62"/>
    <w:rsid w:val="58BE4C22"/>
    <w:rsid w:val="58C15BFF"/>
    <w:rsid w:val="58C223CA"/>
    <w:rsid w:val="58C74E47"/>
    <w:rsid w:val="58CC2439"/>
    <w:rsid w:val="58D050C6"/>
    <w:rsid w:val="58D4368E"/>
    <w:rsid w:val="58DE54B9"/>
    <w:rsid w:val="58DF53F9"/>
    <w:rsid w:val="58DF5E28"/>
    <w:rsid w:val="58E11E41"/>
    <w:rsid w:val="58E75B32"/>
    <w:rsid w:val="58E97D12"/>
    <w:rsid w:val="58ED55C1"/>
    <w:rsid w:val="58F22CAF"/>
    <w:rsid w:val="58F84783"/>
    <w:rsid w:val="58FA1B64"/>
    <w:rsid w:val="58FA3C95"/>
    <w:rsid w:val="58FD4DBC"/>
    <w:rsid w:val="59023D80"/>
    <w:rsid w:val="59051066"/>
    <w:rsid w:val="5910565B"/>
    <w:rsid w:val="591C5F7E"/>
    <w:rsid w:val="591E0E94"/>
    <w:rsid w:val="591F15F7"/>
    <w:rsid w:val="59202269"/>
    <w:rsid w:val="59213252"/>
    <w:rsid w:val="5927568D"/>
    <w:rsid w:val="59401C6C"/>
    <w:rsid w:val="59413C36"/>
    <w:rsid w:val="594349A3"/>
    <w:rsid w:val="59473D7A"/>
    <w:rsid w:val="594D46AE"/>
    <w:rsid w:val="59523B6D"/>
    <w:rsid w:val="59540931"/>
    <w:rsid w:val="59551BB4"/>
    <w:rsid w:val="595533C0"/>
    <w:rsid w:val="59587F67"/>
    <w:rsid w:val="5959176B"/>
    <w:rsid w:val="595A59E9"/>
    <w:rsid w:val="595B3FAD"/>
    <w:rsid w:val="595D3D97"/>
    <w:rsid w:val="595F58D3"/>
    <w:rsid w:val="59633261"/>
    <w:rsid w:val="59695070"/>
    <w:rsid w:val="596B6425"/>
    <w:rsid w:val="5972613E"/>
    <w:rsid w:val="597A0F33"/>
    <w:rsid w:val="597A78BB"/>
    <w:rsid w:val="598059D9"/>
    <w:rsid w:val="598134C4"/>
    <w:rsid w:val="59833A5A"/>
    <w:rsid w:val="59844CE6"/>
    <w:rsid w:val="59861649"/>
    <w:rsid w:val="59927E8A"/>
    <w:rsid w:val="599D0A74"/>
    <w:rsid w:val="599E622C"/>
    <w:rsid w:val="59A3044D"/>
    <w:rsid w:val="59A45005"/>
    <w:rsid w:val="59AC5554"/>
    <w:rsid w:val="59AD11E9"/>
    <w:rsid w:val="59AE40EA"/>
    <w:rsid w:val="59B85CA7"/>
    <w:rsid w:val="59BA6C25"/>
    <w:rsid w:val="59BB7455"/>
    <w:rsid w:val="59BF0825"/>
    <w:rsid w:val="59C872B8"/>
    <w:rsid w:val="59C97A06"/>
    <w:rsid w:val="59CA5E72"/>
    <w:rsid w:val="59CF3397"/>
    <w:rsid w:val="59D0178D"/>
    <w:rsid w:val="59D24FF6"/>
    <w:rsid w:val="59D46B1D"/>
    <w:rsid w:val="59D52698"/>
    <w:rsid w:val="59D70EBA"/>
    <w:rsid w:val="59E014A4"/>
    <w:rsid w:val="59EA6034"/>
    <w:rsid w:val="59EB106C"/>
    <w:rsid w:val="59EC0CCC"/>
    <w:rsid w:val="59EC5544"/>
    <w:rsid w:val="59F309D8"/>
    <w:rsid w:val="59F462D3"/>
    <w:rsid w:val="59F66A03"/>
    <w:rsid w:val="59F82547"/>
    <w:rsid w:val="59FD28D9"/>
    <w:rsid w:val="5A0233C6"/>
    <w:rsid w:val="5A030849"/>
    <w:rsid w:val="5A051FCD"/>
    <w:rsid w:val="5A077A74"/>
    <w:rsid w:val="5A09715D"/>
    <w:rsid w:val="5A0E2EF6"/>
    <w:rsid w:val="5A13112F"/>
    <w:rsid w:val="5A156265"/>
    <w:rsid w:val="5A160C1F"/>
    <w:rsid w:val="5A1D0200"/>
    <w:rsid w:val="5A22419A"/>
    <w:rsid w:val="5A27073D"/>
    <w:rsid w:val="5A2C4952"/>
    <w:rsid w:val="5A3279C8"/>
    <w:rsid w:val="5A327E05"/>
    <w:rsid w:val="5A3317D1"/>
    <w:rsid w:val="5A3C0AAB"/>
    <w:rsid w:val="5A433436"/>
    <w:rsid w:val="5A446DF9"/>
    <w:rsid w:val="5A460B50"/>
    <w:rsid w:val="5A4B711C"/>
    <w:rsid w:val="5A512271"/>
    <w:rsid w:val="5A582FE6"/>
    <w:rsid w:val="5A5F524F"/>
    <w:rsid w:val="5A610A74"/>
    <w:rsid w:val="5A673229"/>
    <w:rsid w:val="5A6E1702"/>
    <w:rsid w:val="5A6E7E29"/>
    <w:rsid w:val="5A6F62B1"/>
    <w:rsid w:val="5A7772CB"/>
    <w:rsid w:val="5A785436"/>
    <w:rsid w:val="5A8504C2"/>
    <w:rsid w:val="5A885FCA"/>
    <w:rsid w:val="5A89319F"/>
    <w:rsid w:val="5A93186C"/>
    <w:rsid w:val="5A936C6A"/>
    <w:rsid w:val="5A956B1A"/>
    <w:rsid w:val="5A9F760A"/>
    <w:rsid w:val="5AA1673B"/>
    <w:rsid w:val="5AA4417C"/>
    <w:rsid w:val="5AAC1C46"/>
    <w:rsid w:val="5AAC78C9"/>
    <w:rsid w:val="5AAD1584"/>
    <w:rsid w:val="5AB06D61"/>
    <w:rsid w:val="5AB32912"/>
    <w:rsid w:val="5ABD6630"/>
    <w:rsid w:val="5AC15137"/>
    <w:rsid w:val="5AC62CA3"/>
    <w:rsid w:val="5ACD708E"/>
    <w:rsid w:val="5ACE6B98"/>
    <w:rsid w:val="5AD16B1D"/>
    <w:rsid w:val="5ADB4838"/>
    <w:rsid w:val="5AE54822"/>
    <w:rsid w:val="5AF3554C"/>
    <w:rsid w:val="5AFC1C56"/>
    <w:rsid w:val="5AFC3F93"/>
    <w:rsid w:val="5B0508B1"/>
    <w:rsid w:val="5B0525A7"/>
    <w:rsid w:val="5B0637C0"/>
    <w:rsid w:val="5B091225"/>
    <w:rsid w:val="5B0B452C"/>
    <w:rsid w:val="5B121269"/>
    <w:rsid w:val="5B15467A"/>
    <w:rsid w:val="5B226B5D"/>
    <w:rsid w:val="5B242EC8"/>
    <w:rsid w:val="5B25560B"/>
    <w:rsid w:val="5B287C57"/>
    <w:rsid w:val="5B2F0F03"/>
    <w:rsid w:val="5B2F1959"/>
    <w:rsid w:val="5B3D0F2B"/>
    <w:rsid w:val="5B442F18"/>
    <w:rsid w:val="5B470B4B"/>
    <w:rsid w:val="5B476AFC"/>
    <w:rsid w:val="5B50193F"/>
    <w:rsid w:val="5B54427C"/>
    <w:rsid w:val="5B5E0354"/>
    <w:rsid w:val="5B6024EE"/>
    <w:rsid w:val="5B610A2D"/>
    <w:rsid w:val="5B6207A7"/>
    <w:rsid w:val="5B647768"/>
    <w:rsid w:val="5B6B044A"/>
    <w:rsid w:val="5B6B7804"/>
    <w:rsid w:val="5B6D2FDF"/>
    <w:rsid w:val="5B6E0E11"/>
    <w:rsid w:val="5B762B9C"/>
    <w:rsid w:val="5B7A7675"/>
    <w:rsid w:val="5B7B51DE"/>
    <w:rsid w:val="5B7C2432"/>
    <w:rsid w:val="5B7D6851"/>
    <w:rsid w:val="5B8059F0"/>
    <w:rsid w:val="5B870AE0"/>
    <w:rsid w:val="5B8C70E6"/>
    <w:rsid w:val="5B8E1E40"/>
    <w:rsid w:val="5B924AF0"/>
    <w:rsid w:val="5B957F43"/>
    <w:rsid w:val="5B97721C"/>
    <w:rsid w:val="5B9A5BFC"/>
    <w:rsid w:val="5B9C6B80"/>
    <w:rsid w:val="5BA36E36"/>
    <w:rsid w:val="5BA61513"/>
    <w:rsid w:val="5BAA6EBE"/>
    <w:rsid w:val="5BAC0F29"/>
    <w:rsid w:val="5BB10B05"/>
    <w:rsid w:val="5BB15290"/>
    <w:rsid w:val="5BB4249E"/>
    <w:rsid w:val="5BB560BF"/>
    <w:rsid w:val="5BB576AD"/>
    <w:rsid w:val="5BC070F4"/>
    <w:rsid w:val="5BC106CF"/>
    <w:rsid w:val="5BC24FD2"/>
    <w:rsid w:val="5BC34605"/>
    <w:rsid w:val="5BC46FEB"/>
    <w:rsid w:val="5BC70A6E"/>
    <w:rsid w:val="5BD35996"/>
    <w:rsid w:val="5BD662DE"/>
    <w:rsid w:val="5BD81BEF"/>
    <w:rsid w:val="5BD90F28"/>
    <w:rsid w:val="5BE429F7"/>
    <w:rsid w:val="5BEA4111"/>
    <w:rsid w:val="5BF344FB"/>
    <w:rsid w:val="5BF566AC"/>
    <w:rsid w:val="5BFA4515"/>
    <w:rsid w:val="5C003935"/>
    <w:rsid w:val="5C0222E6"/>
    <w:rsid w:val="5C032DDE"/>
    <w:rsid w:val="5C0737AC"/>
    <w:rsid w:val="5C114F8C"/>
    <w:rsid w:val="5C126B53"/>
    <w:rsid w:val="5C1E200D"/>
    <w:rsid w:val="5C272C70"/>
    <w:rsid w:val="5C274DA2"/>
    <w:rsid w:val="5C29584D"/>
    <w:rsid w:val="5C2D114C"/>
    <w:rsid w:val="5C313515"/>
    <w:rsid w:val="5C3533CF"/>
    <w:rsid w:val="5C361027"/>
    <w:rsid w:val="5C3B6DC8"/>
    <w:rsid w:val="5C4433DA"/>
    <w:rsid w:val="5C4560D4"/>
    <w:rsid w:val="5C522604"/>
    <w:rsid w:val="5C554C90"/>
    <w:rsid w:val="5C6066B4"/>
    <w:rsid w:val="5C614181"/>
    <w:rsid w:val="5C624853"/>
    <w:rsid w:val="5C625493"/>
    <w:rsid w:val="5C6E4930"/>
    <w:rsid w:val="5C747781"/>
    <w:rsid w:val="5C7B144A"/>
    <w:rsid w:val="5C7D31D8"/>
    <w:rsid w:val="5C8211BF"/>
    <w:rsid w:val="5C854F9F"/>
    <w:rsid w:val="5C876379"/>
    <w:rsid w:val="5C8E282F"/>
    <w:rsid w:val="5C967DF5"/>
    <w:rsid w:val="5C9E1733"/>
    <w:rsid w:val="5C9E25FF"/>
    <w:rsid w:val="5C9E5258"/>
    <w:rsid w:val="5C9E7527"/>
    <w:rsid w:val="5C9F6CAA"/>
    <w:rsid w:val="5CA00D4A"/>
    <w:rsid w:val="5CA03C83"/>
    <w:rsid w:val="5CA47C86"/>
    <w:rsid w:val="5CA55E57"/>
    <w:rsid w:val="5CA56C37"/>
    <w:rsid w:val="5CA57B99"/>
    <w:rsid w:val="5CA6628A"/>
    <w:rsid w:val="5CAD2914"/>
    <w:rsid w:val="5CB14C2F"/>
    <w:rsid w:val="5CB34049"/>
    <w:rsid w:val="5CB65196"/>
    <w:rsid w:val="5CBD39D9"/>
    <w:rsid w:val="5CC3090A"/>
    <w:rsid w:val="5CD75949"/>
    <w:rsid w:val="5CD769FD"/>
    <w:rsid w:val="5CDB208A"/>
    <w:rsid w:val="5CDD537A"/>
    <w:rsid w:val="5CE25863"/>
    <w:rsid w:val="5CE309FE"/>
    <w:rsid w:val="5CE37E4A"/>
    <w:rsid w:val="5CE70651"/>
    <w:rsid w:val="5CE73E89"/>
    <w:rsid w:val="5CE8320D"/>
    <w:rsid w:val="5CE95DB7"/>
    <w:rsid w:val="5CF06D6E"/>
    <w:rsid w:val="5CF07A20"/>
    <w:rsid w:val="5CF10279"/>
    <w:rsid w:val="5CF374B7"/>
    <w:rsid w:val="5CF50FC0"/>
    <w:rsid w:val="5CFA0345"/>
    <w:rsid w:val="5CFC40FC"/>
    <w:rsid w:val="5CFD037D"/>
    <w:rsid w:val="5CFD2A8C"/>
    <w:rsid w:val="5CFE1BFC"/>
    <w:rsid w:val="5CFE438E"/>
    <w:rsid w:val="5D042FB1"/>
    <w:rsid w:val="5D0B27E7"/>
    <w:rsid w:val="5D0B6AEA"/>
    <w:rsid w:val="5D121D5D"/>
    <w:rsid w:val="5D126480"/>
    <w:rsid w:val="5D154FCB"/>
    <w:rsid w:val="5D1663A4"/>
    <w:rsid w:val="5D1A6973"/>
    <w:rsid w:val="5D1B4F50"/>
    <w:rsid w:val="5D1C1244"/>
    <w:rsid w:val="5D2161F7"/>
    <w:rsid w:val="5D2209A1"/>
    <w:rsid w:val="5D2A540C"/>
    <w:rsid w:val="5D326DEA"/>
    <w:rsid w:val="5D343309"/>
    <w:rsid w:val="5D3F7711"/>
    <w:rsid w:val="5D425D7A"/>
    <w:rsid w:val="5D4848C6"/>
    <w:rsid w:val="5D4A568B"/>
    <w:rsid w:val="5D4D2BAA"/>
    <w:rsid w:val="5D4D3CEC"/>
    <w:rsid w:val="5D4F78D6"/>
    <w:rsid w:val="5D5A1FC3"/>
    <w:rsid w:val="5D5A6FEA"/>
    <w:rsid w:val="5D5B3372"/>
    <w:rsid w:val="5D5C1BAA"/>
    <w:rsid w:val="5D5D4F42"/>
    <w:rsid w:val="5D5E676E"/>
    <w:rsid w:val="5D6641F2"/>
    <w:rsid w:val="5D670637"/>
    <w:rsid w:val="5D845EA0"/>
    <w:rsid w:val="5D850596"/>
    <w:rsid w:val="5D86032E"/>
    <w:rsid w:val="5D8676B3"/>
    <w:rsid w:val="5D891639"/>
    <w:rsid w:val="5D917CF8"/>
    <w:rsid w:val="5D9440AC"/>
    <w:rsid w:val="5D9A0E1E"/>
    <w:rsid w:val="5DA70CF4"/>
    <w:rsid w:val="5DA84284"/>
    <w:rsid w:val="5DAB3B42"/>
    <w:rsid w:val="5DB1138B"/>
    <w:rsid w:val="5DB2150E"/>
    <w:rsid w:val="5DB241D9"/>
    <w:rsid w:val="5DB8051A"/>
    <w:rsid w:val="5DBB7B3E"/>
    <w:rsid w:val="5DC01585"/>
    <w:rsid w:val="5DC75C57"/>
    <w:rsid w:val="5DC82230"/>
    <w:rsid w:val="5DC84CC6"/>
    <w:rsid w:val="5DD1077D"/>
    <w:rsid w:val="5DD351A8"/>
    <w:rsid w:val="5DD70495"/>
    <w:rsid w:val="5DDA4BAA"/>
    <w:rsid w:val="5DDD39C9"/>
    <w:rsid w:val="5DE132F2"/>
    <w:rsid w:val="5DE75521"/>
    <w:rsid w:val="5DF60C77"/>
    <w:rsid w:val="5DF70D68"/>
    <w:rsid w:val="5DFB73B1"/>
    <w:rsid w:val="5E0054C5"/>
    <w:rsid w:val="5E043034"/>
    <w:rsid w:val="5E071030"/>
    <w:rsid w:val="5E087217"/>
    <w:rsid w:val="5E0A6219"/>
    <w:rsid w:val="5E0D52A5"/>
    <w:rsid w:val="5E0D6F56"/>
    <w:rsid w:val="5E10493C"/>
    <w:rsid w:val="5E1E0FA6"/>
    <w:rsid w:val="5E214370"/>
    <w:rsid w:val="5E240AD9"/>
    <w:rsid w:val="5E2B3C63"/>
    <w:rsid w:val="5E386505"/>
    <w:rsid w:val="5E3B1410"/>
    <w:rsid w:val="5E3D131D"/>
    <w:rsid w:val="5E4638EF"/>
    <w:rsid w:val="5E4716C2"/>
    <w:rsid w:val="5E4A440F"/>
    <w:rsid w:val="5E4D5DC4"/>
    <w:rsid w:val="5E510478"/>
    <w:rsid w:val="5E557D05"/>
    <w:rsid w:val="5E563CE0"/>
    <w:rsid w:val="5E58744B"/>
    <w:rsid w:val="5E603F7B"/>
    <w:rsid w:val="5E607633"/>
    <w:rsid w:val="5E622685"/>
    <w:rsid w:val="5E62490A"/>
    <w:rsid w:val="5E800FC6"/>
    <w:rsid w:val="5E840567"/>
    <w:rsid w:val="5E890780"/>
    <w:rsid w:val="5E8F7BF4"/>
    <w:rsid w:val="5EA04EF1"/>
    <w:rsid w:val="5EA36E89"/>
    <w:rsid w:val="5EA7674E"/>
    <w:rsid w:val="5EAB402C"/>
    <w:rsid w:val="5EAC2163"/>
    <w:rsid w:val="5EB002CF"/>
    <w:rsid w:val="5EB1127A"/>
    <w:rsid w:val="5EB32EE1"/>
    <w:rsid w:val="5EB629D1"/>
    <w:rsid w:val="5EC22DBB"/>
    <w:rsid w:val="5EC40C4A"/>
    <w:rsid w:val="5ECA44DD"/>
    <w:rsid w:val="5ED8705F"/>
    <w:rsid w:val="5EE066B3"/>
    <w:rsid w:val="5EE4500E"/>
    <w:rsid w:val="5EE50BC0"/>
    <w:rsid w:val="5EE62609"/>
    <w:rsid w:val="5EE651FE"/>
    <w:rsid w:val="5EE666E4"/>
    <w:rsid w:val="5EEA644A"/>
    <w:rsid w:val="5EEC54D1"/>
    <w:rsid w:val="5EF018C5"/>
    <w:rsid w:val="5EF37781"/>
    <w:rsid w:val="5EF70A35"/>
    <w:rsid w:val="5EFB5B04"/>
    <w:rsid w:val="5F050981"/>
    <w:rsid w:val="5F063DC3"/>
    <w:rsid w:val="5F072508"/>
    <w:rsid w:val="5F106789"/>
    <w:rsid w:val="5F11168C"/>
    <w:rsid w:val="5F15799F"/>
    <w:rsid w:val="5F1909A1"/>
    <w:rsid w:val="5F1979C1"/>
    <w:rsid w:val="5F2011CC"/>
    <w:rsid w:val="5F204211"/>
    <w:rsid w:val="5F284713"/>
    <w:rsid w:val="5F293319"/>
    <w:rsid w:val="5F3148FC"/>
    <w:rsid w:val="5F4101F5"/>
    <w:rsid w:val="5F56454C"/>
    <w:rsid w:val="5F5E398F"/>
    <w:rsid w:val="5F612DDD"/>
    <w:rsid w:val="5F657C0C"/>
    <w:rsid w:val="5F6D308F"/>
    <w:rsid w:val="5F6E1C5B"/>
    <w:rsid w:val="5F7657D5"/>
    <w:rsid w:val="5F7664E7"/>
    <w:rsid w:val="5F782CCE"/>
    <w:rsid w:val="5F7D3F7A"/>
    <w:rsid w:val="5F7E115F"/>
    <w:rsid w:val="5F823762"/>
    <w:rsid w:val="5F8605F5"/>
    <w:rsid w:val="5F871EC1"/>
    <w:rsid w:val="5F907B7F"/>
    <w:rsid w:val="5F920D4C"/>
    <w:rsid w:val="5F930292"/>
    <w:rsid w:val="5F936E64"/>
    <w:rsid w:val="5F954394"/>
    <w:rsid w:val="5F9A06F1"/>
    <w:rsid w:val="5F9C3975"/>
    <w:rsid w:val="5FA263AE"/>
    <w:rsid w:val="5FA37BFE"/>
    <w:rsid w:val="5FA5792C"/>
    <w:rsid w:val="5FA625F8"/>
    <w:rsid w:val="5FA7665E"/>
    <w:rsid w:val="5FB95924"/>
    <w:rsid w:val="5FBE5784"/>
    <w:rsid w:val="5FC323CC"/>
    <w:rsid w:val="5FC610C5"/>
    <w:rsid w:val="5FC84E89"/>
    <w:rsid w:val="5FCF5DD2"/>
    <w:rsid w:val="5FD0361E"/>
    <w:rsid w:val="5FD23689"/>
    <w:rsid w:val="5FD41360"/>
    <w:rsid w:val="5FD46B0A"/>
    <w:rsid w:val="5FD63137"/>
    <w:rsid w:val="5FDC3ABB"/>
    <w:rsid w:val="5FDD145D"/>
    <w:rsid w:val="5FE63E26"/>
    <w:rsid w:val="5FE842C8"/>
    <w:rsid w:val="5FE95559"/>
    <w:rsid w:val="5FEA7B38"/>
    <w:rsid w:val="5FEC177B"/>
    <w:rsid w:val="5FED1713"/>
    <w:rsid w:val="5FED41D0"/>
    <w:rsid w:val="5FED70E4"/>
    <w:rsid w:val="5FF90DC7"/>
    <w:rsid w:val="60022D3F"/>
    <w:rsid w:val="60082DB8"/>
    <w:rsid w:val="600B6E68"/>
    <w:rsid w:val="600E1579"/>
    <w:rsid w:val="60126269"/>
    <w:rsid w:val="601F7929"/>
    <w:rsid w:val="60205FEB"/>
    <w:rsid w:val="60217CC4"/>
    <w:rsid w:val="60252D30"/>
    <w:rsid w:val="602C1ED6"/>
    <w:rsid w:val="602C2F9D"/>
    <w:rsid w:val="602F387F"/>
    <w:rsid w:val="60347A32"/>
    <w:rsid w:val="60385361"/>
    <w:rsid w:val="60390F3A"/>
    <w:rsid w:val="603C0CB4"/>
    <w:rsid w:val="604028E1"/>
    <w:rsid w:val="604162CA"/>
    <w:rsid w:val="60420EF1"/>
    <w:rsid w:val="6045400C"/>
    <w:rsid w:val="604827E2"/>
    <w:rsid w:val="604E100F"/>
    <w:rsid w:val="60543934"/>
    <w:rsid w:val="605B47E1"/>
    <w:rsid w:val="605C3430"/>
    <w:rsid w:val="605E0C2A"/>
    <w:rsid w:val="6062696C"/>
    <w:rsid w:val="6063029D"/>
    <w:rsid w:val="60636496"/>
    <w:rsid w:val="606847B1"/>
    <w:rsid w:val="60716711"/>
    <w:rsid w:val="6074044E"/>
    <w:rsid w:val="60745C64"/>
    <w:rsid w:val="607706B8"/>
    <w:rsid w:val="6077190A"/>
    <w:rsid w:val="607A71AB"/>
    <w:rsid w:val="607C4D8C"/>
    <w:rsid w:val="607F04A9"/>
    <w:rsid w:val="607F0DCC"/>
    <w:rsid w:val="608C59FA"/>
    <w:rsid w:val="609216DB"/>
    <w:rsid w:val="60966616"/>
    <w:rsid w:val="609B3C2C"/>
    <w:rsid w:val="60A15191"/>
    <w:rsid w:val="60A562C5"/>
    <w:rsid w:val="60A93305"/>
    <w:rsid w:val="60AA3E6F"/>
    <w:rsid w:val="60AF61B3"/>
    <w:rsid w:val="60B025AF"/>
    <w:rsid w:val="60B46AEE"/>
    <w:rsid w:val="60BA17B1"/>
    <w:rsid w:val="60BC105C"/>
    <w:rsid w:val="60C67BAC"/>
    <w:rsid w:val="60C928B0"/>
    <w:rsid w:val="60CC09AF"/>
    <w:rsid w:val="60CD7F37"/>
    <w:rsid w:val="60D57058"/>
    <w:rsid w:val="60DA1CC0"/>
    <w:rsid w:val="60DA3FC6"/>
    <w:rsid w:val="60DA6D46"/>
    <w:rsid w:val="60DB227B"/>
    <w:rsid w:val="60DF620F"/>
    <w:rsid w:val="60E17D11"/>
    <w:rsid w:val="60E60C6F"/>
    <w:rsid w:val="60EA1D13"/>
    <w:rsid w:val="60EC092C"/>
    <w:rsid w:val="60EF46F9"/>
    <w:rsid w:val="60F26C99"/>
    <w:rsid w:val="60FE025B"/>
    <w:rsid w:val="60FE7170"/>
    <w:rsid w:val="610417D1"/>
    <w:rsid w:val="61051B20"/>
    <w:rsid w:val="61084E5F"/>
    <w:rsid w:val="6109503A"/>
    <w:rsid w:val="610B2BDA"/>
    <w:rsid w:val="6110086E"/>
    <w:rsid w:val="611417FE"/>
    <w:rsid w:val="6115578D"/>
    <w:rsid w:val="61161AA3"/>
    <w:rsid w:val="61165251"/>
    <w:rsid w:val="61181692"/>
    <w:rsid w:val="61227EAA"/>
    <w:rsid w:val="61274042"/>
    <w:rsid w:val="61287E1A"/>
    <w:rsid w:val="612B1DDF"/>
    <w:rsid w:val="612C0D28"/>
    <w:rsid w:val="612C26E0"/>
    <w:rsid w:val="612E4DB4"/>
    <w:rsid w:val="61333D9F"/>
    <w:rsid w:val="61371BA7"/>
    <w:rsid w:val="61375613"/>
    <w:rsid w:val="6139229E"/>
    <w:rsid w:val="61447094"/>
    <w:rsid w:val="614470DF"/>
    <w:rsid w:val="61453B98"/>
    <w:rsid w:val="614E7A5E"/>
    <w:rsid w:val="61500EBB"/>
    <w:rsid w:val="615471DE"/>
    <w:rsid w:val="615F10FE"/>
    <w:rsid w:val="61602247"/>
    <w:rsid w:val="61623A3C"/>
    <w:rsid w:val="6162626F"/>
    <w:rsid w:val="616330DC"/>
    <w:rsid w:val="616E38DC"/>
    <w:rsid w:val="61721A6E"/>
    <w:rsid w:val="617827D9"/>
    <w:rsid w:val="61785D1C"/>
    <w:rsid w:val="61793E7D"/>
    <w:rsid w:val="617C580C"/>
    <w:rsid w:val="61826592"/>
    <w:rsid w:val="61834D9D"/>
    <w:rsid w:val="61841F48"/>
    <w:rsid w:val="6185295D"/>
    <w:rsid w:val="61865EC1"/>
    <w:rsid w:val="61876D4A"/>
    <w:rsid w:val="618D77AC"/>
    <w:rsid w:val="618F19E3"/>
    <w:rsid w:val="61912CBD"/>
    <w:rsid w:val="61921009"/>
    <w:rsid w:val="619271E4"/>
    <w:rsid w:val="61954D1D"/>
    <w:rsid w:val="61964177"/>
    <w:rsid w:val="6199154E"/>
    <w:rsid w:val="619C67B0"/>
    <w:rsid w:val="619D153E"/>
    <w:rsid w:val="61A65FDD"/>
    <w:rsid w:val="61A844E2"/>
    <w:rsid w:val="61AA493B"/>
    <w:rsid w:val="61AC1D2E"/>
    <w:rsid w:val="61AE0E03"/>
    <w:rsid w:val="61AE3801"/>
    <w:rsid w:val="61B355D6"/>
    <w:rsid w:val="61B52794"/>
    <w:rsid w:val="61C155FF"/>
    <w:rsid w:val="61C64CD9"/>
    <w:rsid w:val="61CB1895"/>
    <w:rsid w:val="61CE1DDF"/>
    <w:rsid w:val="61CF2E51"/>
    <w:rsid w:val="61D26BB3"/>
    <w:rsid w:val="61D4389A"/>
    <w:rsid w:val="61D55F0A"/>
    <w:rsid w:val="61D737EC"/>
    <w:rsid w:val="61D808A6"/>
    <w:rsid w:val="61D9130B"/>
    <w:rsid w:val="61DA7D45"/>
    <w:rsid w:val="61DD1332"/>
    <w:rsid w:val="61DE4A7C"/>
    <w:rsid w:val="61DE6BBA"/>
    <w:rsid w:val="61E2439A"/>
    <w:rsid w:val="61E34EF1"/>
    <w:rsid w:val="61E562EB"/>
    <w:rsid w:val="61E67F5E"/>
    <w:rsid w:val="61E9647E"/>
    <w:rsid w:val="61F6223E"/>
    <w:rsid w:val="61F73C80"/>
    <w:rsid w:val="61F770C2"/>
    <w:rsid w:val="61F945F0"/>
    <w:rsid w:val="61FF3A16"/>
    <w:rsid w:val="62003D17"/>
    <w:rsid w:val="62032010"/>
    <w:rsid w:val="62055810"/>
    <w:rsid w:val="6209226A"/>
    <w:rsid w:val="62113DE6"/>
    <w:rsid w:val="62124DBF"/>
    <w:rsid w:val="62185F83"/>
    <w:rsid w:val="6220243E"/>
    <w:rsid w:val="6220660C"/>
    <w:rsid w:val="62240D81"/>
    <w:rsid w:val="622F287E"/>
    <w:rsid w:val="62322965"/>
    <w:rsid w:val="623301F4"/>
    <w:rsid w:val="623419A2"/>
    <w:rsid w:val="62382F87"/>
    <w:rsid w:val="62404985"/>
    <w:rsid w:val="6242142D"/>
    <w:rsid w:val="624451AE"/>
    <w:rsid w:val="6247223F"/>
    <w:rsid w:val="62474EDC"/>
    <w:rsid w:val="624B261D"/>
    <w:rsid w:val="624D0DB2"/>
    <w:rsid w:val="624F663B"/>
    <w:rsid w:val="62514EEA"/>
    <w:rsid w:val="62564AA8"/>
    <w:rsid w:val="62586712"/>
    <w:rsid w:val="62595B4D"/>
    <w:rsid w:val="625B18D1"/>
    <w:rsid w:val="625D4AE3"/>
    <w:rsid w:val="62605A3E"/>
    <w:rsid w:val="62606EDB"/>
    <w:rsid w:val="62644739"/>
    <w:rsid w:val="626A1792"/>
    <w:rsid w:val="626A38D7"/>
    <w:rsid w:val="627F4F73"/>
    <w:rsid w:val="62820182"/>
    <w:rsid w:val="628250C4"/>
    <w:rsid w:val="62851F22"/>
    <w:rsid w:val="6286126C"/>
    <w:rsid w:val="628623FD"/>
    <w:rsid w:val="6286696D"/>
    <w:rsid w:val="6288639C"/>
    <w:rsid w:val="628A5690"/>
    <w:rsid w:val="628C33BC"/>
    <w:rsid w:val="628D63F7"/>
    <w:rsid w:val="62912F1D"/>
    <w:rsid w:val="62932F5B"/>
    <w:rsid w:val="629403B4"/>
    <w:rsid w:val="629E4CFE"/>
    <w:rsid w:val="62A06CA2"/>
    <w:rsid w:val="62A41E45"/>
    <w:rsid w:val="62A62707"/>
    <w:rsid w:val="62A768B8"/>
    <w:rsid w:val="62AE2542"/>
    <w:rsid w:val="62B206D9"/>
    <w:rsid w:val="62B545B0"/>
    <w:rsid w:val="62B73E6D"/>
    <w:rsid w:val="62B96757"/>
    <w:rsid w:val="62BA12A1"/>
    <w:rsid w:val="62BD5B49"/>
    <w:rsid w:val="62C97EDB"/>
    <w:rsid w:val="62CC4CE5"/>
    <w:rsid w:val="62D52E3A"/>
    <w:rsid w:val="62D55DA1"/>
    <w:rsid w:val="62D8305F"/>
    <w:rsid w:val="62D963C1"/>
    <w:rsid w:val="62DB2350"/>
    <w:rsid w:val="62DB2A06"/>
    <w:rsid w:val="62DE27BB"/>
    <w:rsid w:val="62E362E8"/>
    <w:rsid w:val="62EC2A34"/>
    <w:rsid w:val="62F240A6"/>
    <w:rsid w:val="63051831"/>
    <w:rsid w:val="630B09B0"/>
    <w:rsid w:val="630C4326"/>
    <w:rsid w:val="63160F50"/>
    <w:rsid w:val="631766AF"/>
    <w:rsid w:val="631B72A6"/>
    <w:rsid w:val="631E030C"/>
    <w:rsid w:val="63296CBB"/>
    <w:rsid w:val="632A7F2F"/>
    <w:rsid w:val="632C7923"/>
    <w:rsid w:val="6333373A"/>
    <w:rsid w:val="6338546A"/>
    <w:rsid w:val="633B0EE5"/>
    <w:rsid w:val="633F1A70"/>
    <w:rsid w:val="634155D1"/>
    <w:rsid w:val="634E258E"/>
    <w:rsid w:val="6356208C"/>
    <w:rsid w:val="63597DFD"/>
    <w:rsid w:val="635B4C0C"/>
    <w:rsid w:val="636C7B02"/>
    <w:rsid w:val="636F7D17"/>
    <w:rsid w:val="63700DA7"/>
    <w:rsid w:val="63724E20"/>
    <w:rsid w:val="63740C69"/>
    <w:rsid w:val="637411D9"/>
    <w:rsid w:val="63792E10"/>
    <w:rsid w:val="6381535B"/>
    <w:rsid w:val="63865D36"/>
    <w:rsid w:val="638B2FDD"/>
    <w:rsid w:val="638C313D"/>
    <w:rsid w:val="638D29ED"/>
    <w:rsid w:val="639370CF"/>
    <w:rsid w:val="639470DC"/>
    <w:rsid w:val="6395726D"/>
    <w:rsid w:val="639707AA"/>
    <w:rsid w:val="63993255"/>
    <w:rsid w:val="639A39D5"/>
    <w:rsid w:val="639D12C8"/>
    <w:rsid w:val="63A24A10"/>
    <w:rsid w:val="63A60C46"/>
    <w:rsid w:val="63A71A7B"/>
    <w:rsid w:val="63AF7D1A"/>
    <w:rsid w:val="63B50FE3"/>
    <w:rsid w:val="63B6169D"/>
    <w:rsid w:val="63BA14E3"/>
    <w:rsid w:val="63BA4B98"/>
    <w:rsid w:val="63BF226B"/>
    <w:rsid w:val="63C00056"/>
    <w:rsid w:val="63C52355"/>
    <w:rsid w:val="63D439E0"/>
    <w:rsid w:val="63D51419"/>
    <w:rsid w:val="63DA748B"/>
    <w:rsid w:val="63DC7F73"/>
    <w:rsid w:val="63E049AF"/>
    <w:rsid w:val="63E15DFA"/>
    <w:rsid w:val="63E567C2"/>
    <w:rsid w:val="63EF32F0"/>
    <w:rsid w:val="63F47DAD"/>
    <w:rsid w:val="63F57629"/>
    <w:rsid w:val="63F87626"/>
    <w:rsid w:val="63F90E00"/>
    <w:rsid w:val="63FE69AC"/>
    <w:rsid w:val="641378BC"/>
    <w:rsid w:val="641606CE"/>
    <w:rsid w:val="6416231A"/>
    <w:rsid w:val="64180770"/>
    <w:rsid w:val="641A19B3"/>
    <w:rsid w:val="64275F11"/>
    <w:rsid w:val="64276506"/>
    <w:rsid w:val="642855A3"/>
    <w:rsid w:val="642E7CE2"/>
    <w:rsid w:val="643219E6"/>
    <w:rsid w:val="643575EA"/>
    <w:rsid w:val="643935EB"/>
    <w:rsid w:val="643E2D58"/>
    <w:rsid w:val="64435C0D"/>
    <w:rsid w:val="6452568C"/>
    <w:rsid w:val="645667E8"/>
    <w:rsid w:val="64584ACA"/>
    <w:rsid w:val="6459295D"/>
    <w:rsid w:val="645C2ABB"/>
    <w:rsid w:val="64617962"/>
    <w:rsid w:val="64621A7B"/>
    <w:rsid w:val="6465612A"/>
    <w:rsid w:val="646627A3"/>
    <w:rsid w:val="646D65C4"/>
    <w:rsid w:val="6471159B"/>
    <w:rsid w:val="64717B55"/>
    <w:rsid w:val="6477675E"/>
    <w:rsid w:val="647776A5"/>
    <w:rsid w:val="647B1E08"/>
    <w:rsid w:val="648A4BC5"/>
    <w:rsid w:val="64907981"/>
    <w:rsid w:val="64942C76"/>
    <w:rsid w:val="64962DB5"/>
    <w:rsid w:val="649F6895"/>
    <w:rsid w:val="64A51235"/>
    <w:rsid w:val="64B14660"/>
    <w:rsid w:val="64B17F9F"/>
    <w:rsid w:val="64B5794D"/>
    <w:rsid w:val="64BB4449"/>
    <w:rsid w:val="64BE25DF"/>
    <w:rsid w:val="64BF18D8"/>
    <w:rsid w:val="64C25C2B"/>
    <w:rsid w:val="64CA109B"/>
    <w:rsid w:val="64CB1E2A"/>
    <w:rsid w:val="64CC2F3C"/>
    <w:rsid w:val="64D34F48"/>
    <w:rsid w:val="64D87E3D"/>
    <w:rsid w:val="64DE1529"/>
    <w:rsid w:val="64E7709A"/>
    <w:rsid w:val="64E84B88"/>
    <w:rsid w:val="64F0328A"/>
    <w:rsid w:val="64F5478B"/>
    <w:rsid w:val="64F7105A"/>
    <w:rsid w:val="64FE51D1"/>
    <w:rsid w:val="65051582"/>
    <w:rsid w:val="650A4D56"/>
    <w:rsid w:val="65135A75"/>
    <w:rsid w:val="65136487"/>
    <w:rsid w:val="65163745"/>
    <w:rsid w:val="651C7F7C"/>
    <w:rsid w:val="65270184"/>
    <w:rsid w:val="652E0290"/>
    <w:rsid w:val="65322DCB"/>
    <w:rsid w:val="65387C9C"/>
    <w:rsid w:val="65437DBB"/>
    <w:rsid w:val="654560A9"/>
    <w:rsid w:val="65495743"/>
    <w:rsid w:val="654C3BEA"/>
    <w:rsid w:val="65542D70"/>
    <w:rsid w:val="65561FB9"/>
    <w:rsid w:val="65592B8A"/>
    <w:rsid w:val="655C60C0"/>
    <w:rsid w:val="655D3572"/>
    <w:rsid w:val="655F530D"/>
    <w:rsid w:val="65610C60"/>
    <w:rsid w:val="65653D02"/>
    <w:rsid w:val="65735178"/>
    <w:rsid w:val="657A44A2"/>
    <w:rsid w:val="657C233E"/>
    <w:rsid w:val="657C5B7D"/>
    <w:rsid w:val="657F2C81"/>
    <w:rsid w:val="6583339E"/>
    <w:rsid w:val="6588381D"/>
    <w:rsid w:val="65887DB7"/>
    <w:rsid w:val="658B62E0"/>
    <w:rsid w:val="65926F70"/>
    <w:rsid w:val="659918F2"/>
    <w:rsid w:val="65A33489"/>
    <w:rsid w:val="65A4540A"/>
    <w:rsid w:val="65A6554D"/>
    <w:rsid w:val="65AB3BBE"/>
    <w:rsid w:val="65B141D7"/>
    <w:rsid w:val="65B92E3F"/>
    <w:rsid w:val="65B978FF"/>
    <w:rsid w:val="65BD2897"/>
    <w:rsid w:val="65C405E1"/>
    <w:rsid w:val="65C44E0E"/>
    <w:rsid w:val="65C9123C"/>
    <w:rsid w:val="65CF15E1"/>
    <w:rsid w:val="65D62532"/>
    <w:rsid w:val="65D8147F"/>
    <w:rsid w:val="65E07B1B"/>
    <w:rsid w:val="65E36076"/>
    <w:rsid w:val="65EA721A"/>
    <w:rsid w:val="65EB11B2"/>
    <w:rsid w:val="65FB01B6"/>
    <w:rsid w:val="65FC33BF"/>
    <w:rsid w:val="66001B9C"/>
    <w:rsid w:val="6601099F"/>
    <w:rsid w:val="66076F1B"/>
    <w:rsid w:val="660918F9"/>
    <w:rsid w:val="660B6E38"/>
    <w:rsid w:val="6611732F"/>
    <w:rsid w:val="66154481"/>
    <w:rsid w:val="66157147"/>
    <w:rsid w:val="66203A8D"/>
    <w:rsid w:val="662326FA"/>
    <w:rsid w:val="662A0E23"/>
    <w:rsid w:val="662E7E1F"/>
    <w:rsid w:val="66302E3C"/>
    <w:rsid w:val="66320B8F"/>
    <w:rsid w:val="66342898"/>
    <w:rsid w:val="66393514"/>
    <w:rsid w:val="66395E89"/>
    <w:rsid w:val="663B254F"/>
    <w:rsid w:val="663C5FE5"/>
    <w:rsid w:val="663E24DD"/>
    <w:rsid w:val="663F00B4"/>
    <w:rsid w:val="663F0314"/>
    <w:rsid w:val="663F7681"/>
    <w:rsid w:val="66461C37"/>
    <w:rsid w:val="66474F31"/>
    <w:rsid w:val="664D3C1B"/>
    <w:rsid w:val="664E43F6"/>
    <w:rsid w:val="664F24DC"/>
    <w:rsid w:val="665A70FA"/>
    <w:rsid w:val="665C2081"/>
    <w:rsid w:val="66625A8E"/>
    <w:rsid w:val="666A0397"/>
    <w:rsid w:val="666B2F61"/>
    <w:rsid w:val="666B5950"/>
    <w:rsid w:val="666B7BF4"/>
    <w:rsid w:val="667361C1"/>
    <w:rsid w:val="66805C3B"/>
    <w:rsid w:val="66833198"/>
    <w:rsid w:val="66871200"/>
    <w:rsid w:val="66871F78"/>
    <w:rsid w:val="668B520C"/>
    <w:rsid w:val="66931A82"/>
    <w:rsid w:val="66950154"/>
    <w:rsid w:val="66A1352C"/>
    <w:rsid w:val="66A15413"/>
    <w:rsid w:val="66A50BAF"/>
    <w:rsid w:val="66AD290B"/>
    <w:rsid w:val="66B9408E"/>
    <w:rsid w:val="66BE0674"/>
    <w:rsid w:val="66C10A49"/>
    <w:rsid w:val="66C32A77"/>
    <w:rsid w:val="66CE1ABA"/>
    <w:rsid w:val="66D27189"/>
    <w:rsid w:val="66E34AD7"/>
    <w:rsid w:val="66E43811"/>
    <w:rsid w:val="66E54147"/>
    <w:rsid w:val="66EC3678"/>
    <w:rsid w:val="66EC51E2"/>
    <w:rsid w:val="66F0552A"/>
    <w:rsid w:val="66F13BCB"/>
    <w:rsid w:val="66F551FC"/>
    <w:rsid w:val="66F830B8"/>
    <w:rsid w:val="6701685A"/>
    <w:rsid w:val="670267B3"/>
    <w:rsid w:val="67052DE6"/>
    <w:rsid w:val="670855C8"/>
    <w:rsid w:val="67094878"/>
    <w:rsid w:val="670B4162"/>
    <w:rsid w:val="670C066D"/>
    <w:rsid w:val="67176A13"/>
    <w:rsid w:val="671838E7"/>
    <w:rsid w:val="671A3A61"/>
    <w:rsid w:val="671D41BA"/>
    <w:rsid w:val="67271E55"/>
    <w:rsid w:val="6731099F"/>
    <w:rsid w:val="673C6967"/>
    <w:rsid w:val="6746595D"/>
    <w:rsid w:val="67492B80"/>
    <w:rsid w:val="674A3587"/>
    <w:rsid w:val="674E19F8"/>
    <w:rsid w:val="675B5582"/>
    <w:rsid w:val="675E3DEF"/>
    <w:rsid w:val="675F116D"/>
    <w:rsid w:val="67616A20"/>
    <w:rsid w:val="67647E24"/>
    <w:rsid w:val="67652363"/>
    <w:rsid w:val="67670E14"/>
    <w:rsid w:val="67670FAA"/>
    <w:rsid w:val="6778730E"/>
    <w:rsid w:val="67790793"/>
    <w:rsid w:val="677C7F8D"/>
    <w:rsid w:val="677E0511"/>
    <w:rsid w:val="67896ED4"/>
    <w:rsid w:val="678B6DB9"/>
    <w:rsid w:val="678E6673"/>
    <w:rsid w:val="679175FB"/>
    <w:rsid w:val="67924D3C"/>
    <w:rsid w:val="679D1A3F"/>
    <w:rsid w:val="67A067CB"/>
    <w:rsid w:val="67A105C8"/>
    <w:rsid w:val="67A1696A"/>
    <w:rsid w:val="67A755AC"/>
    <w:rsid w:val="67AC79F0"/>
    <w:rsid w:val="67B46B08"/>
    <w:rsid w:val="67B57504"/>
    <w:rsid w:val="67B6134C"/>
    <w:rsid w:val="67BA11F5"/>
    <w:rsid w:val="67BA2DE9"/>
    <w:rsid w:val="67C06220"/>
    <w:rsid w:val="67CA5E3E"/>
    <w:rsid w:val="67D210F6"/>
    <w:rsid w:val="67D27B94"/>
    <w:rsid w:val="67D75514"/>
    <w:rsid w:val="67D87514"/>
    <w:rsid w:val="67D9798C"/>
    <w:rsid w:val="67DA7906"/>
    <w:rsid w:val="67E0207A"/>
    <w:rsid w:val="67E549DF"/>
    <w:rsid w:val="67E74C5A"/>
    <w:rsid w:val="67EA3F3A"/>
    <w:rsid w:val="67EE4F89"/>
    <w:rsid w:val="67EF74AC"/>
    <w:rsid w:val="67F012A0"/>
    <w:rsid w:val="67F105D6"/>
    <w:rsid w:val="67FB73D1"/>
    <w:rsid w:val="67FD39A8"/>
    <w:rsid w:val="68012F0F"/>
    <w:rsid w:val="68093776"/>
    <w:rsid w:val="681033EF"/>
    <w:rsid w:val="68112A26"/>
    <w:rsid w:val="68112CEB"/>
    <w:rsid w:val="681663FD"/>
    <w:rsid w:val="68191276"/>
    <w:rsid w:val="681B624B"/>
    <w:rsid w:val="681E5E1E"/>
    <w:rsid w:val="681F15E7"/>
    <w:rsid w:val="68245A73"/>
    <w:rsid w:val="6828218F"/>
    <w:rsid w:val="68297AC1"/>
    <w:rsid w:val="682C2E42"/>
    <w:rsid w:val="682E0AB4"/>
    <w:rsid w:val="68334C75"/>
    <w:rsid w:val="683A60B3"/>
    <w:rsid w:val="68405C2F"/>
    <w:rsid w:val="68424F6C"/>
    <w:rsid w:val="6844104D"/>
    <w:rsid w:val="68453E5F"/>
    <w:rsid w:val="684549BA"/>
    <w:rsid w:val="684B20DD"/>
    <w:rsid w:val="68550037"/>
    <w:rsid w:val="68560B1A"/>
    <w:rsid w:val="685D477F"/>
    <w:rsid w:val="685F66F7"/>
    <w:rsid w:val="68634A27"/>
    <w:rsid w:val="68684CAC"/>
    <w:rsid w:val="686B14AA"/>
    <w:rsid w:val="6871545D"/>
    <w:rsid w:val="6873048F"/>
    <w:rsid w:val="6874548F"/>
    <w:rsid w:val="687A4A6F"/>
    <w:rsid w:val="68841D51"/>
    <w:rsid w:val="68891528"/>
    <w:rsid w:val="688A6089"/>
    <w:rsid w:val="688C1EC1"/>
    <w:rsid w:val="688E25A8"/>
    <w:rsid w:val="68974CE9"/>
    <w:rsid w:val="68996B27"/>
    <w:rsid w:val="689B46AF"/>
    <w:rsid w:val="68A45E26"/>
    <w:rsid w:val="68B43E89"/>
    <w:rsid w:val="68B54B9B"/>
    <w:rsid w:val="68B81769"/>
    <w:rsid w:val="68C04BCA"/>
    <w:rsid w:val="68C1269E"/>
    <w:rsid w:val="68CB0E27"/>
    <w:rsid w:val="68DC7E5D"/>
    <w:rsid w:val="68DF5AD9"/>
    <w:rsid w:val="68E17297"/>
    <w:rsid w:val="68E4317E"/>
    <w:rsid w:val="68E45F38"/>
    <w:rsid w:val="68ED5241"/>
    <w:rsid w:val="68F07923"/>
    <w:rsid w:val="68F16ADF"/>
    <w:rsid w:val="68F20692"/>
    <w:rsid w:val="68F247A7"/>
    <w:rsid w:val="68F85AA5"/>
    <w:rsid w:val="68F9621B"/>
    <w:rsid w:val="68FA3C57"/>
    <w:rsid w:val="68FB360F"/>
    <w:rsid w:val="68FE4BC9"/>
    <w:rsid w:val="6900089B"/>
    <w:rsid w:val="69000AF9"/>
    <w:rsid w:val="69012A9A"/>
    <w:rsid w:val="690305C1"/>
    <w:rsid w:val="690459B1"/>
    <w:rsid w:val="69076A07"/>
    <w:rsid w:val="69076E24"/>
    <w:rsid w:val="690F1397"/>
    <w:rsid w:val="691072BC"/>
    <w:rsid w:val="691873F2"/>
    <w:rsid w:val="691B0000"/>
    <w:rsid w:val="691B0848"/>
    <w:rsid w:val="691B35E8"/>
    <w:rsid w:val="6920477D"/>
    <w:rsid w:val="6920586F"/>
    <w:rsid w:val="69290DEB"/>
    <w:rsid w:val="6932617A"/>
    <w:rsid w:val="69360996"/>
    <w:rsid w:val="6938653C"/>
    <w:rsid w:val="693965F1"/>
    <w:rsid w:val="69475CFE"/>
    <w:rsid w:val="69483069"/>
    <w:rsid w:val="695823DA"/>
    <w:rsid w:val="69586B5E"/>
    <w:rsid w:val="695A507A"/>
    <w:rsid w:val="695C4674"/>
    <w:rsid w:val="695F5256"/>
    <w:rsid w:val="69634E57"/>
    <w:rsid w:val="6964238C"/>
    <w:rsid w:val="696D51FF"/>
    <w:rsid w:val="696E6B31"/>
    <w:rsid w:val="696E7B35"/>
    <w:rsid w:val="6976178E"/>
    <w:rsid w:val="697C7A68"/>
    <w:rsid w:val="69840DE1"/>
    <w:rsid w:val="69850C32"/>
    <w:rsid w:val="69863695"/>
    <w:rsid w:val="698B5942"/>
    <w:rsid w:val="6993324D"/>
    <w:rsid w:val="69984DF5"/>
    <w:rsid w:val="699D6583"/>
    <w:rsid w:val="699D6741"/>
    <w:rsid w:val="699E3273"/>
    <w:rsid w:val="69A022B3"/>
    <w:rsid w:val="69A36783"/>
    <w:rsid w:val="69A742C6"/>
    <w:rsid w:val="69A92E24"/>
    <w:rsid w:val="69AA1DE5"/>
    <w:rsid w:val="69AB665E"/>
    <w:rsid w:val="69AB6EC2"/>
    <w:rsid w:val="69B311EE"/>
    <w:rsid w:val="69B51E84"/>
    <w:rsid w:val="69B954D3"/>
    <w:rsid w:val="69BB6E52"/>
    <w:rsid w:val="69BE5AAC"/>
    <w:rsid w:val="69BE6541"/>
    <w:rsid w:val="69C33233"/>
    <w:rsid w:val="69C34F06"/>
    <w:rsid w:val="69CD26DB"/>
    <w:rsid w:val="69D169D5"/>
    <w:rsid w:val="69D50014"/>
    <w:rsid w:val="69D501AF"/>
    <w:rsid w:val="69D87139"/>
    <w:rsid w:val="69DF5831"/>
    <w:rsid w:val="69E31EEE"/>
    <w:rsid w:val="69E95083"/>
    <w:rsid w:val="69ED55C3"/>
    <w:rsid w:val="69F6331B"/>
    <w:rsid w:val="69FB2F80"/>
    <w:rsid w:val="69FD239A"/>
    <w:rsid w:val="6A00103B"/>
    <w:rsid w:val="6A036304"/>
    <w:rsid w:val="6A037C86"/>
    <w:rsid w:val="6A122CC8"/>
    <w:rsid w:val="6A16647F"/>
    <w:rsid w:val="6A1707BD"/>
    <w:rsid w:val="6A20090B"/>
    <w:rsid w:val="6A2065E1"/>
    <w:rsid w:val="6A223F53"/>
    <w:rsid w:val="6A2829D5"/>
    <w:rsid w:val="6A2A5AC8"/>
    <w:rsid w:val="6A333127"/>
    <w:rsid w:val="6A34072F"/>
    <w:rsid w:val="6A345D93"/>
    <w:rsid w:val="6A3A2708"/>
    <w:rsid w:val="6A3A58FD"/>
    <w:rsid w:val="6A3A7FE3"/>
    <w:rsid w:val="6A3C3322"/>
    <w:rsid w:val="6A3C6480"/>
    <w:rsid w:val="6A4175F2"/>
    <w:rsid w:val="6A47409C"/>
    <w:rsid w:val="6A484E25"/>
    <w:rsid w:val="6A4B3DD6"/>
    <w:rsid w:val="6A5208C3"/>
    <w:rsid w:val="6A550FC6"/>
    <w:rsid w:val="6A575068"/>
    <w:rsid w:val="6A597DDC"/>
    <w:rsid w:val="6A5F5CCB"/>
    <w:rsid w:val="6A656045"/>
    <w:rsid w:val="6A681EC2"/>
    <w:rsid w:val="6A6B0BDB"/>
    <w:rsid w:val="6A745C1A"/>
    <w:rsid w:val="6A797101"/>
    <w:rsid w:val="6A85246B"/>
    <w:rsid w:val="6A8676FB"/>
    <w:rsid w:val="6A892D47"/>
    <w:rsid w:val="6A8A52BA"/>
    <w:rsid w:val="6A9003B2"/>
    <w:rsid w:val="6A90057A"/>
    <w:rsid w:val="6A910139"/>
    <w:rsid w:val="6A95793E"/>
    <w:rsid w:val="6AA43FFB"/>
    <w:rsid w:val="6AAE27AE"/>
    <w:rsid w:val="6AB326AD"/>
    <w:rsid w:val="6AB9620B"/>
    <w:rsid w:val="6AB96B6D"/>
    <w:rsid w:val="6ABD337C"/>
    <w:rsid w:val="6AC41FD2"/>
    <w:rsid w:val="6AC5664E"/>
    <w:rsid w:val="6AC763BA"/>
    <w:rsid w:val="6ACA475C"/>
    <w:rsid w:val="6ACD085C"/>
    <w:rsid w:val="6ADE7537"/>
    <w:rsid w:val="6AE1354B"/>
    <w:rsid w:val="6AE931FF"/>
    <w:rsid w:val="6AEB6021"/>
    <w:rsid w:val="6AF215CE"/>
    <w:rsid w:val="6AF752AF"/>
    <w:rsid w:val="6AFE7082"/>
    <w:rsid w:val="6B036F9E"/>
    <w:rsid w:val="6B0777D0"/>
    <w:rsid w:val="6B0A63DC"/>
    <w:rsid w:val="6B0C635D"/>
    <w:rsid w:val="6B0D0C51"/>
    <w:rsid w:val="6B0E34DD"/>
    <w:rsid w:val="6B0E46C6"/>
    <w:rsid w:val="6B103483"/>
    <w:rsid w:val="6B1220D1"/>
    <w:rsid w:val="6B146630"/>
    <w:rsid w:val="6B150F64"/>
    <w:rsid w:val="6B1731C3"/>
    <w:rsid w:val="6B190899"/>
    <w:rsid w:val="6B1C2FB1"/>
    <w:rsid w:val="6B1E1900"/>
    <w:rsid w:val="6B21318F"/>
    <w:rsid w:val="6B293B5F"/>
    <w:rsid w:val="6B2C2051"/>
    <w:rsid w:val="6B357A7A"/>
    <w:rsid w:val="6B3B0CEA"/>
    <w:rsid w:val="6B3C600C"/>
    <w:rsid w:val="6B4223A1"/>
    <w:rsid w:val="6B4A77DC"/>
    <w:rsid w:val="6B4D34C1"/>
    <w:rsid w:val="6B52410D"/>
    <w:rsid w:val="6B5C7EDD"/>
    <w:rsid w:val="6B5E33FB"/>
    <w:rsid w:val="6B5F4D0F"/>
    <w:rsid w:val="6B5F790F"/>
    <w:rsid w:val="6B5F7DC6"/>
    <w:rsid w:val="6B606E29"/>
    <w:rsid w:val="6B62201F"/>
    <w:rsid w:val="6B652444"/>
    <w:rsid w:val="6B6B1F30"/>
    <w:rsid w:val="6B6E0B51"/>
    <w:rsid w:val="6B753AFB"/>
    <w:rsid w:val="6B7749B9"/>
    <w:rsid w:val="6B7D38AD"/>
    <w:rsid w:val="6B852DF6"/>
    <w:rsid w:val="6B883D03"/>
    <w:rsid w:val="6B8D357A"/>
    <w:rsid w:val="6B8F0F74"/>
    <w:rsid w:val="6B907A9B"/>
    <w:rsid w:val="6B925861"/>
    <w:rsid w:val="6B9419A4"/>
    <w:rsid w:val="6B97756C"/>
    <w:rsid w:val="6B9C60B4"/>
    <w:rsid w:val="6B9D5C7B"/>
    <w:rsid w:val="6B9E52A4"/>
    <w:rsid w:val="6BA90EC9"/>
    <w:rsid w:val="6BAC3D09"/>
    <w:rsid w:val="6BAE1909"/>
    <w:rsid w:val="6BB066E2"/>
    <w:rsid w:val="6BB77998"/>
    <w:rsid w:val="6BC07952"/>
    <w:rsid w:val="6BC90001"/>
    <w:rsid w:val="6BCC3458"/>
    <w:rsid w:val="6BCE5CA9"/>
    <w:rsid w:val="6BCF55A1"/>
    <w:rsid w:val="6BCF6E80"/>
    <w:rsid w:val="6BD66460"/>
    <w:rsid w:val="6BE06CCF"/>
    <w:rsid w:val="6BE12001"/>
    <w:rsid w:val="6BEE3A00"/>
    <w:rsid w:val="6C0114B9"/>
    <w:rsid w:val="6C036E75"/>
    <w:rsid w:val="6C052422"/>
    <w:rsid w:val="6C082997"/>
    <w:rsid w:val="6C0A513E"/>
    <w:rsid w:val="6C0C23AF"/>
    <w:rsid w:val="6C0D1657"/>
    <w:rsid w:val="6C0F4BB6"/>
    <w:rsid w:val="6C1B3E73"/>
    <w:rsid w:val="6C1F3963"/>
    <w:rsid w:val="6C224540"/>
    <w:rsid w:val="6C227592"/>
    <w:rsid w:val="6C253322"/>
    <w:rsid w:val="6C2E004A"/>
    <w:rsid w:val="6C3401B8"/>
    <w:rsid w:val="6C3D12B0"/>
    <w:rsid w:val="6C4B7FC7"/>
    <w:rsid w:val="6C4D6F9B"/>
    <w:rsid w:val="6C507FC1"/>
    <w:rsid w:val="6C53329B"/>
    <w:rsid w:val="6C536785"/>
    <w:rsid w:val="6C54265E"/>
    <w:rsid w:val="6C5832AE"/>
    <w:rsid w:val="6C59440A"/>
    <w:rsid w:val="6C6207EE"/>
    <w:rsid w:val="6C6417AF"/>
    <w:rsid w:val="6C6472BA"/>
    <w:rsid w:val="6C667A5F"/>
    <w:rsid w:val="6C68355C"/>
    <w:rsid w:val="6C7A1022"/>
    <w:rsid w:val="6C7B72F5"/>
    <w:rsid w:val="6C7E0E2A"/>
    <w:rsid w:val="6C812668"/>
    <w:rsid w:val="6C8620F1"/>
    <w:rsid w:val="6C8D2DD6"/>
    <w:rsid w:val="6C8E0AE9"/>
    <w:rsid w:val="6C9763E5"/>
    <w:rsid w:val="6C9A4D40"/>
    <w:rsid w:val="6C9C6F48"/>
    <w:rsid w:val="6CA027E8"/>
    <w:rsid w:val="6CA100B5"/>
    <w:rsid w:val="6CA773AE"/>
    <w:rsid w:val="6CAA3ACB"/>
    <w:rsid w:val="6CAA5F5A"/>
    <w:rsid w:val="6CAD437E"/>
    <w:rsid w:val="6CB82954"/>
    <w:rsid w:val="6CC27773"/>
    <w:rsid w:val="6CC62749"/>
    <w:rsid w:val="6CCA1AB5"/>
    <w:rsid w:val="6CCA7D73"/>
    <w:rsid w:val="6CCC0EBC"/>
    <w:rsid w:val="6CCC39C9"/>
    <w:rsid w:val="6CD02EB0"/>
    <w:rsid w:val="6CD52A4E"/>
    <w:rsid w:val="6CD52C3A"/>
    <w:rsid w:val="6CE04EAD"/>
    <w:rsid w:val="6CE20E80"/>
    <w:rsid w:val="6CE46C30"/>
    <w:rsid w:val="6CE8060F"/>
    <w:rsid w:val="6CE967D7"/>
    <w:rsid w:val="6CED0348"/>
    <w:rsid w:val="6CED1CB3"/>
    <w:rsid w:val="6CF25D14"/>
    <w:rsid w:val="6CF53533"/>
    <w:rsid w:val="6CF71C77"/>
    <w:rsid w:val="6CFB2D83"/>
    <w:rsid w:val="6D06428F"/>
    <w:rsid w:val="6D0E73A6"/>
    <w:rsid w:val="6D125276"/>
    <w:rsid w:val="6D151142"/>
    <w:rsid w:val="6D1F1532"/>
    <w:rsid w:val="6D2116FA"/>
    <w:rsid w:val="6D237D00"/>
    <w:rsid w:val="6D2A3927"/>
    <w:rsid w:val="6D2A6E07"/>
    <w:rsid w:val="6D2B4C8E"/>
    <w:rsid w:val="6D2C27DC"/>
    <w:rsid w:val="6D445BAE"/>
    <w:rsid w:val="6D582B5E"/>
    <w:rsid w:val="6D583FAD"/>
    <w:rsid w:val="6D593545"/>
    <w:rsid w:val="6D595D44"/>
    <w:rsid w:val="6D5B54C8"/>
    <w:rsid w:val="6D620BF4"/>
    <w:rsid w:val="6D6B729B"/>
    <w:rsid w:val="6D6D4BB2"/>
    <w:rsid w:val="6D703871"/>
    <w:rsid w:val="6D717D4B"/>
    <w:rsid w:val="6D7575F3"/>
    <w:rsid w:val="6D7E5488"/>
    <w:rsid w:val="6D820BDF"/>
    <w:rsid w:val="6D8822D5"/>
    <w:rsid w:val="6D8A7BD0"/>
    <w:rsid w:val="6D902E35"/>
    <w:rsid w:val="6D9B170F"/>
    <w:rsid w:val="6D9B4536"/>
    <w:rsid w:val="6DA32372"/>
    <w:rsid w:val="6DA40BAF"/>
    <w:rsid w:val="6DA4545E"/>
    <w:rsid w:val="6DA93623"/>
    <w:rsid w:val="6DAD3181"/>
    <w:rsid w:val="6DAF51BB"/>
    <w:rsid w:val="6DB751BC"/>
    <w:rsid w:val="6DC36424"/>
    <w:rsid w:val="6DC76061"/>
    <w:rsid w:val="6DC80410"/>
    <w:rsid w:val="6DC901AC"/>
    <w:rsid w:val="6DD10C8D"/>
    <w:rsid w:val="6DD9761E"/>
    <w:rsid w:val="6DEA6AE3"/>
    <w:rsid w:val="6DEE5454"/>
    <w:rsid w:val="6DEF55B7"/>
    <w:rsid w:val="6DF645F7"/>
    <w:rsid w:val="6DF6674B"/>
    <w:rsid w:val="6DF74B8A"/>
    <w:rsid w:val="6DF8446C"/>
    <w:rsid w:val="6DF92BCB"/>
    <w:rsid w:val="6DFD15FD"/>
    <w:rsid w:val="6DFF1996"/>
    <w:rsid w:val="6E013027"/>
    <w:rsid w:val="6E023604"/>
    <w:rsid w:val="6E0D1E1C"/>
    <w:rsid w:val="6E0D4042"/>
    <w:rsid w:val="6E0F3152"/>
    <w:rsid w:val="6E100399"/>
    <w:rsid w:val="6E145789"/>
    <w:rsid w:val="6E172229"/>
    <w:rsid w:val="6E1905F3"/>
    <w:rsid w:val="6E1D2124"/>
    <w:rsid w:val="6E1D76C1"/>
    <w:rsid w:val="6E1E59CC"/>
    <w:rsid w:val="6E1F3CE5"/>
    <w:rsid w:val="6E244C6E"/>
    <w:rsid w:val="6E2564F2"/>
    <w:rsid w:val="6E29320D"/>
    <w:rsid w:val="6E2C0C7F"/>
    <w:rsid w:val="6E3056FA"/>
    <w:rsid w:val="6E312B18"/>
    <w:rsid w:val="6E3404E7"/>
    <w:rsid w:val="6E381FDB"/>
    <w:rsid w:val="6E4634A0"/>
    <w:rsid w:val="6E494CC8"/>
    <w:rsid w:val="6E495078"/>
    <w:rsid w:val="6E4A51F2"/>
    <w:rsid w:val="6E5035CE"/>
    <w:rsid w:val="6E562C0B"/>
    <w:rsid w:val="6E565636"/>
    <w:rsid w:val="6E572A17"/>
    <w:rsid w:val="6E577AA8"/>
    <w:rsid w:val="6E580762"/>
    <w:rsid w:val="6E5843D1"/>
    <w:rsid w:val="6E587601"/>
    <w:rsid w:val="6E5A3AF0"/>
    <w:rsid w:val="6E650B70"/>
    <w:rsid w:val="6E694A8C"/>
    <w:rsid w:val="6E6A74BA"/>
    <w:rsid w:val="6E711D61"/>
    <w:rsid w:val="6E735831"/>
    <w:rsid w:val="6E7631CC"/>
    <w:rsid w:val="6E767EDB"/>
    <w:rsid w:val="6E782C0B"/>
    <w:rsid w:val="6E7B51A0"/>
    <w:rsid w:val="6E7D75C4"/>
    <w:rsid w:val="6E7E4F55"/>
    <w:rsid w:val="6E7F2D34"/>
    <w:rsid w:val="6E811DA0"/>
    <w:rsid w:val="6E82467D"/>
    <w:rsid w:val="6E8567DB"/>
    <w:rsid w:val="6E8735C2"/>
    <w:rsid w:val="6E8C6285"/>
    <w:rsid w:val="6E9715E2"/>
    <w:rsid w:val="6E9A19C7"/>
    <w:rsid w:val="6EA43926"/>
    <w:rsid w:val="6EAA032A"/>
    <w:rsid w:val="6EAB14DE"/>
    <w:rsid w:val="6EAD67EF"/>
    <w:rsid w:val="6EAE5D85"/>
    <w:rsid w:val="6EB14B38"/>
    <w:rsid w:val="6EB501B2"/>
    <w:rsid w:val="6EB54E32"/>
    <w:rsid w:val="6EB64C48"/>
    <w:rsid w:val="6EBA4E19"/>
    <w:rsid w:val="6EC26E2B"/>
    <w:rsid w:val="6EC32DF7"/>
    <w:rsid w:val="6EC832D5"/>
    <w:rsid w:val="6EC97A3E"/>
    <w:rsid w:val="6ECC12C7"/>
    <w:rsid w:val="6ED27A6A"/>
    <w:rsid w:val="6EDA1B15"/>
    <w:rsid w:val="6EDC3C54"/>
    <w:rsid w:val="6EDF4B17"/>
    <w:rsid w:val="6EEC0B65"/>
    <w:rsid w:val="6EEC6040"/>
    <w:rsid w:val="6EEE38AB"/>
    <w:rsid w:val="6EF3750D"/>
    <w:rsid w:val="6EFF2B10"/>
    <w:rsid w:val="6F063FB6"/>
    <w:rsid w:val="6F074FAD"/>
    <w:rsid w:val="6F0C5167"/>
    <w:rsid w:val="6F1403A5"/>
    <w:rsid w:val="6F141779"/>
    <w:rsid w:val="6F1454F0"/>
    <w:rsid w:val="6F181A9A"/>
    <w:rsid w:val="6F1A536D"/>
    <w:rsid w:val="6F1C5B17"/>
    <w:rsid w:val="6F1F1CC1"/>
    <w:rsid w:val="6F2C0158"/>
    <w:rsid w:val="6F2C197D"/>
    <w:rsid w:val="6F2C5EC8"/>
    <w:rsid w:val="6F2D6397"/>
    <w:rsid w:val="6F310738"/>
    <w:rsid w:val="6F381DE0"/>
    <w:rsid w:val="6F41696B"/>
    <w:rsid w:val="6F4D4C8B"/>
    <w:rsid w:val="6F4F27B2"/>
    <w:rsid w:val="6F50776C"/>
    <w:rsid w:val="6F515AA5"/>
    <w:rsid w:val="6F53040D"/>
    <w:rsid w:val="6F54204C"/>
    <w:rsid w:val="6F546748"/>
    <w:rsid w:val="6F58124F"/>
    <w:rsid w:val="6F5929AC"/>
    <w:rsid w:val="6F5D7863"/>
    <w:rsid w:val="6F5E47A3"/>
    <w:rsid w:val="6F604E96"/>
    <w:rsid w:val="6F675D4D"/>
    <w:rsid w:val="6F6B3126"/>
    <w:rsid w:val="6F6B77E3"/>
    <w:rsid w:val="6F6D3BF0"/>
    <w:rsid w:val="6F6E7960"/>
    <w:rsid w:val="6F712728"/>
    <w:rsid w:val="6F751C27"/>
    <w:rsid w:val="6F767D48"/>
    <w:rsid w:val="6F795A80"/>
    <w:rsid w:val="6F7E52F0"/>
    <w:rsid w:val="6F7F3B31"/>
    <w:rsid w:val="6F850787"/>
    <w:rsid w:val="6F85494B"/>
    <w:rsid w:val="6F871A47"/>
    <w:rsid w:val="6F8F55AB"/>
    <w:rsid w:val="6F9118F9"/>
    <w:rsid w:val="6F93315B"/>
    <w:rsid w:val="6F97396B"/>
    <w:rsid w:val="6F9E7295"/>
    <w:rsid w:val="6FA80114"/>
    <w:rsid w:val="6FAA0C87"/>
    <w:rsid w:val="6FB9692E"/>
    <w:rsid w:val="6FBA1616"/>
    <w:rsid w:val="6FBE3F59"/>
    <w:rsid w:val="6FBE61FB"/>
    <w:rsid w:val="6FBF0AB4"/>
    <w:rsid w:val="6FBF714E"/>
    <w:rsid w:val="6FC10853"/>
    <w:rsid w:val="6FC65B4A"/>
    <w:rsid w:val="6FC738DB"/>
    <w:rsid w:val="6FC741CC"/>
    <w:rsid w:val="6FC912BE"/>
    <w:rsid w:val="6FCB60DE"/>
    <w:rsid w:val="6FD11335"/>
    <w:rsid w:val="6FD73746"/>
    <w:rsid w:val="6FD8227A"/>
    <w:rsid w:val="6FDB4F01"/>
    <w:rsid w:val="6FDB7549"/>
    <w:rsid w:val="6FE30ED3"/>
    <w:rsid w:val="6FF40048"/>
    <w:rsid w:val="700126D6"/>
    <w:rsid w:val="70027491"/>
    <w:rsid w:val="700F04D1"/>
    <w:rsid w:val="7016507D"/>
    <w:rsid w:val="701A312B"/>
    <w:rsid w:val="701A78DF"/>
    <w:rsid w:val="701C78BB"/>
    <w:rsid w:val="701C7B4C"/>
    <w:rsid w:val="701D01BA"/>
    <w:rsid w:val="701E0600"/>
    <w:rsid w:val="7021414F"/>
    <w:rsid w:val="70287318"/>
    <w:rsid w:val="7030542A"/>
    <w:rsid w:val="7037131A"/>
    <w:rsid w:val="703B0415"/>
    <w:rsid w:val="703C4C3B"/>
    <w:rsid w:val="703E7719"/>
    <w:rsid w:val="7043759D"/>
    <w:rsid w:val="70496B54"/>
    <w:rsid w:val="704D26DA"/>
    <w:rsid w:val="70515D3A"/>
    <w:rsid w:val="705F51C6"/>
    <w:rsid w:val="7060454A"/>
    <w:rsid w:val="7060729F"/>
    <w:rsid w:val="706853EC"/>
    <w:rsid w:val="706A5B14"/>
    <w:rsid w:val="706C2FC6"/>
    <w:rsid w:val="707255C3"/>
    <w:rsid w:val="7076200F"/>
    <w:rsid w:val="708321AA"/>
    <w:rsid w:val="70874BF9"/>
    <w:rsid w:val="70897D1F"/>
    <w:rsid w:val="708A6B8F"/>
    <w:rsid w:val="708D44BF"/>
    <w:rsid w:val="70903082"/>
    <w:rsid w:val="7093754B"/>
    <w:rsid w:val="7098627E"/>
    <w:rsid w:val="70A015FF"/>
    <w:rsid w:val="70A07535"/>
    <w:rsid w:val="70A3164B"/>
    <w:rsid w:val="70A3323D"/>
    <w:rsid w:val="70A81136"/>
    <w:rsid w:val="70A923CD"/>
    <w:rsid w:val="70AB1C6A"/>
    <w:rsid w:val="70B92427"/>
    <w:rsid w:val="70BC576C"/>
    <w:rsid w:val="70C62C79"/>
    <w:rsid w:val="70CB476E"/>
    <w:rsid w:val="70CC364B"/>
    <w:rsid w:val="70CD0481"/>
    <w:rsid w:val="70CE3655"/>
    <w:rsid w:val="70D31FDB"/>
    <w:rsid w:val="70D32D61"/>
    <w:rsid w:val="70D4252E"/>
    <w:rsid w:val="70D631E3"/>
    <w:rsid w:val="70E36F0C"/>
    <w:rsid w:val="70E8780D"/>
    <w:rsid w:val="70EA5CC5"/>
    <w:rsid w:val="70EE4C92"/>
    <w:rsid w:val="70F73101"/>
    <w:rsid w:val="70FB773A"/>
    <w:rsid w:val="70FD10CB"/>
    <w:rsid w:val="70FE4D40"/>
    <w:rsid w:val="70FE5EBA"/>
    <w:rsid w:val="71087AE2"/>
    <w:rsid w:val="71096990"/>
    <w:rsid w:val="710A7BE4"/>
    <w:rsid w:val="710C6A9E"/>
    <w:rsid w:val="7110382A"/>
    <w:rsid w:val="7119508D"/>
    <w:rsid w:val="711A0415"/>
    <w:rsid w:val="711C4915"/>
    <w:rsid w:val="71213CDA"/>
    <w:rsid w:val="712153CC"/>
    <w:rsid w:val="71240D93"/>
    <w:rsid w:val="71292B98"/>
    <w:rsid w:val="71295B69"/>
    <w:rsid w:val="71297032"/>
    <w:rsid w:val="712B4FCE"/>
    <w:rsid w:val="713671EB"/>
    <w:rsid w:val="7139620B"/>
    <w:rsid w:val="713B1BFF"/>
    <w:rsid w:val="713C2CD4"/>
    <w:rsid w:val="713C45D0"/>
    <w:rsid w:val="713E6BAD"/>
    <w:rsid w:val="714527D8"/>
    <w:rsid w:val="71454073"/>
    <w:rsid w:val="714918F2"/>
    <w:rsid w:val="714A564C"/>
    <w:rsid w:val="714F13DC"/>
    <w:rsid w:val="715146BE"/>
    <w:rsid w:val="71517999"/>
    <w:rsid w:val="7153185B"/>
    <w:rsid w:val="7154027B"/>
    <w:rsid w:val="715973FE"/>
    <w:rsid w:val="715E1ACE"/>
    <w:rsid w:val="71623267"/>
    <w:rsid w:val="716233C6"/>
    <w:rsid w:val="71652530"/>
    <w:rsid w:val="71681909"/>
    <w:rsid w:val="71685E68"/>
    <w:rsid w:val="716A0842"/>
    <w:rsid w:val="716B59BA"/>
    <w:rsid w:val="716C78FB"/>
    <w:rsid w:val="716D4DAE"/>
    <w:rsid w:val="71740ADD"/>
    <w:rsid w:val="71745CDC"/>
    <w:rsid w:val="71754026"/>
    <w:rsid w:val="71762BC3"/>
    <w:rsid w:val="71797834"/>
    <w:rsid w:val="717A44F7"/>
    <w:rsid w:val="717B4518"/>
    <w:rsid w:val="717C2242"/>
    <w:rsid w:val="718071FC"/>
    <w:rsid w:val="71855681"/>
    <w:rsid w:val="71892B92"/>
    <w:rsid w:val="718A1AFA"/>
    <w:rsid w:val="718D1BF5"/>
    <w:rsid w:val="71946BA2"/>
    <w:rsid w:val="719B24E4"/>
    <w:rsid w:val="719B362F"/>
    <w:rsid w:val="719B7F30"/>
    <w:rsid w:val="71A078F3"/>
    <w:rsid w:val="71A64B4B"/>
    <w:rsid w:val="71A66E58"/>
    <w:rsid w:val="71AF7537"/>
    <w:rsid w:val="71B32171"/>
    <w:rsid w:val="71B47131"/>
    <w:rsid w:val="71BC7EA6"/>
    <w:rsid w:val="71BF776C"/>
    <w:rsid w:val="71C674CE"/>
    <w:rsid w:val="71C90AA8"/>
    <w:rsid w:val="71CE51D5"/>
    <w:rsid w:val="71D0269B"/>
    <w:rsid w:val="71D41012"/>
    <w:rsid w:val="71D62D16"/>
    <w:rsid w:val="71E13469"/>
    <w:rsid w:val="71E3259F"/>
    <w:rsid w:val="71E47A12"/>
    <w:rsid w:val="71E66475"/>
    <w:rsid w:val="71EC2F5F"/>
    <w:rsid w:val="71ED26D1"/>
    <w:rsid w:val="71F72C8D"/>
    <w:rsid w:val="71FD6FC4"/>
    <w:rsid w:val="72061646"/>
    <w:rsid w:val="720B28A2"/>
    <w:rsid w:val="72143206"/>
    <w:rsid w:val="7214391C"/>
    <w:rsid w:val="72166B3F"/>
    <w:rsid w:val="72181581"/>
    <w:rsid w:val="722126F6"/>
    <w:rsid w:val="72243825"/>
    <w:rsid w:val="722924E4"/>
    <w:rsid w:val="722B5E89"/>
    <w:rsid w:val="722D66AE"/>
    <w:rsid w:val="722D7FCF"/>
    <w:rsid w:val="722F470F"/>
    <w:rsid w:val="72316061"/>
    <w:rsid w:val="723A6019"/>
    <w:rsid w:val="723B24A8"/>
    <w:rsid w:val="7246439E"/>
    <w:rsid w:val="72495FBD"/>
    <w:rsid w:val="724A1CDD"/>
    <w:rsid w:val="724D3975"/>
    <w:rsid w:val="72514A93"/>
    <w:rsid w:val="72554D8E"/>
    <w:rsid w:val="725718ED"/>
    <w:rsid w:val="7262665F"/>
    <w:rsid w:val="72666498"/>
    <w:rsid w:val="7269380D"/>
    <w:rsid w:val="726A5385"/>
    <w:rsid w:val="726B626F"/>
    <w:rsid w:val="726E7DCE"/>
    <w:rsid w:val="726F3480"/>
    <w:rsid w:val="726F6AD7"/>
    <w:rsid w:val="72773C9B"/>
    <w:rsid w:val="72785B7B"/>
    <w:rsid w:val="727C4D62"/>
    <w:rsid w:val="727D7537"/>
    <w:rsid w:val="72820D81"/>
    <w:rsid w:val="72822E9E"/>
    <w:rsid w:val="728B27D0"/>
    <w:rsid w:val="728E64FC"/>
    <w:rsid w:val="72934B2B"/>
    <w:rsid w:val="729428D8"/>
    <w:rsid w:val="7295127A"/>
    <w:rsid w:val="72983D78"/>
    <w:rsid w:val="729A402B"/>
    <w:rsid w:val="729B004A"/>
    <w:rsid w:val="729B1F0F"/>
    <w:rsid w:val="72A03EF3"/>
    <w:rsid w:val="72A16BD3"/>
    <w:rsid w:val="72A929C2"/>
    <w:rsid w:val="72AE022D"/>
    <w:rsid w:val="72BE74DA"/>
    <w:rsid w:val="72BF390D"/>
    <w:rsid w:val="72C10ACB"/>
    <w:rsid w:val="72C204C1"/>
    <w:rsid w:val="72C25048"/>
    <w:rsid w:val="72C908D4"/>
    <w:rsid w:val="72C95C5F"/>
    <w:rsid w:val="72D028B7"/>
    <w:rsid w:val="72D93D15"/>
    <w:rsid w:val="72DF209E"/>
    <w:rsid w:val="72E30710"/>
    <w:rsid w:val="72E35769"/>
    <w:rsid w:val="72E871A5"/>
    <w:rsid w:val="72EA6E68"/>
    <w:rsid w:val="72EC160D"/>
    <w:rsid w:val="72F202F0"/>
    <w:rsid w:val="72FA00A5"/>
    <w:rsid w:val="72FA1A46"/>
    <w:rsid w:val="73017EFB"/>
    <w:rsid w:val="73063227"/>
    <w:rsid w:val="730A5178"/>
    <w:rsid w:val="730D194C"/>
    <w:rsid w:val="730D1984"/>
    <w:rsid w:val="731124F7"/>
    <w:rsid w:val="731358A4"/>
    <w:rsid w:val="731955B0"/>
    <w:rsid w:val="731A3B7C"/>
    <w:rsid w:val="731B63F7"/>
    <w:rsid w:val="73217FC1"/>
    <w:rsid w:val="7322546B"/>
    <w:rsid w:val="732A7A5B"/>
    <w:rsid w:val="732D3FD1"/>
    <w:rsid w:val="73331433"/>
    <w:rsid w:val="73386E75"/>
    <w:rsid w:val="7339632D"/>
    <w:rsid w:val="73397A01"/>
    <w:rsid w:val="733D0B73"/>
    <w:rsid w:val="734168B5"/>
    <w:rsid w:val="7343122A"/>
    <w:rsid w:val="73454627"/>
    <w:rsid w:val="73456A46"/>
    <w:rsid w:val="73560F58"/>
    <w:rsid w:val="73577E87"/>
    <w:rsid w:val="735E0380"/>
    <w:rsid w:val="73607DBF"/>
    <w:rsid w:val="7363477B"/>
    <w:rsid w:val="73661E78"/>
    <w:rsid w:val="7366631C"/>
    <w:rsid w:val="73682094"/>
    <w:rsid w:val="73700F48"/>
    <w:rsid w:val="73712E8B"/>
    <w:rsid w:val="73742778"/>
    <w:rsid w:val="7379604F"/>
    <w:rsid w:val="7379769F"/>
    <w:rsid w:val="73862239"/>
    <w:rsid w:val="7386251A"/>
    <w:rsid w:val="738B7A71"/>
    <w:rsid w:val="738B7B30"/>
    <w:rsid w:val="738D2B7E"/>
    <w:rsid w:val="738E657F"/>
    <w:rsid w:val="73907E31"/>
    <w:rsid w:val="739A2E06"/>
    <w:rsid w:val="739E7864"/>
    <w:rsid w:val="739F5B7E"/>
    <w:rsid w:val="73A06693"/>
    <w:rsid w:val="73A22DCA"/>
    <w:rsid w:val="73AF381F"/>
    <w:rsid w:val="73B178C5"/>
    <w:rsid w:val="73BF1452"/>
    <w:rsid w:val="73C20AD7"/>
    <w:rsid w:val="73C41211"/>
    <w:rsid w:val="73C6500C"/>
    <w:rsid w:val="73C92407"/>
    <w:rsid w:val="73D315B7"/>
    <w:rsid w:val="73D3712A"/>
    <w:rsid w:val="73D4494A"/>
    <w:rsid w:val="73DA459E"/>
    <w:rsid w:val="73DF7183"/>
    <w:rsid w:val="73E90DD2"/>
    <w:rsid w:val="73ED0039"/>
    <w:rsid w:val="73EF00BF"/>
    <w:rsid w:val="73EF6931"/>
    <w:rsid w:val="73FC21D0"/>
    <w:rsid w:val="73FF1E74"/>
    <w:rsid w:val="73FF3188"/>
    <w:rsid w:val="7403468C"/>
    <w:rsid w:val="74064A4A"/>
    <w:rsid w:val="74125302"/>
    <w:rsid w:val="74127753"/>
    <w:rsid w:val="74147D72"/>
    <w:rsid w:val="741D2628"/>
    <w:rsid w:val="742059DC"/>
    <w:rsid w:val="742C6AE5"/>
    <w:rsid w:val="743514E2"/>
    <w:rsid w:val="74422701"/>
    <w:rsid w:val="74457D80"/>
    <w:rsid w:val="74463A57"/>
    <w:rsid w:val="744A79EB"/>
    <w:rsid w:val="744C72C0"/>
    <w:rsid w:val="745374DE"/>
    <w:rsid w:val="74540CC5"/>
    <w:rsid w:val="745E6FF3"/>
    <w:rsid w:val="746014B4"/>
    <w:rsid w:val="746112FF"/>
    <w:rsid w:val="74617B75"/>
    <w:rsid w:val="74651B59"/>
    <w:rsid w:val="746C33AF"/>
    <w:rsid w:val="746E59A9"/>
    <w:rsid w:val="746F53F1"/>
    <w:rsid w:val="74700D55"/>
    <w:rsid w:val="747053CE"/>
    <w:rsid w:val="74722307"/>
    <w:rsid w:val="747405C4"/>
    <w:rsid w:val="747749DE"/>
    <w:rsid w:val="747A2346"/>
    <w:rsid w:val="747B2E5E"/>
    <w:rsid w:val="74836183"/>
    <w:rsid w:val="74850854"/>
    <w:rsid w:val="74853355"/>
    <w:rsid w:val="74855DAB"/>
    <w:rsid w:val="748B4B28"/>
    <w:rsid w:val="749517DB"/>
    <w:rsid w:val="7496707E"/>
    <w:rsid w:val="74A04280"/>
    <w:rsid w:val="74A215D5"/>
    <w:rsid w:val="74A47139"/>
    <w:rsid w:val="74A52F1C"/>
    <w:rsid w:val="74A604B0"/>
    <w:rsid w:val="74A607F9"/>
    <w:rsid w:val="74A62771"/>
    <w:rsid w:val="74A72312"/>
    <w:rsid w:val="74A80D84"/>
    <w:rsid w:val="74AB7F73"/>
    <w:rsid w:val="74B10D89"/>
    <w:rsid w:val="74B330D6"/>
    <w:rsid w:val="74BB7EC5"/>
    <w:rsid w:val="74BE1F3C"/>
    <w:rsid w:val="74C24416"/>
    <w:rsid w:val="74C369BB"/>
    <w:rsid w:val="74D034B6"/>
    <w:rsid w:val="74D15226"/>
    <w:rsid w:val="74D24AD9"/>
    <w:rsid w:val="74D72F5C"/>
    <w:rsid w:val="74DC2244"/>
    <w:rsid w:val="74E110CB"/>
    <w:rsid w:val="74E120FE"/>
    <w:rsid w:val="74E14C5B"/>
    <w:rsid w:val="74E23B1D"/>
    <w:rsid w:val="74E5431C"/>
    <w:rsid w:val="74E739DF"/>
    <w:rsid w:val="74F3598D"/>
    <w:rsid w:val="74F5645F"/>
    <w:rsid w:val="750046E1"/>
    <w:rsid w:val="750060E8"/>
    <w:rsid w:val="750162FC"/>
    <w:rsid w:val="75022074"/>
    <w:rsid w:val="750355CE"/>
    <w:rsid w:val="7504251A"/>
    <w:rsid w:val="75063C7B"/>
    <w:rsid w:val="750E46B1"/>
    <w:rsid w:val="751A3385"/>
    <w:rsid w:val="751C15CC"/>
    <w:rsid w:val="751D0C5C"/>
    <w:rsid w:val="751D2A0A"/>
    <w:rsid w:val="751F0282"/>
    <w:rsid w:val="75241161"/>
    <w:rsid w:val="75306BE1"/>
    <w:rsid w:val="75320DE7"/>
    <w:rsid w:val="75331311"/>
    <w:rsid w:val="753366D1"/>
    <w:rsid w:val="753676DB"/>
    <w:rsid w:val="75380A3C"/>
    <w:rsid w:val="75390711"/>
    <w:rsid w:val="753D5021"/>
    <w:rsid w:val="753F6FF0"/>
    <w:rsid w:val="75410116"/>
    <w:rsid w:val="75425DEC"/>
    <w:rsid w:val="75430FFB"/>
    <w:rsid w:val="75520300"/>
    <w:rsid w:val="75526B58"/>
    <w:rsid w:val="75540C46"/>
    <w:rsid w:val="755625AE"/>
    <w:rsid w:val="755A3C5E"/>
    <w:rsid w:val="755E7A05"/>
    <w:rsid w:val="756623E8"/>
    <w:rsid w:val="75691203"/>
    <w:rsid w:val="756B3AA9"/>
    <w:rsid w:val="756E69BD"/>
    <w:rsid w:val="757136DB"/>
    <w:rsid w:val="75747109"/>
    <w:rsid w:val="7577036C"/>
    <w:rsid w:val="757A4038"/>
    <w:rsid w:val="757A441F"/>
    <w:rsid w:val="757B6AB9"/>
    <w:rsid w:val="757D5E5A"/>
    <w:rsid w:val="757D6708"/>
    <w:rsid w:val="75853F92"/>
    <w:rsid w:val="75890EA6"/>
    <w:rsid w:val="758B206A"/>
    <w:rsid w:val="758E3908"/>
    <w:rsid w:val="758E5E52"/>
    <w:rsid w:val="758F5DA4"/>
    <w:rsid w:val="7591745F"/>
    <w:rsid w:val="75930F1E"/>
    <w:rsid w:val="75964330"/>
    <w:rsid w:val="759E15D8"/>
    <w:rsid w:val="759F176D"/>
    <w:rsid w:val="75B64522"/>
    <w:rsid w:val="75BC0475"/>
    <w:rsid w:val="75C31D40"/>
    <w:rsid w:val="75D007BA"/>
    <w:rsid w:val="75D76C49"/>
    <w:rsid w:val="75D85B7D"/>
    <w:rsid w:val="75DC28C5"/>
    <w:rsid w:val="75E425BD"/>
    <w:rsid w:val="75E6255F"/>
    <w:rsid w:val="75E77012"/>
    <w:rsid w:val="75E779FC"/>
    <w:rsid w:val="75EF0D9E"/>
    <w:rsid w:val="75EF43A6"/>
    <w:rsid w:val="75F53987"/>
    <w:rsid w:val="75F61BD9"/>
    <w:rsid w:val="75F71FDB"/>
    <w:rsid w:val="75F73D99"/>
    <w:rsid w:val="75FC07EC"/>
    <w:rsid w:val="75FD52C2"/>
    <w:rsid w:val="76060647"/>
    <w:rsid w:val="760D0A01"/>
    <w:rsid w:val="760D794D"/>
    <w:rsid w:val="7610022F"/>
    <w:rsid w:val="761412BA"/>
    <w:rsid w:val="76192E6A"/>
    <w:rsid w:val="76195DC3"/>
    <w:rsid w:val="761967BC"/>
    <w:rsid w:val="761F0EC4"/>
    <w:rsid w:val="76210C76"/>
    <w:rsid w:val="76212C36"/>
    <w:rsid w:val="76231229"/>
    <w:rsid w:val="76240847"/>
    <w:rsid w:val="76290F32"/>
    <w:rsid w:val="76293F79"/>
    <w:rsid w:val="762B1157"/>
    <w:rsid w:val="762B4A7D"/>
    <w:rsid w:val="76334A30"/>
    <w:rsid w:val="763A09DC"/>
    <w:rsid w:val="763A1122"/>
    <w:rsid w:val="763A3DA3"/>
    <w:rsid w:val="763D0E4D"/>
    <w:rsid w:val="763D3F5D"/>
    <w:rsid w:val="763D6755"/>
    <w:rsid w:val="764918E1"/>
    <w:rsid w:val="7649570B"/>
    <w:rsid w:val="764C2044"/>
    <w:rsid w:val="76540C52"/>
    <w:rsid w:val="76575121"/>
    <w:rsid w:val="765B6AE4"/>
    <w:rsid w:val="76634D94"/>
    <w:rsid w:val="766A23D8"/>
    <w:rsid w:val="76790114"/>
    <w:rsid w:val="767B4F04"/>
    <w:rsid w:val="767B6C71"/>
    <w:rsid w:val="767D5EA1"/>
    <w:rsid w:val="76831059"/>
    <w:rsid w:val="7685419F"/>
    <w:rsid w:val="76854D0B"/>
    <w:rsid w:val="76877129"/>
    <w:rsid w:val="768A0DE7"/>
    <w:rsid w:val="768D6B00"/>
    <w:rsid w:val="769054CA"/>
    <w:rsid w:val="7691205C"/>
    <w:rsid w:val="76912338"/>
    <w:rsid w:val="769136B0"/>
    <w:rsid w:val="76953E74"/>
    <w:rsid w:val="769B452E"/>
    <w:rsid w:val="769C31A2"/>
    <w:rsid w:val="769E45CF"/>
    <w:rsid w:val="76A26A93"/>
    <w:rsid w:val="76A57725"/>
    <w:rsid w:val="76AF549F"/>
    <w:rsid w:val="76B61368"/>
    <w:rsid w:val="76B97CDB"/>
    <w:rsid w:val="76C375E1"/>
    <w:rsid w:val="76C436C8"/>
    <w:rsid w:val="76C770D1"/>
    <w:rsid w:val="76C77B0D"/>
    <w:rsid w:val="76CB56CB"/>
    <w:rsid w:val="76CD700F"/>
    <w:rsid w:val="76D235C9"/>
    <w:rsid w:val="76D33FEA"/>
    <w:rsid w:val="76D70798"/>
    <w:rsid w:val="76D938C1"/>
    <w:rsid w:val="76DA5057"/>
    <w:rsid w:val="76DE6B04"/>
    <w:rsid w:val="76DF3B1A"/>
    <w:rsid w:val="76E67C06"/>
    <w:rsid w:val="76E70596"/>
    <w:rsid w:val="76F5757E"/>
    <w:rsid w:val="76F735BC"/>
    <w:rsid w:val="76FD0D45"/>
    <w:rsid w:val="76FD2AF3"/>
    <w:rsid w:val="76FD798B"/>
    <w:rsid w:val="77037A1E"/>
    <w:rsid w:val="77070DB8"/>
    <w:rsid w:val="771B5297"/>
    <w:rsid w:val="771E1602"/>
    <w:rsid w:val="77212C85"/>
    <w:rsid w:val="77242949"/>
    <w:rsid w:val="77247D08"/>
    <w:rsid w:val="772F1D5B"/>
    <w:rsid w:val="772F7676"/>
    <w:rsid w:val="7730687C"/>
    <w:rsid w:val="773109EF"/>
    <w:rsid w:val="77336515"/>
    <w:rsid w:val="77386BC0"/>
    <w:rsid w:val="774037F0"/>
    <w:rsid w:val="7742540F"/>
    <w:rsid w:val="77433A7A"/>
    <w:rsid w:val="77437097"/>
    <w:rsid w:val="77456E64"/>
    <w:rsid w:val="77470295"/>
    <w:rsid w:val="77477CEB"/>
    <w:rsid w:val="77492EB8"/>
    <w:rsid w:val="77493D5A"/>
    <w:rsid w:val="774E291D"/>
    <w:rsid w:val="77512E3F"/>
    <w:rsid w:val="77540329"/>
    <w:rsid w:val="77581CC1"/>
    <w:rsid w:val="775A4E2B"/>
    <w:rsid w:val="775A7F45"/>
    <w:rsid w:val="775E12A0"/>
    <w:rsid w:val="775E62DA"/>
    <w:rsid w:val="776112D4"/>
    <w:rsid w:val="77630FC6"/>
    <w:rsid w:val="776A1361"/>
    <w:rsid w:val="776C0E71"/>
    <w:rsid w:val="77780931"/>
    <w:rsid w:val="777F5BFE"/>
    <w:rsid w:val="7783147E"/>
    <w:rsid w:val="77835C34"/>
    <w:rsid w:val="77907DAD"/>
    <w:rsid w:val="779705AC"/>
    <w:rsid w:val="779E0F17"/>
    <w:rsid w:val="77A87897"/>
    <w:rsid w:val="77AA1EFC"/>
    <w:rsid w:val="77AA440C"/>
    <w:rsid w:val="77AC0115"/>
    <w:rsid w:val="77AD06F9"/>
    <w:rsid w:val="77AF7FF2"/>
    <w:rsid w:val="77B620CD"/>
    <w:rsid w:val="77B70472"/>
    <w:rsid w:val="77BE3B57"/>
    <w:rsid w:val="77C82402"/>
    <w:rsid w:val="77CE3780"/>
    <w:rsid w:val="77D25D2E"/>
    <w:rsid w:val="77D45B3D"/>
    <w:rsid w:val="77D76AAE"/>
    <w:rsid w:val="77D8563D"/>
    <w:rsid w:val="77DA09D0"/>
    <w:rsid w:val="77E16086"/>
    <w:rsid w:val="77E47CA3"/>
    <w:rsid w:val="77E67216"/>
    <w:rsid w:val="77E711D7"/>
    <w:rsid w:val="77E75ED2"/>
    <w:rsid w:val="77E8402C"/>
    <w:rsid w:val="77F432FF"/>
    <w:rsid w:val="77F473C4"/>
    <w:rsid w:val="77F5542A"/>
    <w:rsid w:val="77F82021"/>
    <w:rsid w:val="77FF29A6"/>
    <w:rsid w:val="780836A5"/>
    <w:rsid w:val="780D49F1"/>
    <w:rsid w:val="78174088"/>
    <w:rsid w:val="781B0C22"/>
    <w:rsid w:val="781F20E6"/>
    <w:rsid w:val="781F4CEB"/>
    <w:rsid w:val="782127CF"/>
    <w:rsid w:val="7827668F"/>
    <w:rsid w:val="78292DBC"/>
    <w:rsid w:val="78297340"/>
    <w:rsid w:val="782C3BBC"/>
    <w:rsid w:val="782C498D"/>
    <w:rsid w:val="782E4F64"/>
    <w:rsid w:val="782F13D2"/>
    <w:rsid w:val="78307DC4"/>
    <w:rsid w:val="78340796"/>
    <w:rsid w:val="7837705E"/>
    <w:rsid w:val="7839091B"/>
    <w:rsid w:val="78477193"/>
    <w:rsid w:val="784A40BE"/>
    <w:rsid w:val="784A620C"/>
    <w:rsid w:val="784E342C"/>
    <w:rsid w:val="784F55D0"/>
    <w:rsid w:val="78590177"/>
    <w:rsid w:val="785D172E"/>
    <w:rsid w:val="785D5D91"/>
    <w:rsid w:val="785E28CF"/>
    <w:rsid w:val="785F712D"/>
    <w:rsid w:val="786010A3"/>
    <w:rsid w:val="78650950"/>
    <w:rsid w:val="78656B84"/>
    <w:rsid w:val="78683966"/>
    <w:rsid w:val="78684C69"/>
    <w:rsid w:val="78702F48"/>
    <w:rsid w:val="78734321"/>
    <w:rsid w:val="787565D5"/>
    <w:rsid w:val="78760DAF"/>
    <w:rsid w:val="787A3C38"/>
    <w:rsid w:val="787B0173"/>
    <w:rsid w:val="787C490E"/>
    <w:rsid w:val="7880612E"/>
    <w:rsid w:val="78811FBB"/>
    <w:rsid w:val="788A0BC8"/>
    <w:rsid w:val="788C15C4"/>
    <w:rsid w:val="788F0AC1"/>
    <w:rsid w:val="789155BA"/>
    <w:rsid w:val="78916A12"/>
    <w:rsid w:val="789315E5"/>
    <w:rsid w:val="78935490"/>
    <w:rsid w:val="78942D44"/>
    <w:rsid w:val="789B11B0"/>
    <w:rsid w:val="789C49C5"/>
    <w:rsid w:val="78A3167F"/>
    <w:rsid w:val="78AA1651"/>
    <w:rsid w:val="78AD2E3A"/>
    <w:rsid w:val="78AE679B"/>
    <w:rsid w:val="78AF17D7"/>
    <w:rsid w:val="78B03EEA"/>
    <w:rsid w:val="78B874B9"/>
    <w:rsid w:val="78BA65C8"/>
    <w:rsid w:val="78BE6240"/>
    <w:rsid w:val="78C376FC"/>
    <w:rsid w:val="78C46A06"/>
    <w:rsid w:val="78D06491"/>
    <w:rsid w:val="78D67AA0"/>
    <w:rsid w:val="78DF4927"/>
    <w:rsid w:val="78E462C0"/>
    <w:rsid w:val="78E562BF"/>
    <w:rsid w:val="78E751B6"/>
    <w:rsid w:val="78E82966"/>
    <w:rsid w:val="78FB7E6A"/>
    <w:rsid w:val="79020F89"/>
    <w:rsid w:val="790509E3"/>
    <w:rsid w:val="790710B7"/>
    <w:rsid w:val="790B6B9D"/>
    <w:rsid w:val="79110BD8"/>
    <w:rsid w:val="7915584B"/>
    <w:rsid w:val="791A02C6"/>
    <w:rsid w:val="791A21F0"/>
    <w:rsid w:val="791F7D40"/>
    <w:rsid w:val="7923763D"/>
    <w:rsid w:val="792A59D8"/>
    <w:rsid w:val="792C3B64"/>
    <w:rsid w:val="792D4FCF"/>
    <w:rsid w:val="7934736E"/>
    <w:rsid w:val="79352A23"/>
    <w:rsid w:val="79370CDB"/>
    <w:rsid w:val="7938679E"/>
    <w:rsid w:val="793B3DA7"/>
    <w:rsid w:val="7940316B"/>
    <w:rsid w:val="794168E7"/>
    <w:rsid w:val="7948787A"/>
    <w:rsid w:val="794E3654"/>
    <w:rsid w:val="794F0BAA"/>
    <w:rsid w:val="7956473D"/>
    <w:rsid w:val="7958277D"/>
    <w:rsid w:val="796840C6"/>
    <w:rsid w:val="79694470"/>
    <w:rsid w:val="796A2FDE"/>
    <w:rsid w:val="797A214A"/>
    <w:rsid w:val="797B3E66"/>
    <w:rsid w:val="798219D5"/>
    <w:rsid w:val="7984590F"/>
    <w:rsid w:val="7989150E"/>
    <w:rsid w:val="798B6ADC"/>
    <w:rsid w:val="798E62B2"/>
    <w:rsid w:val="79901706"/>
    <w:rsid w:val="799102C7"/>
    <w:rsid w:val="79915775"/>
    <w:rsid w:val="799478F4"/>
    <w:rsid w:val="79954523"/>
    <w:rsid w:val="799653A2"/>
    <w:rsid w:val="79976951"/>
    <w:rsid w:val="799B4EB1"/>
    <w:rsid w:val="799C1856"/>
    <w:rsid w:val="799D236B"/>
    <w:rsid w:val="79A052A4"/>
    <w:rsid w:val="79A761F6"/>
    <w:rsid w:val="79AE6327"/>
    <w:rsid w:val="79BA3BAD"/>
    <w:rsid w:val="79BE597C"/>
    <w:rsid w:val="79BF0534"/>
    <w:rsid w:val="79C003AB"/>
    <w:rsid w:val="79C17114"/>
    <w:rsid w:val="79C23198"/>
    <w:rsid w:val="79C915BA"/>
    <w:rsid w:val="79C950C1"/>
    <w:rsid w:val="79CD4F63"/>
    <w:rsid w:val="79D1372A"/>
    <w:rsid w:val="79D63541"/>
    <w:rsid w:val="79D73619"/>
    <w:rsid w:val="79DC0B29"/>
    <w:rsid w:val="79E40BD9"/>
    <w:rsid w:val="79E91AB0"/>
    <w:rsid w:val="79E9735F"/>
    <w:rsid w:val="79ED605E"/>
    <w:rsid w:val="79EF44A8"/>
    <w:rsid w:val="79F021EF"/>
    <w:rsid w:val="79FC624F"/>
    <w:rsid w:val="79FE105C"/>
    <w:rsid w:val="7A083C89"/>
    <w:rsid w:val="7A0967E2"/>
    <w:rsid w:val="7A0A47A7"/>
    <w:rsid w:val="7A0B37DE"/>
    <w:rsid w:val="7A0E1DF3"/>
    <w:rsid w:val="7A12757A"/>
    <w:rsid w:val="7A150154"/>
    <w:rsid w:val="7A19003C"/>
    <w:rsid w:val="7A1C559A"/>
    <w:rsid w:val="7A1E4DAA"/>
    <w:rsid w:val="7A1F7DB6"/>
    <w:rsid w:val="7A2633B6"/>
    <w:rsid w:val="7A27547A"/>
    <w:rsid w:val="7A2A7497"/>
    <w:rsid w:val="7A2C24D0"/>
    <w:rsid w:val="7A5662CB"/>
    <w:rsid w:val="7A590988"/>
    <w:rsid w:val="7A5E60B2"/>
    <w:rsid w:val="7A604E8D"/>
    <w:rsid w:val="7A6231C8"/>
    <w:rsid w:val="7A632369"/>
    <w:rsid w:val="7A647F83"/>
    <w:rsid w:val="7A69327E"/>
    <w:rsid w:val="7A6D17CE"/>
    <w:rsid w:val="7A721A4A"/>
    <w:rsid w:val="7A735C28"/>
    <w:rsid w:val="7A743756"/>
    <w:rsid w:val="7A7A0432"/>
    <w:rsid w:val="7A7B4804"/>
    <w:rsid w:val="7A7E03EF"/>
    <w:rsid w:val="7A7F21E5"/>
    <w:rsid w:val="7A7F2C7C"/>
    <w:rsid w:val="7A847C16"/>
    <w:rsid w:val="7A886B78"/>
    <w:rsid w:val="7A8D18D8"/>
    <w:rsid w:val="7A936DE1"/>
    <w:rsid w:val="7A952D6F"/>
    <w:rsid w:val="7A966B1A"/>
    <w:rsid w:val="7A9A194E"/>
    <w:rsid w:val="7A9C2B4B"/>
    <w:rsid w:val="7A9E4A7D"/>
    <w:rsid w:val="7AA07FEC"/>
    <w:rsid w:val="7AA27F4E"/>
    <w:rsid w:val="7AAA1013"/>
    <w:rsid w:val="7AB07E4B"/>
    <w:rsid w:val="7AB14320"/>
    <w:rsid w:val="7AB80AD5"/>
    <w:rsid w:val="7ABC4C2C"/>
    <w:rsid w:val="7AC01CCC"/>
    <w:rsid w:val="7AC235C5"/>
    <w:rsid w:val="7AC30139"/>
    <w:rsid w:val="7AC37499"/>
    <w:rsid w:val="7AC55A91"/>
    <w:rsid w:val="7ACB1C3C"/>
    <w:rsid w:val="7ACB4CB6"/>
    <w:rsid w:val="7ACC7991"/>
    <w:rsid w:val="7ACF29F8"/>
    <w:rsid w:val="7AD01A1F"/>
    <w:rsid w:val="7AD17714"/>
    <w:rsid w:val="7ADB4ECE"/>
    <w:rsid w:val="7AE55D78"/>
    <w:rsid w:val="7AEA5C2D"/>
    <w:rsid w:val="7AEA67C2"/>
    <w:rsid w:val="7AEB45F9"/>
    <w:rsid w:val="7AEF6BF7"/>
    <w:rsid w:val="7AF070FA"/>
    <w:rsid w:val="7AF27F8C"/>
    <w:rsid w:val="7AF915A1"/>
    <w:rsid w:val="7AFC5767"/>
    <w:rsid w:val="7B0079DC"/>
    <w:rsid w:val="7B0119FA"/>
    <w:rsid w:val="7B0212B5"/>
    <w:rsid w:val="7B0A2E8B"/>
    <w:rsid w:val="7B0C77A9"/>
    <w:rsid w:val="7B125C9D"/>
    <w:rsid w:val="7B211A6F"/>
    <w:rsid w:val="7B213996"/>
    <w:rsid w:val="7B22521E"/>
    <w:rsid w:val="7B2972BB"/>
    <w:rsid w:val="7B2F42D1"/>
    <w:rsid w:val="7B37213E"/>
    <w:rsid w:val="7B3A26DA"/>
    <w:rsid w:val="7B3A6FF3"/>
    <w:rsid w:val="7B3C4E4F"/>
    <w:rsid w:val="7B467772"/>
    <w:rsid w:val="7B475C5B"/>
    <w:rsid w:val="7B48628A"/>
    <w:rsid w:val="7B5535C6"/>
    <w:rsid w:val="7B5829EE"/>
    <w:rsid w:val="7B6063DE"/>
    <w:rsid w:val="7B62561B"/>
    <w:rsid w:val="7B6B7FB3"/>
    <w:rsid w:val="7B763B99"/>
    <w:rsid w:val="7B782EF6"/>
    <w:rsid w:val="7B793942"/>
    <w:rsid w:val="7B7D2454"/>
    <w:rsid w:val="7B8002EF"/>
    <w:rsid w:val="7B81796C"/>
    <w:rsid w:val="7B873AF7"/>
    <w:rsid w:val="7B89477F"/>
    <w:rsid w:val="7B8E4CA4"/>
    <w:rsid w:val="7B8F3FB0"/>
    <w:rsid w:val="7B9C2FDD"/>
    <w:rsid w:val="7B9C6D7F"/>
    <w:rsid w:val="7B9D57BC"/>
    <w:rsid w:val="7BA00415"/>
    <w:rsid w:val="7BA31FA9"/>
    <w:rsid w:val="7BAB4447"/>
    <w:rsid w:val="7BAD0F8C"/>
    <w:rsid w:val="7BAE6EE0"/>
    <w:rsid w:val="7BAE71E3"/>
    <w:rsid w:val="7BB11481"/>
    <w:rsid w:val="7BB94FB9"/>
    <w:rsid w:val="7BB97EC1"/>
    <w:rsid w:val="7BBA5F6C"/>
    <w:rsid w:val="7BBB3E50"/>
    <w:rsid w:val="7BBB7972"/>
    <w:rsid w:val="7BBE2814"/>
    <w:rsid w:val="7BBF3DB1"/>
    <w:rsid w:val="7BD77DB7"/>
    <w:rsid w:val="7BD94BF2"/>
    <w:rsid w:val="7BDA5057"/>
    <w:rsid w:val="7BDF773E"/>
    <w:rsid w:val="7BE24389"/>
    <w:rsid w:val="7BE35852"/>
    <w:rsid w:val="7BE810C7"/>
    <w:rsid w:val="7BEA29C9"/>
    <w:rsid w:val="7BEB2149"/>
    <w:rsid w:val="7BEB5C2E"/>
    <w:rsid w:val="7BEE3C09"/>
    <w:rsid w:val="7BF01C78"/>
    <w:rsid w:val="7BF4733B"/>
    <w:rsid w:val="7BFA7E5C"/>
    <w:rsid w:val="7BFE0519"/>
    <w:rsid w:val="7C05613D"/>
    <w:rsid w:val="7C070344"/>
    <w:rsid w:val="7C106CB9"/>
    <w:rsid w:val="7C1516C7"/>
    <w:rsid w:val="7C17162A"/>
    <w:rsid w:val="7C193165"/>
    <w:rsid w:val="7C1A2140"/>
    <w:rsid w:val="7C1D79BD"/>
    <w:rsid w:val="7C1E712D"/>
    <w:rsid w:val="7C241C07"/>
    <w:rsid w:val="7C262208"/>
    <w:rsid w:val="7C262AEC"/>
    <w:rsid w:val="7C2A362D"/>
    <w:rsid w:val="7C2C6C80"/>
    <w:rsid w:val="7C30665A"/>
    <w:rsid w:val="7C346EBD"/>
    <w:rsid w:val="7C353FB9"/>
    <w:rsid w:val="7C3671E6"/>
    <w:rsid w:val="7C367A01"/>
    <w:rsid w:val="7C383A30"/>
    <w:rsid w:val="7C3945CD"/>
    <w:rsid w:val="7C3C40BE"/>
    <w:rsid w:val="7C463C0A"/>
    <w:rsid w:val="7C492278"/>
    <w:rsid w:val="7C4A67DB"/>
    <w:rsid w:val="7C594C70"/>
    <w:rsid w:val="7C596DB9"/>
    <w:rsid w:val="7C5A4152"/>
    <w:rsid w:val="7C5A72BF"/>
    <w:rsid w:val="7C605C10"/>
    <w:rsid w:val="7C627B77"/>
    <w:rsid w:val="7C64602B"/>
    <w:rsid w:val="7C6831BE"/>
    <w:rsid w:val="7C6D071B"/>
    <w:rsid w:val="7C732C8F"/>
    <w:rsid w:val="7C741DC9"/>
    <w:rsid w:val="7C7516DB"/>
    <w:rsid w:val="7C777E30"/>
    <w:rsid w:val="7C7B1971"/>
    <w:rsid w:val="7C7C01B1"/>
    <w:rsid w:val="7C7E49D7"/>
    <w:rsid w:val="7C8073C4"/>
    <w:rsid w:val="7C820E06"/>
    <w:rsid w:val="7C827542"/>
    <w:rsid w:val="7C8415C1"/>
    <w:rsid w:val="7C8447D3"/>
    <w:rsid w:val="7C861C0D"/>
    <w:rsid w:val="7C875444"/>
    <w:rsid w:val="7C8A307B"/>
    <w:rsid w:val="7C920181"/>
    <w:rsid w:val="7C9D2013"/>
    <w:rsid w:val="7CA014E2"/>
    <w:rsid w:val="7CA72971"/>
    <w:rsid w:val="7CA86314"/>
    <w:rsid w:val="7CA876EB"/>
    <w:rsid w:val="7CB25F06"/>
    <w:rsid w:val="7CB37EA5"/>
    <w:rsid w:val="7CB557E3"/>
    <w:rsid w:val="7CBC7CD8"/>
    <w:rsid w:val="7CC55585"/>
    <w:rsid w:val="7CC7512A"/>
    <w:rsid w:val="7CC940FB"/>
    <w:rsid w:val="7CC95333"/>
    <w:rsid w:val="7CD460A4"/>
    <w:rsid w:val="7CD47336"/>
    <w:rsid w:val="7CD7375E"/>
    <w:rsid w:val="7CDA3ADF"/>
    <w:rsid w:val="7CDD764F"/>
    <w:rsid w:val="7CE64887"/>
    <w:rsid w:val="7CE739F5"/>
    <w:rsid w:val="7CE93DB6"/>
    <w:rsid w:val="7CEA29FC"/>
    <w:rsid w:val="7CEE2172"/>
    <w:rsid w:val="7CEE7941"/>
    <w:rsid w:val="7CF17273"/>
    <w:rsid w:val="7CF21DD6"/>
    <w:rsid w:val="7CF6083F"/>
    <w:rsid w:val="7D020E63"/>
    <w:rsid w:val="7D02313E"/>
    <w:rsid w:val="7D0233A2"/>
    <w:rsid w:val="7D065A96"/>
    <w:rsid w:val="7D0F4393"/>
    <w:rsid w:val="7D100B46"/>
    <w:rsid w:val="7D1251C9"/>
    <w:rsid w:val="7D1F189B"/>
    <w:rsid w:val="7D204CDF"/>
    <w:rsid w:val="7D233BCA"/>
    <w:rsid w:val="7D247A90"/>
    <w:rsid w:val="7D2A09A0"/>
    <w:rsid w:val="7D30781F"/>
    <w:rsid w:val="7D39055B"/>
    <w:rsid w:val="7D3B25C7"/>
    <w:rsid w:val="7D3F2ABE"/>
    <w:rsid w:val="7D413E9A"/>
    <w:rsid w:val="7D462392"/>
    <w:rsid w:val="7D48064D"/>
    <w:rsid w:val="7D4C0330"/>
    <w:rsid w:val="7D4E6960"/>
    <w:rsid w:val="7D513B99"/>
    <w:rsid w:val="7D55665C"/>
    <w:rsid w:val="7D573148"/>
    <w:rsid w:val="7D5A2D72"/>
    <w:rsid w:val="7D5B67C5"/>
    <w:rsid w:val="7D5C68E6"/>
    <w:rsid w:val="7D5D2833"/>
    <w:rsid w:val="7D601562"/>
    <w:rsid w:val="7D610B5D"/>
    <w:rsid w:val="7D677258"/>
    <w:rsid w:val="7D697969"/>
    <w:rsid w:val="7D6A6A08"/>
    <w:rsid w:val="7D6B5DFD"/>
    <w:rsid w:val="7D6F402F"/>
    <w:rsid w:val="7D7052D1"/>
    <w:rsid w:val="7D7961EA"/>
    <w:rsid w:val="7D796C4C"/>
    <w:rsid w:val="7D7B0480"/>
    <w:rsid w:val="7D7E748F"/>
    <w:rsid w:val="7D812ED2"/>
    <w:rsid w:val="7D837ACB"/>
    <w:rsid w:val="7D87580C"/>
    <w:rsid w:val="7D875BD7"/>
    <w:rsid w:val="7D8C4FBA"/>
    <w:rsid w:val="7D8E7396"/>
    <w:rsid w:val="7D943EAF"/>
    <w:rsid w:val="7D9D6DDE"/>
    <w:rsid w:val="7D9F6FA8"/>
    <w:rsid w:val="7DA43CC8"/>
    <w:rsid w:val="7DAB76DB"/>
    <w:rsid w:val="7DAC7021"/>
    <w:rsid w:val="7DB10F5C"/>
    <w:rsid w:val="7DB30E25"/>
    <w:rsid w:val="7DBC71A9"/>
    <w:rsid w:val="7DBD6FCB"/>
    <w:rsid w:val="7DBF0FC7"/>
    <w:rsid w:val="7DC04301"/>
    <w:rsid w:val="7DC42C6B"/>
    <w:rsid w:val="7DC45A47"/>
    <w:rsid w:val="7DC47CB7"/>
    <w:rsid w:val="7DC50268"/>
    <w:rsid w:val="7DC646D0"/>
    <w:rsid w:val="7DCA10FA"/>
    <w:rsid w:val="7DCB0625"/>
    <w:rsid w:val="7DCD4E89"/>
    <w:rsid w:val="7DCE51E9"/>
    <w:rsid w:val="7DD370AF"/>
    <w:rsid w:val="7DE350F7"/>
    <w:rsid w:val="7DE642C4"/>
    <w:rsid w:val="7DEA3648"/>
    <w:rsid w:val="7DEB48FD"/>
    <w:rsid w:val="7DEC7F21"/>
    <w:rsid w:val="7DEF2147"/>
    <w:rsid w:val="7DF46DC4"/>
    <w:rsid w:val="7DFD363B"/>
    <w:rsid w:val="7DFD5ACF"/>
    <w:rsid w:val="7E014C3D"/>
    <w:rsid w:val="7E041EE4"/>
    <w:rsid w:val="7E0B248C"/>
    <w:rsid w:val="7E0B5D35"/>
    <w:rsid w:val="7E0F4C67"/>
    <w:rsid w:val="7E115007"/>
    <w:rsid w:val="7E140A1E"/>
    <w:rsid w:val="7E16064E"/>
    <w:rsid w:val="7E187532"/>
    <w:rsid w:val="7E1F1667"/>
    <w:rsid w:val="7E1F68FE"/>
    <w:rsid w:val="7E2117BD"/>
    <w:rsid w:val="7E244E0B"/>
    <w:rsid w:val="7E2812F0"/>
    <w:rsid w:val="7E294454"/>
    <w:rsid w:val="7E2B7940"/>
    <w:rsid w:val="7E2C5CE4"/>
    <w:rsid w:val="7E312F9E"/>
    <w:rsid w:val="7E34769E"/>
    <w:rsid w:val="7E3B786E"/>
    <w:rsid w:val="7E3B7AD2"/>
    <w:rsid w:val="7E3C61F3"/>
    <w:rsid w:val="7E3D4C0F"/>
    <w:rsid w:val="7E42574D"/>
    <w:rsid w:val="7E4B05E8"/>
    <w:rsid w:val="7E59618C"/>
    <w:rsid w:val="7E6329A5"/>
    <w:rsid w:val="7E68531C"/>
    <w:rsid w:val="7E6873EC"/>
    <w:rsid w:val="7E6C574F"/>
    <w:rsid w:val="7E71385C"/>
    <w:rsid w:val="7E775703"/>
    <w:rsid w:val="7E7A113E"/>
    <w:rsid w:val="7E825CC7"/>
    <w:rsid w:val="7E880D89"/>
    <w:rsid w:val="7E891110"/>
    <w:rsid w:val="7E894A6F"/>
    <w:rsid w:val="7E8F0751"/>
    <w:rsid w:val="7E8F63D9"/>
    <w:rsid w:val="7E906753"/>
    <w:rsid w:val="7E926217"/>
    <w:rsid w:val="7E94069C"/>
    <w:rsid w:val="7E966CD5"/>
    <w:rsid w:val="7E9B7473"/>
    <w:rsid w:val="7EA06383"/>
    <w:rsid w:val="7EA40CD9"/>
    <w:rsid w:val="7EA5488F"/>
    <w:rsid w:val="7EA66B2F"/>
    <w:rsid w:val="7EA955D1"/>
    <w:rsid w:val="7EAD3051"/>
    <w:rsid w:val="7EAE7549"/>
    <w:rsid w:val="7EB22415"/>
    <w:rsid w:val="7EB42E98"/>
    <w:rsid w:val="7EB76714"/>
    <w:rsid w:val="7EB85985"/>
    <w:rsid w:val="7EBC3403"/>
    <w:rsid w:val="7EBD23AC"/>
    <w:rsid w:val="7EC51C08"/>
    <w:rsid w:val="7EC91DE3"/>
    <w:rsid w:val="7ECB5895"/>
    <w:rsid w:val="7ED00CF9"/>
    <w:rsid w:val="7ED05A65"/>
    <w:rsid w:val="7ED43A90"/>
    <w:rsid w:val="7EDC4F59"/>
    <w:rsid w:val="7EDD4BA5"/>
    <w:rsid w:val="7EDFAF6F"/>
    <w:rsid w:val="7EE3153F"/>
    <w:rsid w:val="7EE36A72"/>
    <w:rsid w:val="7EE527EB"/>
    <w:rsid w:val="7EF50393"/>
    <w:rsid w:val="7EFC1C0D"/>
    <w:rsid w:val="7EFE4F0B"/>
    <w:rsid w:val="7F110AB4"/>
    <w:rsid w:val="7F12070E"/>
    <w:rsid w:val="7F136944"/>
    <w:rsid w:val="7F141146"/>
    <w:rsid w:val="7F1556C4"/>
    <w:rsid w:val="7F170208"/>
    <w:rsid w:val="7F1935D9"/>
    <w:rsid w:val="7F1C361A"/>
    <w:rsid w:val="7F1D4873"/>
    <w:rsid w:val="7F1F55B5"/>
    <w:rsid w:val="7F200676"/>
    <w:rsid w:val="7F271055"/>
    <w:rsid w:val="7F3148E5"/>
    <w:rsid w:val="7F416B4B"/>
    <w:rsid w:val="7F427E73"/>
    <w:rsid w:val="7F483CEC"/>
    <w:rsid w:val="7F4F4108"/>
    <w:rsid w:val="7F5026E5"/>
    <w:rsid w:val="7F515ACF"/>
    <w:rsid w:val="7F525BB2"/>
    <w:rsid w:val="7F58104D"/>
    <w:rsid w:val="7F596D35"/>
    <w:rsid w:val="7F5D7D4C"/>
    <w:rsid w:val="7F642857"/>
    <w:rsid w:val="7F670E97"/>
    <w:rsid w:val="7F671451"/>
    <w:rsid w:val="7F6C2076"/>
    <w:rsid w:val="7F742ACB"/>
    <w:rsid w:val="7F774252"/>
    <w:rsid w:val="7F7790EB"/>
    <w:rsid w:val="7F790B38"/>
    <w:rsid w:val="7F7B314F"/>
    <w:rsid w:val="7F7E6BD3"/>
    <w:rsid w:val="7F8212EF"/>
    <w:rsid w:val="7F89586C"/>
    <w:rsid w:val="7F8E5744"/>
    <w:rsid w:val="7F9164CE"/>
    <w:rsid w:val="7F920DF9"/>
    <w:rsid w:val="7F927032"/>
    <w:rsid w:val="7F940EA3"/>
    <w:rsid w:val="7F977165"/>
    <w:rsid w:val="7F986762"/>
    <w:rsid w:val="7F9B53FE"/>
    <w:rsid w:val="7FA1645E"/>
    <w:rsid w:val="7FA44454"/>
    <w:rsid w:val="7FA6750A"/>
    <w:rsid w:val="7FA73F44"/>
    <w:rsid w:val="7FAE52D2"/>
    <w:rsid w:val="7FAF1E5D"/>
    <w:rsid w:val="7FB22E23"/>
    <w:rsid w:val="7FB34DF9"/>
    <w:rsid w:val="7FB73B94"/>
    <w:rsid w:val="7FB77A24"/>
    <w:rsid w:val="7FBC27D9"/>
    <w:rsid w:val="7FBE5D0B"/>
    <w:rsid w:val="7FC42328"/>
    <w:rsid w:val="7FC64862"/>
    <w:rsid w:val="7FC67D5B"/>
    <w:rsid w:val="7FCB175D"/>
    <w:rsid w:val="7FCE41A2"/>
    <w:rsid w:val="7FD12D89"/>
    <w:rsid w:val="7FD16741"/>
    <w:rsid w:val="7FD248E7"/>
    <w:rsid w:val="7FD6441D"/>
    <w:rsid w:val="7FE12B2B"/>
    <w:rsid w:val="7FE64091"/>
    <w:rsid w:val="7FEB2083"/>
    <w:rsid w:val="7FEC1D28"/>
    <w:rsid w:val="AFCF2F75"/>
    <w:rsid w:val="BBA5531B"/>
    <w:rsid w:val="BBD78FE9"/>
    <w:rsid w:val="DF3F5ED8"/>
    <w:rsid w:val="EE7E4BBC"/>
    <w:rsid w:val="F7BB2A49"/>
    <w:rsid w:val="FE67BBCA"/>
    <w:rsid w:val="FF77455E"/>
    <w:rsid w:val="FF9D34B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34"/>
    <w:qFormat/>
    <w:uiPriority w:val="0"/>
    <w:pPr>
      <w:keepNext/>
      <w:keepLines/>
      <w:spacing w:beforeLines="50" w:afterLines="50"/>
      <w:ind w:firstLine="0" w:firstLineChars="0"/>
      <w:jc w:val="left"/>
      <w:outlineLvl w:val="0"/>
    </w:pPr>
    <w:rPr>
      <w:rFonts w:eastAsia="黑体" w:cs="Calibri"/>
      <w:bCs/>
      <w:kern w:val="44"/>
      <w:sz w:val="32"/>
      <w:szCs w:val="44"/>
    </w:rPr>
  </w:style>
  <w:style w:type="paragraph" w:styleId="3">
    <w:name w:val="heading 2"/>
    <w:basedOn w:val="1"/>
    <w:next w:val="1"/>
    <w:qFormat/>
    <w:uiPriority w:val="0"/>
    <w:pPr>
      <w:spacing w:before="50" w:beforeLines="50" w:line="560" w:lineRule="exact"/>
      <w:ind w:firstLine="0" w:firstLineChars="0"/>
      <w:jc w:val="left"/>
      <w:textAlignment w:val="baseline"/>
      <w:outlineLvl w:val="1"/>
    </w:pPr>
    <w:rPr>
      <w:rFonts w:ascii="Times New Roman" w:hAnsi="Times New Roman" w:eastAsia="楷体"/>
      <w:b/>
      <w:kern w:val="0"/>
      <w:sz w:val="32"/>
    </w:rPr>
  </w:style>
  <w:style w:type="paragraph" w:styleId="4">
    <w:name w:val="heading 3"/>
    <w:basedOn w:val="1"/>
    <w:next w:val="1"/>
    <w:unhideWhenUsed/>
    <w:qFormat/>
    <w:uiPriority w:val="0"/>
    <w:pPr>
      <w:keepNext/>
      <w:keepLines/>
      <w:spacing w:beforeLines="50" w:line="560" w:lineRule="exact"/>
      <w:jc w:val="left"/>
      <w:outlineLvl w:val="2"/>
    </w:pPr>
    <w:rPr>
      <w:b/>
      <w:bCs/>
      <w:szCs w:val="32"/>
    </w:rPr>
  </w:style>
  <w:style w:type="paragraph" w:styleId="5">
    <w:name w:val="heading 4"/>
    <w:basedOn w:val="1"/>
    <w:next w:val="1"/>
    <w:link w:val="65"/>
    <w:qFormat/>
    <w:uiPriority w:val="0"/>
    <w:pPr>
      <w:keepNext/>
      <w:keepLines/>
      <w:spacing w:line="560" w:lineRule="exact"/>
      <w:ind w:firstLine="643"/>
      <w:jc w:val="left"/>
      <w:outlineLvl w:val="3"/>
    </w:pPr>
    <w:rPr>
      <w:rFonts w:ascii="Calibri Light" w:hAnsi="Calibri Light"/>
      <w:b/>
      <w:bCs/>
      <w:color w:val="000000"/>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0" w:firstLineChars="0"/>
    </w:pPr>
    <w:rPr>
      <w:rFonts w:ascii="Calibri" w:hAnsi="Calibri" w:eastAsia="宋体"/>
      <w:sz w:val="21"/>
      <w:szCs w:val="22"/>
    </w:rPr>
  </w:style>
  <w:style w:type="paragraph" w:styleId="7">
    <w:name w:val="Document Map"/>
    <w:basedOn w:val="1"/>
    <w:link w:val="62"/>
    <w:qFormat/>
    <w:uiPriority w:val="0"/>
    <w:rPr>
      <w:rFonts w:ascii="宋体" w:eastAsia="宋体"/>
      <w:sz w:val="18"/>
      <w:szCs w:val="18"/>
    </w:rPr>
  </w:style>
  <w:style w:type="paragraph" w:styleId="8">
    <w:name w:val="annotation text"/>
    <w:basedOn w:val="1"/>
    <w:qFormat/>
    <w:uiPriority w:val="0"/>
    <w:pPr>
      <w:jc w:val="left"/>
    </w:pPr>
  </w:style>
  <w:style w:type="paragraph" w:styleId="9">
    <w:name w:val="Body Text"/>
    <w:basedOn w:val="1"/>
    <w:next w:val="1"/>
    <w:qFormat/>
    <w:uiPriority w:val="1"/>
    <w:rPr>
      <w:sz w:val="24"/>
    </w:rPr>
  </w:style>
  <w:style w:type="paragraph" w:styleId="10">
    <w:name w:val="toc 5"/>
    <w:basedOn w:val="1"/>
    <w:next w:val="1"/>
    <w:unhideWhenUsed/>
    <w:qFormat/>
    <w:uiPriority w:val="39"/>
    <w:pPr>
      <w:ind w:left="1680" w:leftChars="800" w:firstLine="0" w:firstLineChars="0"/>
    </w:pPr>
    <w:rPr>
      <w:rFonts w:ascii="Calibri" w:hAnsi="Calibri" w:eastAsia="宋体"/>
      <w:sz w:val="21"/>
      <w:szCs w:val="22"/>
    </w:rPr>
  </w:style>
  <w:style w:type="paragraph" w:styleId="11">
    <w:name w:val="toc 3"/>
    <w:basedOn w:val="1"/>
    <w:next w:val="1"/>
    <w:unhideWhenUsed/>
    <w:qFormat/>
    <w:uiPriority w:val="39"/>
    <w:pPr>
      <w:ind w:left="840" w:leftChars="400" w:firstLine="0" w:firstLineChars="0"/>
    </w:pPr>
    <w:rPr>
      <w:rFonts w:ascii="Calibri" w:hAnsi="Calibri" w:eastAsia="宋体"/>
      <w:sz w:val="21"/>
      <w:szCs w:val="22"/>
    </w:rPr>
  </w:style>
  <w:style w:type="paragraph" w:styleId="12">
    <w:name w:val="toc 8"/>
    <w:basedOn w:val="1"/>
    <w:next w:val="1"/>
    <w:unhideWhenUsed/>
    <w:qFormat/>
    <w:uiPriority w:val="39"/>
    <w:pPr>
      <w:ind w:left="2940" w:leftChars="1400" w:firstLine="0" w:firstLineChars="0"/>
    </w:pPr>
    <w:rPr>
      <w:rFonts w:ascii="Calibri" w:hAnsi="Calibri" w:eastAsia="宋体"/>
      <w:sz w:val="21"/>
      <w:szCs w:val="22"/>
    </w:rPr>
  </w:style>
  <w:style w:type="paragraph" w:styleId="13">
    <w:name w:val="Balloon Text"/>
    <w:basedOn w:val="1"/>
    <w:link w:val="35"/>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rPr>
  </w:style>
  <w:style w:type="paragraph" w:styleId="15">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style>
  <w:style w:type="paragraph" w:styleId="17">
    <w:name w:val="toc 4"/>
    <w:basedOn w:val="1"/>
    <w:next w:val="1"/>
    <w:unhideWhenUsed/>
    <w:qFormat/>
    <w:uiPriority w:val="39"/>
    <w:pPr>
      <w:ind w:left="1260" w:leftChars="600" w:firstLine="0" w:firstLineChars="0"/>
    </w:pPr>
    <w:rPr>
      <w:rFonts w:ascii="Calibri" w:hAnsi="Calibri" w:eastAsia="宋体"/>
      <w:sz w:val="21"/>
      <w:szCs w:val="22"/>
    </w:rPr>
  </w:style>
  <w:style w:type="paragraph" w:styleId="18">
    <w:name w:val="toc 6"/>
    <w:basedOn w:val="1"/>
    <w:next w:val="1"/>
    <w:unhideWhenUsed/>
    <w:qFormat/>
    <w:uiPriority w:val="39"/>
    <w:pPr>
      <w:ind w:left="2100" w:leftChars="1000" w:firstLine="0" w:firstLineChars="0"/>
    </w:pPr>
    <w:rPr>
      <w:rFonts w:ascii="Calibri" w:hAnsi="Calibri" w:eastAsia="宋体"/>
      <w:sz w:val="21"/>
      <w:szCs w:val="22"/>
    </w:rPr>
  </w:style>
  <w:style w:type="paragraph" w:styleId="19">
    <w:name w:val="toc 2"/>
    <w:basedOn w:val="1"/>
    <w:next w:val="1"/>
    <w:qFormat/>
    <w:uiPriority w:val="39"/>
    <w:pPr>
      <w:ind w:left="420" w:leftChars="200"/>
    </w:pPr>
  </w:style>
  <w:style w:type="paragraph" w:styleId="20">
    <w:name w:val="toc 9"/>
    <w:basedOn w:val="1"/>
    <w:next w:val="1"/>
    <w:unhideWhenUsed/>
    <w:qFormat/>
    <w:uiPriority w:val="39"/>
    <w:pPr>
      <w:ind w:left="3360" w:leftChars="1600" w:firstLine="0" w:firstLineChars="0"/>
    </w:pPr>
    <w:rPr>
      <w:rFonts w:ascii="Calibri" w:hAnsi="Calibri" w:eastAsia="宋体"/>
      <w:sz w:val="21"/>
      <w:szCs w:val="22"/>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22">
    <w:name w:val="Normal (Web)"/>
    <w:basedOn w:val="1"/>
    <w:qFormat/>
    <w:uiPriority w:val="0"/>
    <w:pPr>
      <w:snapToGrid w:val="0"/>
      <w:ind w:firstLine="0" w:firstLineChars="0"/>
    </w:pPr>
    <w:rPr>
      <w:b/>
      <w:sz w:val="21"/>
    </w:rPr>
  </w:style>
  <w:style w:type="table" w:styleId="24">
    <w:name w:val="Table Grid"/>
    <w:basedOn w:val="2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FollowedHyperlink"/>
    <w:basedOn w:val="25"/>
    <w:qFormat/>
    <w:uiPriority w:val="0"/>
    <w:rPr>
      <w:color w:val="333333"/>
      <w:u w:val="none"/>
    </w:rPr>
  </w:style>
  <w:style w:type="character" w:styleId="28">
    <w:name w:val="Emphasis"/>
    <w:basedOn w:val="25"/>
    <w:qFormat/>
    <w:uiPriority w:val="0"/>
    <w:rPr>
      <w:rFonts w:hint="eastAsia" w:ascii="宋体" w:hAnsi="宋体" w:eastAsia="宋体" w:cs="宋体"/>
      <w:i/>
      <w:color w:val="000000"/>
      <w:sz w:val="14"/>
      <w:szCs w:val="14"/>
    </w:rPr>
  </w:style>
  <w:style w:type="character" w:styleId="29">
    <w:name w:val="HTML Definition"/>
    <w:basedOn w:val="25"/>
    <w:qFormat/>
    <w:uiPriority w:val="0"/>
    <w:rPr>
      <w:i/>
    </w:rPr>
  </w:style>
  <w:style w:type="character" w:styleId="30">
    <w:name w:val="Hyperlink"/>
    <w:basedOn w:val="25"/>
    <w:qFormat/>
    <w:uiPriority w:val="99"/>
    <w:rPr>
      <w:color w:val="333333"/>
      <w:u w:val="none"/>
    </w:rPr>
  </w:style>
  <w:style w:type="character" w:styleId="31">
    <w:name w:val="HTML Code"/>
    <w:basedOn w:val="25"/>
    <w:qFormat/>
    <w:uiPriority w:val="0"/>
    <w:rPr>
      <w:rFonts w:hint="eastAsia" w:ascii="宋体" w:hAnsi="宋体" w:eastAsia="宋体" w:cs="宋体"/>
      <w:color w:val="000000"/>
      <w:sz w:val="14"/>
      <w:szCs w:val="14"/>
    </w:rPr>
  </w:style>
  <w:style w:type="character" w:styleId="32">
    <w:name w:val="HTML Keyboard"/>
    <w:basedOn w:val="25"/>
    <w:qFormat/>
    <w:uiPriority w:val="0"/>
    <w:rPr>
      <w:rFonts w:ascii="monospace" w:hAnsi="monospace" w:eastAsia="monospace" w:cs="monospace"/>
      <w:sz w:val="21"/>
      <w:szCs w:val="21"/>
    </w:rPr>
  </w:style>
  <w:style w:type="character" w:styleId="33">
    <w:name w:val="HTML Sample"/>
    <w:basedOn w:val="25"/>
    <w:qFormat/>
    <w:uiPriority w:val="0"/>
    <w:rPr>
      <w:rFonts w:hint="default" w:ascii="monospace" w:hAnsi="monospace" w:eastAsia="monospace" w:cs="monospace"/>
      <w:sz w:val="21"/>
      <w:szCs w:val="21"/>
    </w:rPr>
  </w:style>
  <w:style w:type="character" w:customStyle="1" w:styleId="34">
    <w:name w:val="标题 1 Char"/>
    <w:basedOn w:val="25"/>
    <w:link w:val="2"/>
    <w:qFormat/>
    <w:uiPriority w:val="0"/>
    <w:rPr>
      <w:rFonts w:ascii="Times New Roman" w:hAnsi="Times New Roman" w:eastAsia="黑体" w:cs="Calibri"/>
      <w:bCs/>
      <w:kern w:val="44"/>
      <w:sz w:val="32"/>
      <w:szCs w:val="44"/>
    </w:rPr>
  </w:style>
  <w:style w:type="character" w:customStyle="1" w:styleId="35">
    <w:name w:val="批注框文本 Char"/>
    <w:basedOn w:val="25"/>
    <w:link w:val="13"/>
    <w:qFormat/>
    <w:uiPriority w:val="0"/>
    <w:rPr>
      <w:rFonts w:ascii="Calibri" w:hAnsi="Calibri" w:eastAsia="宋体" w:cs="Times New Roman"/>
      <w:kern w:val="2"/>
      <w:sz w:val="18"/>
      <w:szCs w:val="18"/>
    </w:rPr>
  </w:style>
  <w:style w:type="paragraph" w:styleId="36">
    <w:name w:val="List Paragraph"/>
    <w:basedOn w:val="1"/>
    <w:qFormat/>
    <w:uiPriority w:val="0"/>
    <w:pPr>
      <w:ind w:firstLine="420"/>
    </w:pPr>
  </w:style>
  <w:style w:type="paragraph" w:customStyle="1" w:styleId="37">
    <w:name w:val="（一）问卷调查方案"/>
    <w:unhideWhenUsed/>
    <w:qFormat/>
    <w:uiPriority w:val="2"/>
    <w:pPr>
      <w:outlineLvl w:val="2"/>
    </w:pPr>
    <w:rPr>
      <w:rFonts w:ascii="Calibri" w:hAnsi="Calibri" w:eastAsia="Calibri" w:cs="Times New Roman"/>
      <w:sz w:val="21"/>
      <w:szCs w:val="22"/>
      <w:lang w:val="en-US" w:eastAsia="zh-CN" w:bidi="ar-SA"/>
    </w:rPr>
  </w:style>
  <w:style w:type="paragraph" w:customStyle="1" w:styleId="38">
    <w:name w:val="（二）访谈方案"/>
    <w:unhideWhenUsed/>
    <w:qFormat/>
    <w:uiPriority w:val="2"/>
    <w:pPr>
      <w:outlineLvl w:val="2"/>
    </w:pPr>
    <w:rPr>
      <w:rFonts w:ascii="Calibri" w:hAnsi="Calibri" w:eastAsia="Calibri" w:cs="Times New Roman"/>
      <w:sz w:val="21"/>
      <w:szCs w:val="22"/>
      <w:lang w:val="en-US" w:eastAsia="zh-CN" w:bidi="ar-SA"/>
    </w:rPr>
  </w:style>
  <w:style w:type="character" w:customStyle="1" w:styleId="39">
    <w:name w:val="页脚 Char"/>
    <w:basedOn w:val="25"/>
    <w:link w:val="14"/>
    <w:qFormat/>
    <w:uiPriority w:val="0"/>
    <w:rPr>
      <w:rFonts w:ascii="Times New Roman" w:hAnsi="Times New Roman" w:eastAsia="仿宋" w:cs="Times New Roman"/>
      <w:kern w:val="2"/>
      <w:sz w:val="18"/>
      <w:szCs w:val="24"/>
    </w:rPr>
  </w:style>
  <w:style w:type="paragraph" w:customStyle="1" w:styleId="40">
    <w:name w:val="样式1"/>
    <w:basedOn w:val="1"/>
    <w:link w:val="42"/>
    <w:qFormat/>
    <w:uiPriority w:val="0"/>
    <w:pPr>
      <w:spacing w:line="560" w:lineRule="exact"/>
    </w:pPr>
    <w:rPr>
      <w:rFonts w:ascii="仿宋" w:hAnsi="仿宋" w:cs="仿宋"/>
      <w:sz w:val="32"/>
      <w:szCs w:val="32"/>
    </w:rPr>
  </w:style>
  <w:style w:type="paragraph" w:customStyle="1" w:styleId="41">
    <w:name w:val="（二）"/>
    <w:basedOn w:val="2"/>
    <w:link w:val="44"/>
    <w:qFormat/>
    <w:uiPriority w:val="0"/>
    <w:pPr>
      <w:tabs>
        <w:tab w:val="left" w:pos="4200"/>
      </w:tabs>
      <w:spacing w:beforeLines="0" w:afterLines="0" w:line="560" w:lineRule="exact"/>
    </w:pPr>
    <w:rPr>
      <w:rFonts w:ascii="楷体" w:hAnsi="楷体" w:eastAsia="楷体" w:cs="楷体"/>
      <w:b/>
      <w:kern w:val="2"/>
      <w:szCs w:val="32"/>
    </w:rPr>
  </w:style>
  <w:style w:type="character" w:customStyle="1" w:styleId="42">
    <w:name w:val="样式1 Char"/>
    <w:basedOn w:val="25"/>
    <w:link w:val="40"/>
    <w:qFormat/>
    <w:uiPriority w:val="0"/>
    <w:rPr>
      <w:rFonts w:ascii="仿宋" w:hAnsi="仿宋" w:eastAsia="仿宋" w:cs="仿宋"/>
      <w:kern w:val="2"/>
      <w:sz w:val="32"/>
      <w:szCs w:val="32"/>
    </w:rPr>
  </w:style>
  <w:style w:type="paragraph" w:customStyle="1" w:styleId="43">
    <w:name w:val="一"/>
    <w:basedOn w:val="2"/>
    <w:link w:val="46"/>
    <w:qFormat/>
    <w:uiPriority w:val="0"/>
    <w:pPr>
      <w:tabs>
        <w:tab w:val="left" w:pos="4200"/>
      </w:tabs>
      <w:spacing w:beforeLines="0" w:afterLines="0" w:line="560" w:lineRule="exact"/>
    </w:pPr>
  </w:style>
  <w:style w:type="character" w:customStyle="1" w:styleId="44">
    <w:name w:val="（二） Char"/>
    <w:basedOn w:val="34"/>
    <w:link w:val="41"/>
    <w:qFormat/>
    <w:uiPriority w:val="0"/>
    <w:rPr>
      <w:rFonts w:ascii="楷体" w:hAnsi="楷体" w:eastAsia="楷体" w:cs="楷体"/>
      <w:b/>
      <w:kern w:val="2"/>
      <w:szCs w:val="32"/>
    </w:rPr>
  </w:style>
  <w:style w:type="paragraph" w:customStyle="1" w:styleId="45">
    <w:name w:val="（3）"/>
    <w:basedOn w:val="1"/>
    <w:link w:val="48"/>
    <w:qFormat/>
    <w:uiPriority w:val="0"/>
    <w:pPr>
      <w:spacing w:line="560" w:lineRule="exact"/>
      <w:ind w:firstLine="560" w:firstLineChars="0"/>
    </w:pPr>
    <w:rPr>
      <w:rFonts w:ascii="仿宋" w:hAnsi="仿宋" w:cs="仿宋"/>
      <w:b/>
      <w:bCs/>
      <w:sz w:val="32"/>
      <w:szCs w:val="32"/>
    </w:rPr>
  </w:style>
  <w:style w:type="character" w:customStyle="1" w:styleId="46">
    <w:name w:val="一 Char"/>
    <w:basedOn w:val="34"/>
    <w:link w:val="43"/>
    <w:qFormat/>
    <w:uiPriority w:val="0"/>
  </w:style>
  <w:style w:type="paragraph" w:customStyle="1" w:styleId="47">
    <w:name w:val="3"/>
    <w:basedOn w:val="40"/>
    <w:link w:val="49"/>
    <w:qFormat/>
    <w:uiPriority w:val="0"/>
    <w:rPr>
      <w:rFonts w:ascii="宋体" w:hAnsi="宋体" w:eastAsia="宋体"/>
    </w:rPr>
  </w:style>
  <w:style w:type="character" w:customStyle="1" w:styleId="48">
    <w:name w:val="（3） Char"/>
    <w:basedOn w:val="25"/>
    <w:link w:val="45"/>
    <w:qFormat/>
    <w:uiPriority w:val="0"/>
    <w:rPr>
      <w:rFonts w:ascii="仿宋" w:hAnsi="仿宋" w:eastAsia="仿宋" w:cs="仿宋"/>
      <w:b/>
      <w:bCs/>
      <w:kern w:val="2"/>
      <w:sz w:val="32"/>
      <w:szCs w:val="32"/>
    </w:rPr>
  </w:style>
  <w:style w:type="character" w:customStyle="1" w:styleId="49">
    <w:name w:val="3 Char"/>
    <w:basedOn w:val="42"/>
    <w:link w:val="47"/>
    <w:qFormat/>
    <w:uiPriority w:val="0"/>
    <w:rPr>
      <w:rFonts w:ascii="宋体" w:hAnsi="宋体"/>
    </w:rPr>
  </w:style>
  <w:style w:type="paragraph" w:customStyle="1" w:styleId="50">
    <w:name w:val="三"/>
    <w:basedOn w:val="2"/>
    <w:link w:val="51"/>
    <w:qFormat/>
    <w:uiPriority w:val="0"/>
    <w:pPr>
      <w:spacing w:beforeLines="0" w:afterLines="0" w:line="560" w:lineRule="exact"/>
    </w:pPr>
  </w:style>
  <w:style w:type="character" w:customStyle="1" w:styleId="51">
    <w:name w:val="三 Char"/>
    <w:basedOn w:val="34"/>
    <w:link w:val="50"/>
    <w:qFormat/>
    <w:uiPriority w:val="0"/>
  </w:style>
  <w:style w:type="paragraph" w:customStyle="1" w:styleId="52">
    <w:name w:val="样式2"/>
    <w:basedOn w:val="40"/>
    <w:link w:val="54"/>
    <w:qFormat/>
    <w:uiPriority w:val="0"/>
    <w:pPr>
      <w:ind w:firstLine="0" w:firstLineChars="0"/>
    </w:pPr>
  </w:style>
  <w:style w:type="paragraph" w:customStyle="1" w:styleId="53">
    <w:name w:val="附件四"/>
    <w:basedOn w:val="40"/>
    <w:link w:val="56"/>
    <w:qFormat/>
    <w:uiPriority w:val="0"/>
    <w:pPr>
      <w:ind w:firstLine="0" w:firstLineChars="0"/>
    </w:pPr>
    <w:rPr>
      <w:rFonts w:ascii="黑体" w:eastAsia="黑体"/>
    </w:rPr>
  </w:style>
  <w:style w:type="character" w:customStyle="1" w:styleId="54">
    <w:name w:val="样式2 Char"/>
    <w:basedOn w:val="42"/>
    <w:link w:val="52"/>
    <w:qFormat/>
    <w:uiPriority w:val="0"/>
  </w:style>
  <w:style w:type="paragraph" w:customStyle="1" w:styleId="55">
    <w:name w:val="附件（已）"/>
    <w:basedOn w:val="40"/>
    <w:link w:val="58"/>
    <w:qFormat/>
    <w:uiPriority w:val="0"/>
    <w:pPr>
      <w:ind w:firstLine="0" w:firstLineChars="0"/>
    </w:pPr>
  </w:style>
  <w:style w:type="character" w:customStyle="1" w:styleId="56">
    <w:name w:val="附件四 Char"/>
    <w:basedOn w:val="42"/>
    <w:link w:val="53"/>
    <w:qFormat/>
    <w:uiPriority w:val="0"/>
    <w:rPr>
      <w:rFonts w:ascii="黑体" w:eastAsia="黑体"/>
    </w:rPr>
  </w:style>
  <w:style w:type="paragraph" w:customStyle="1" w:styleId="57">
    <w:name w:val="附件"/>
    <w:basedOn w:val="41"/>
    <w:link w:val="59"/>
    <w:qFormat/>
    <w:uiPriority w:val="0"/>
    <w:pPr>
      <w:ind w:firstLine="640" w:firstLineChars="200"/>
    </w:pPr>
    <w:rPr>
      <w:b w:val="0"/>
    </w:rPr>
  </w:style>
  <w:style w:type="character" w:customStyle="1" w:styleId="58">
    <w:name w:val="附件（已） Char"/>
    <w:basedOn w:val="42"/>
    <w:link w:val="55"/>
    <w:qFormat/>
    <w:uiPriority w:val="0"/>
  </w:style>
  <w:style w:type="character" w:customStyle="1" w:styleId="59">
    <w:name w:val="附件 Char"/>
    <w:basedOn w:val="44"/>
    <w:link w:val="57"/>
    <w:qFormat/>
    <w:uiPriority w:val="0"/>
  </w:style>
  <w:style w:type="paragraph" w:customStyle="1" w:styleId="60">
    <w:name w:val="附件1标题"/>
    <w:basedOn w:val="57"/>
    <w:link w:val="61"/>
    <w:qFormat/>
    <w:uiPriority w:val="0"/>
    <w:pPr>
      <w:ind w:firstLine="0" w:firstLineChars="0"/>
    </w:pPr>
  </w:style>
  <w:style w:type="character" w:customStyle="1" w:styleId="61">
    <w:name w:val="附件1标题 Char"/>
    <w:basedOn w:val="59"/>
    <w:link w:val="60"/>
    <w:qFormat/>
    <w:uiPriority w:val="0"/>
  </w:style>
  <w:style w:type="character" w:customStyle="1" w:styleId="62">
    <w:name w:val="文档结构图 Char"/>
    <w:basedOn w:val="25"/>
    <w:link w:val="7"/>
    <w:qFormat/>
    <w:uiPriority w:val="0"/>
    <w:rPr>
      <w:rFonts w:ascii="宋体" w:hAnsi="Times New Roman" w:eastAsia="宋体" w:cs="Times New Roman"/>
      <w:kern w:val="2"/>
      <w:sz w:val="18"/>
      <w:szCs w:val="18"/>
    </w:rPr>
  </w:style>
  <w:style w:type="paragraph" w:customStyle="1" w:styleId="63">
    <w:name w:val="新1"/>
    <w:basedOn w:val="5"/>
    <w:link w:val="66"/>
    <w:qFormat/>
    <w:uiPriority w:val="0"/>
    <w:rPr>
      <w:rFonts w:ascii="宋体" w:hAnsi="宋体" w:eastAsia="宋体" w:cs="宋体"/>
      <w:color w:val="auto"/>
      <w:sz w:val="32"/>
      <w:szCs w:val="32"/>
    </w:rPr>
  </w:style>
  <w:style w:type="paragraph" w:customStyle="1" w:styleId="64">
    <w:name w:val="新（1）"/>
    <w:basedOn w:val="63"/>
    <w:link w:val="68"/>
    <w:qFormat/>
    <w:uiPriority w:val="0"/>
    <w:pPr>
      <w:ind w:firstLine="640"/>
    </w:pPr>
    <w:rPr>
      <w:rFonts w:ascii="仿宋" w:hAnsi="仿宋" w:eastAsia="仿宋" w:cs="仿宋"/>
      <w:bCs w:val="0"/>
    </w:rPr>
  </w:style>
  <w:style w:type="character" w:customStyle="1" w:styleId="65">
    <w:name w:val="标题 4 Char"/>
    <w:basedOn w:val="25"/>
    <w:link w:val="5"/>
    <w:qFormat/>
    <w:uiPriority w:val="0"/>
    <w:rPr>
      <w:rFonts w:ascii="Calibri Light" w:hAnsi="Calibri Light" w:eastAsia="仿宋" w:cs="Times New Roman"/>
      <w:b/>
      <w:bCs/>
      <w:color w:val="000000"/>
      <w:kern w:val="2"/>
      <w:sz w:val="28"/>
      <w:szCs w:val="28"/>
    </w:rPr>
  </w:style>
  <w:style w:type="character" w:customStyle="1" w:styleId="66">
    <w:name w:val="新1 Char"/>
    <w:basedOn w:val="65"/>
    <w:link w:val="63"/>
    <w:qFormat/>
    <w:uiPriority w:val="0"/>
    <w:rPr>
      <w:rFonts w:ascii="宋体" w:hAnsi="宋体" w:eastAsia="宋体" w:cs="宋体"/>
      <w:sz w:val="32"/>
      <w:szCs w:val="32"/>
    </w:rPr>
  </w:style>
  <w:style w:type="paragraph" w:customStyle="1" w:styleId="67">
    <w:name w:val="新（2）"/>
    <w:basedOn w:val="64"/>
    <w:link w:val="69"/>
    <w:qFormat/>
    <w:uiPriority w:val="0"/>
    <w:rPr>
      <w:b w:val="0"/>
    </w:rPr>
  </w:style>
  <w:style w:type="character" w:customStyle="1" w:styleId="68">
    <w:name w:val="新（1） Char"/>
    <w:basedOn w:val="66"/>
    <w:link w:val="64"/>
    <w:qFormat/>
    <w:uiPriority w:val="0"/>
    <w:rPr>
      <w:rFonts w:ascii="仿宋" w:hAnsi="仿宋" w:eastAsia="仿宋" w:cs="仿宋"/>
    </w:rPr>
  </w:style>
  <w:style w:type="character" w:customStyle="1" w:styleId="69">
    <w:name w:val="新（2） Char"/>
    <w:basedOn w:val="68"/>
    <w:link w:val="67"/>
    <w:qFormat/>
    <w:uiPriority w:val="0"/>
  </w:style>
  <w:style w:type="character" w:customStyle="1" w:styleId="70">
    <w:name w:val="页眉 Char"/>
    <w:basedOn w:val="25"/>
    <w:link w:val="15"/>
    <w:qFormat/>
    <w:uiPriority w:val="0"/>
    <w:rPr>
      <w:rFonts w:ascii="Times New Roman" w:hAnsi="Times New Roman" w:eastAsia="仿宋"/>
      <w:kern w:val="2"/>
      <w:sz w:val="18"/>
      <w:szCs w:val="24"/>
    </w:rPr>
  </w:style>
  <w:style w:type="paragraph" w:customStyle="1" w:styleId="71">
    <w:name w:val="附件6"/>
    <w:basedOn w:val="60"/>
    <w:link w:val="72"/>
    <w:qFormat/>
    <w:uiPriority w:val="0"/>
  </w:style>
  <w:style w:type="character" w:customStyle="1" w:styleId="72">
    <w:name w:val="附件6 Char"/>
    <w:basedOn w:val="61"/>
    <w:link w:val="71"/>
    <w:qFormat/>
    <w:uiPriority w:val="0"/>
  </w:style>
  <w:style w:type="character" w:customStyle="1" w:styleId="73">
    <w:name w:val="jxz"/>
    <w:basedOn w:val="25"/>
    <w:qFormat/>
    <w:uiPriority w:val="0"/>
    <w:rPr>
      <w:color w:val="2A8B00"/>
    </w:rPr>
  </w:style>
  <w:style w:type="character" w:customStyle="1" w:styleId="74">
    <w:name w:val="yjs"/>
    <w:basedOn w:val="25"/>
    <w:qFormat/>
    <w:uiPriority w:val="0"/>
    <w:rPr>
      <w:color w:val="E30504"/>
    </w:rPr>
  </w:style>
  <w:style w:type="character" w:customStyle="1" w:styleId="75">
    <w:name w:val="first-child"/>
    <w:basedOn w:val="25"/>
    <w:qFormat/>
    <w:uiPriority w:val="0"/>
  </w:style>
  <w:style w:type="character" w:customStyle="1" w:styleId="76">
    <w:name w:val="first-child1"/>
    <w:basedOn w:val="25"/>
    <w:qFormat/>
    <w:uiPriority w:val="0"/>
  </w:style>
  <w:style w:type="character" w:customStyle="1" w:styleId="77">
    <w:name w:val="first-child2"/>
    <w:basedOn w:val="25"/>
    <w:qFormat/>
    <w:uiPriority w:val="0"/>
  </w:style>
  <w:style w:type="character" w:customStyle="1" w:styleId="78">
    <w:name w:val="grey"/>
    <w:basedOn w:val="25"/>
    <w:qFormat/>
    <w:uiPriority w:val="0"/>
    <w:rPr>
      <w:color w:val="7D7D7D"/>
      <w:sz w:val="14"/>
      <w:szCs w:val="14"/>
    </w:rPr>
  </w:style>
  <w:style w:type="character" w:customStyle="1" w:styleId="79">
    <w:name w:val="coloful"/>
    <w:basedOn w:val="25"/>
    <w:qFormat/>
    <w:uiPriority w:val="0"/>
    <w:rPr>
      <w:color w:val="666666"/>
    </w:rPr>
  </w:style>
  <w:style w:type="paragraph" w:customStyle="1" w:styleId="80">
    <w:name w:val="图表内文字"/>
    <w:basedOn w:val="1"/>
    <w:next w:val="9"/>
    <w:qFormat/>
    <w:uiPriority w:val="0"/>
    <w:pPr>
      <w:widowControl/>
      <w:tabs>
        <w:tab w:val="left" w:pos="4253"/>
      </w:tabs>
      <w:snapToGrid w:val="0"/>
      <w:spacing w:afterLines="0" w:afterAutospacing="0" w:line="240" w:lineRule="auto"/>
      <w:ind w:firstLine="0" w:firstLineChars="0"/>
      <w:jc w:val="center"/>
    </w:pPr>
    <w:rPr>
      <w:rFonts w:ascii="Times New Roman" w:hAnsi="Times New Roman"/>
      <w:sz w:val="24"/>
    </w:rPr>
  </w:style>
  <w:style w:type="character" w:customStyle="1" w:styleId="81">
    <w:name w:val="font31"/>
    <w:basedOn w:val="25"/>
    <w:qFormat/>
    <w:uiPriority w:val="0"/>
    <w:rPr>
      <w:rFonts w:hint="eastAsia" w:ascii="宋体" w:hAnsi="宋体" w:eastAsia="宋体" w:cs="宋体"/>
      <w:color w:val="000000"/>
      <w:sz w:val="20"/>
      <w:szCs w:val="20"/>
      <w:u w:val="none"/>
    </w:rPr>
  </w:style>
  <w:style w:type="character" w:customStyle="1" w:styleId="82">
    <w:name w:val="column-name"/>
    <w:basedOn w:val="25"/>
    <w:qFormat/>
    <w:uiPriority w:val="0"/>
    <w:rPr>
      <w:color w:val="124D83"/>
    </w:rPr>
  </w:style>
  <w:style w:type="character" w:customStyle="1" w:styleId="83">
    <w:name w:val="column-name1"/>
    <w:basedOn w:val="25"/>
    <w:qFormat/>
    <w:uiPriority w:val="0"/>
    <w:rPr>
      <w:color w:val="124D83"/>
    </w:rPr>
  </w:style>
  <w:style w:type="character" w:customStyle="1" w:styleId="84">
    <w:name w:val="column-name2"/>
    <w:basedOn w:val="25"/>
    <w:qFormat/>
    <w:uiPriority w:val="0"/>
    <w:rPr>
      <w:color w:val="124D83"/>
    </w:rPr>
  </w:style>
  <w:style w:type="character" w:customStyle="1" w:styleId="85">
    <w:name w:val="column-name3"/>
    <w:basedOn w:val="25"/>
    <w:qFormat/>
    <w:uiPriority w:val="0"/>
    <w:rPr>
      <w:color w:val="124D83"/>
    </w:rPr>
  </w:style>
  <w:style w:type="character" w:customStyle="1" w:styleId="86">
    <w:name w:val="column-name4"/>
    <w:basedOn w:val="25"/>
    <w:qFormat/>
    <w:uiPriority w:val="0"/>
    <w:rPr>
      <w:color w:val="124D83"/>
    </w:rPr>
  </w:style>
  <w:style w:type="character" w:customStyle="1" w:styleId="87">
    <w:name w:val="news_meta"/>
    <w:basedOn w:val="25"/>
    <w:qFormat/>
    <w:uiPriority w:val="0"/>
  </w:style>
  <w:style w:type="character" w:customStyle="1" w:styleId="88">
    <w:name w:val="news_title"/>
    <w:basedOn w:val="25"/>
    <w:qFormat/>
    <w:uiPriority w:val="0"/>
  </w:style>
  <w:style w:type="character" w:customStyle="1" w:styleId="89">
    <w:name w:val="item-name"/>
    <w:basedOn w:val="25"/>
    <w:qFormat/>
    <w:uiPriority w:val="0"/>
  </w:style>
  <w:style w:type="character" w:customStyle="1" w:styleId="90">
    <w:name w:val="item-name1"/>
    <w:basedOn w:val="25"/>
    <w:qFormat/>
    <w:uiPriority w:val="0"/>
  </w:style>
  <w:style w:type="character" w:customStyle="1" w:styleId="91">
    <w:name w:val="item-name2"/>
    <w:basedOn w:val="25"/>
    <w:qFormat/>
    <w:uiPriority w:val="0"/>
  </w:style>
  <w:style w:type="character" w:customStyle="1" w:styleId="92">
    <w:name w:val="item-name3"/>
    <w:basedOn w:val="25"/>
    <w:qFormat/>
    <w:uiPriority w:val="0"/>
  </w:style>
  <w:style w:type="character" w:customStyle="1" w:styleId="93">
    <w:name w:val="bt"/>
    <w:basedOn w:val="25"/>
    <w:qFormat/>
    <w:uiPriority w:val="0"/>
  </w:style>
  <w:style w:type="character" w:customStyle="1" w:styleId="94">
    <w:name w:val="tp"/>
    <w:basedOn w:val="25"/>
    <w:qFormat/>
    <w:uiPriority w:val="0"/>
  </w:style>
  <w:style w:type="paragraph" w:customStyle="1" w:styleId="95">
    <w:name w:val="★正1文"/>
    <w:basedOn w:val="1"/>
    <w:qFormat/>
    <w:uiPriority w:val="0"/>
    <w:pPr>
      <w:spacing w:beforeLines="20" w:line="360" w:lineRule="auto"/>
      <w:ind w:firstLine="480" w:firstLineChars="200"/>
    </w:pPr>
    <w:rPr>
      <w:rFonts w:ascii="Arial" w:hAnsi="Arial"/>
      <w:sz w:val="28"/>
      <w:szCs w:val="22"/>
    </w:rPr>
  </w:style>
  <w:style w:type="character" w:customStyle="1" w:styleId="96">
    <w:name w:val="font0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104"/>
    <customShpInfo spid="_x0000_s410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105603</Words>
  <Characters>114447</Characters>
  <Lines>1</Lines>
  <Paragraphs>1</Paragraphs>
  <TotalTime>37</TotalTime>
  <ScaleCrop>false</ScaleCrop>
  <LinksUpToDate>false</LinksUpToDate>
  <CharactersWithSpaces>115072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2021-06-04T23:43:00Z</dcterms:created>
  <dc:creator>cuixiaoting</dc:creator>
  <cp:lastModifiedBy>user</cp:lastModifiedBy>
  <dcterms:modified xsi:type="dcterms:W3CDTF">2024-03-26T14:42:20Z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49618F5C67C34AF3986498439B03610C</vt:lpwstr>
  </property>
</Properties>
</file>