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Lines="50"/>
        <w:ind w:firstLine="0" w:firstLineChars="0"/>
        <w:jc w:val="center"/>
        <w:rPr>
          <w:rFonts w:hint="default" w:ascii="Times New Roman" w:hAnsi="Times New Roman" w:eastAsia="宋体" w:cs="Times New Roman"/>
          <w:b w:val="0"/>
          <w:bCs/>
          <w:kern w:val="0"/>
          <w:sz w:val="44"/>
          <w:szCs w:val="44"/>
          <w:lang w:bidi="zh-CN"/>
        </w:rPr>
      </w:pPr>
    </w:p>
    <w:p>
      <w:pPr>
        <w:autoSpaceDE w:val="0"/>
        <w:autoSpaceDN w:val="0"/>
        <w:spacing w:beforeLines="50"/>
        <w:ind w:firstLine="0" w:firstLineChars="0"/>
        <w:jc w:val="center"/>
        <w:rPr>
          <w:rFonts w:hint="default" w:ascii="Times New Roman" w:hAnsi="Times New Roman" w:eastAsia="宋体" w:cs="Times New Roman"/>
          <w:b w:val="0"/>
          <w:bCs/>
          <w:kern w:val="0"/>
          <w:sz w:val="44"/>
          <w:szCs w:val="44"/>
          <w:lang w:bidi="zh-CN"/>
        </w:rPr>
      </w:pPr>
    </w:p>
    <w:p>
      <w:pPr>
        <w:autoSpaceDE w:val="0"/>
        <w:autoSpaceDN w:val="0"/>
        <w:spacing w:beforeLines="50"/>
        <w:ind w:firstLine="0" w:firstLineChars="0"/>
        <w:jc w:val="center"/>
        <w:rPr>
          <w:rFonts w:hint="default" w:ascii="Times New Roman" w:hAnsi="Times New Roman" w:eastAsia="宋体" w:cs="Times New Roman"/>
          <w:b w:val="0"/>
          <w:bCs/>
          <w:kern w:val="0"/>
          <w:sz w:val="44"/>
          <w:szCs w:val="44"/>
          <w:lang w:bidi="zh-CN"/>
        </w:rPr>
      </w:pPr>
    </w:p>
    <w:p>
      <w:pPr>
        <w:autoSpaceDE w:val="0"/>
        <w:autoSpaceDN w:val="0"/>
        <w:spacing w:beforeLines="50"/>
        <w:ind w:firstLine="0" w:firstLineChars="0"/>
        <w:jc w:val="center"/>
        <w:rPr>
          <w:rFonts w:hint="default" w:ascii="Times New Roman" w:hAnsi="Times New Roman" w:eastAsia="宋体" w:cs="Times New Roman"/>
          <w:b w:val="0"/>
          <w:bCs/>
          <w:kern w:val="0"/>
          <w:sz w:val="44"/>
          <w:szCs w:val="44"/>
          <w:lang w:bidi="zh-CN"/>
        </w:rPr>
      </w:pPr>
    </w:p>
    <w:p>
      <w:pPr>
        <w:autoSpaceDE w:val="0"/>
        <w:autoSpaceDN w:val="0"/>
        <w:spacing w:beforeLines="50"/>
        <w:ind w:firstLine="0" w:firstLineChars="0"/>
        <w:jc w:val="center"/>
        <w:outlineLvl w:val="0"/>
        <w:rPr>
          <w:rFonts w:hint="default" w:ascii="Times New Roman" w:hAnsi="Times New Roman" w:eastAsia="宋体" w:cs="Times New Roman"/>
          <w:b w:val="0"/>
          <w:bCs/>
          <w:kern w:val="0"/>
          <w:sz w:val="44"/>
          <w:szCs w:val="44"/>
          <w:lang w:bidi="zh-CN"/>
        </w:rPr>
      </w:pPr>
      <w:bookmarkStart w:id="0" w:name="_Toc16271"/>
      <w:bookmarkStart w:id="1" w:name="_Toc12651"/>
      <w:bookmarkStart w:id="2" w:name="_Toc7055"/>
      <w:bookmarkStart w:id="3" w:name="_Toc15031"/>
      <w:bookmarkStart w:id="4" w:name="_Toc17498"/>
      <w:bookmarkStart w:id="5" w:name="_Toc27015"/>
      <w:bookmarkStart w:id="6" w:name="_Toc21312"/>
      <w:r>
        <w:rPr>
          <w:rFonts w:hint="default" w:ascii="Times New Roman" w:hAnsi="Times New Roman" w:eastAsia="宋体" w:cs="Times New Roman"/>
          <w:b w:val="0"/>
          <w:bCs/>
          <w:kern w:val="0"/>
          <w:sz w:val="44"/>
          <w:szCs w:val="44"/>
          <w:lang w:bidi="zh-CN"/>
        </w:rPr>
        <w:t>本溪市基本公共卫生服务项目</w:t>
      </w:r>
      <w:bookmarkEnd w:id="0"/>
    </w:p>
    <w:p>
      <w:pPr>
        <w:autoSpaceDE w:val="0"/>
        <w:autoSpaceDN w:val="0"/>
        <w:spacing w:beforeLines="50"/>
        <w:ind w:firstLine="0" w:firstLineChars="0"/>
        <w:jc w:val="center"/>
        <w:outlineLvl w:val="0"/>
        <w:rPr>
          <w:rFonts w:hint="default" w:ascii="Times New Roman" w:hAnsi="Times New Roman" w:eastAsia="宋体" w:cs="Times New Roman"/>
          <w:b w:val="0"/>
          <w:bCs/>
          <w:kern w:val="0"/>
          <w:sz w:val="44"/>
          <w:szCs w:val="44"/>
          <w:lang w:bidi="zh-CN"/>
        </w:rPr>
      </w:pPr>
      <w:bookmarkStart w:id="7" w:name="_Toc25140"/>
      <w:r>
        <w:rPr>
          <w:rFonts w:hint="default" w:ascii="Times New Roman" w:hAnsi="Times New Roman" w:eastAsia="宋体" w:cs="Times New Roman"/>
          <w:b w:val="0"/>
          <w:bCs/>
          <w:kern w:val="0"/>
          <w:sz w:val="44"/>
          <w:szCs w:val="44"/>
          <w:lang w:bidi="zh-CN"/>
        </w:rPr>
        <w:t>绩效重点评价报告</w:t>
      </w:r>
      <w:bookmarkEnd w:id="1"/>
      <w:bookmarkEnd w:id="2"/>
      <w:bookmarkEnd w:id="3"/>
      <w:bookmarkEnd w:id="4"/>
      <w:bookmarkEnd w:id="5"/>
      <w:bookmarkEnd w:id="6"/>
      <w:bookmarkEnd w:id="7"/>
    </w:p>
    <w:p>
      <w:pPr>
        <w:spacing w:beforeLines="50"/>
        <w:ind w:firstLine="0" w:firstLineChars="0"/>
        <w:jc w:val="center"/>
        <w:rPr>
          <w:rFonts w:hint="default" w:ascii="Times New Roman" w:hAnsi="Times New Roman" w:eastAsia="宋体" w:cs="Times New Roman"/>
          <w:b w:val="0"/>
          <w:bCs/>
          <w:kern w:val="0"/>
          <w:sz w:val="44"/>
          <w:szCs w:val="44"/>
          <w:lang w:bidi="zh-CN"/>
        </w:rPr>
      </w:pPr>
    </w:p>
    <w:p>
      <w:pPr>
        <w:spacing w:beforeLines="50"/>
        <w:ind w:firstLine="0" w:firstLineChars="0"/>
        <w:jc w:val="center"/>
        <w:rPr>
          <w:rFonts w:hint="default" w:ascii="Times New Roman" w:hAnsi="Times New Roman" w:eastAsia="宋体" w:cs="Times New Roman"/>
          <w:b w:val="0"/>
          <w:bCs/>
          <w:kern w:val="0"/>
          <w:sz w:val="44"/>
          <w:szCs w:val="44"/>
          <w:lang w:bidi="zh-CN"/>
        </w:rPr>
      </w:pPr>
    </w:p>
    <w:p>
      <w:pPr>
        <w:spacing w:beforeLines="50"/>
        <w:ind w:firstLine="0" w:firstLineChars="0"/>
        <w:jc w:val="center"/>
        <w:rPr>
          <w:rFonts w:hint="default" w:ascii="Times New Roman" w:hAnsi="Times New Roman" w:eastAsia="宋体" w:cs="Times New Roman"/>
          <w:b w:val="0"/>
          <w:bCs/>
          <w:kern w:val="0"/>
          <w:sz w:val="44"/>
          <w:szCs w:val="44"/>
          <w:lang w:bidi="zh-CN"/>
        </w:rPr>
      </w:pPr>
    </w:p>
    <w:p>
      <w:pPr>
        <w:spacing w:beforeLines="50"/>
        <w:ind w:firstLine="0" w:firstLineChars="0"/>
        <w:jc w:val="center"/>
        <w:rPr>
          <w:rFonts w:hint="default" w:ascii="Times New Roman" w:hAnsi="Times New Roman" w:eastAsia="宋体" w:cs="Times New Roman"/>
          <w:b w:val="0"/>
          <w:bCs/>
          <w:kern w:val="0"/>
          <w:sz w:val="44"/>
          <w:szCs w:val="44"/>
          <w:lang w:bidi="zh-CN"/>
        </w:rPr>
      </w:pPr>
    </w:p>
    <w:p>
      <w:pPr>
        <w:spacing w:beforeLines="50"/>
        <w:ind w:firstLine="0" w:firstLineChars="0"/>
        <w:jc w:val="center"/>
        <w:rPr>
          <w:rFonts w:hint="default" w:ascii="Times New Roman" w:hAnsi="Times New Roman" w:eastAsia="宋体" w:cs="Times New Roman"/>
          <w:b w:val="0"/>
          <w:bCs/>
          <w:kern w:val="0"/>
          <w:sz w:val="44"/>
          <w:szCs w:val="44"/>
          <w:lang w:bidi="zh-CN"/>
        </w:rPr>
      </w:pPr>
    </w:p>
    <w:p>
      <w:pPr>
        <w:spacing w:beforeLines="50"/>
        <w:ind w:firstLine="0" w:firstLineChars="0"/>
        <w:jc w:val="center"/>
        <w:rPr>
          <w:rFonts w:hint="default" w:ascii="Times New Roman" w:hAnsi="Times New Roman" w:eastAsia="宋体" w:cs="Times New Roman"/>
          <w:b w:val="0"/>
          <w:bCs/>
          <w:kern w:val="0"/>
          <w:sz w:val="44"/>
          <w:szCs w:val="44"/>
          <w:lang w:bidi="zh-CN"/>
        </w:rPr>
      </w:pPr>
    </w:p>
    <w:p>
      <w:pPr>
        <w:spacing w:beforeLines="50"/>
        <w:ind w:firstLine="0" w:firstLineChars="0"/>
        <w:jc w:val="center"/>
        <w:rPr>
          <w:rFonts w:hint="default" w:ascii="Times New Roman" w:hAnsi="Times New Roman" w:eastAsia="宋体" w:cs="Times New Roman"/>
          <w:b w:val="0"/>
          <w:bCs/>
          <w:kern w:val="0"/>
          <w:sz w:val="44"/>
          <w:szCs w:val="44"/>
          <w:lang w:bidi="zh-CN"/>
        </w:rPr>
      </w:pPr>
    </w:p>
    <w:p>
      <w:pPr>
        <w:spacing w:beforeLines="50"/>
        <w:ind w:firstLine="0" w:firstLineChars="0"/>
        <w:jc w:val="center"/>
        <w:rPr>
          <w:rFonts w:hint="default" w:ascii="Times New Roman" w:hAnsi="Times New Roman" w:eastAsia="宋体" w:cs="Times New Roman"/>
          <w:b w:val="0"/>
          <w:bCs/>
          <w:kern w:val="0"/>
          <w:sz w:val="44"/>
          <w:szCs w:val="44"/>
          <w:lang w:bidi="zh-CN"/>
        </w:rPr>
      </w:pPr>
    </w:p>
    <w:p>
      <w:pPr>
        <w:autoSpaceDE w:val="0"/>
        <w:autoSpaceDN w:val="0"/>
        <w:ind w:firstLine="0" w:firstLineChars="0"/>
        <w:jc w:val="center"/>
        <w:outlineLvl w:val="0"/>
        <w:rPr>
          <w:rFonts w:hint="default" w:ascii="Times New Roman" w:hAnsi="Times New Roman" w:eastAsia="黑体" w:cs="Times New Roman"/>
          <w:b w:val="0"/>
          <w:bCs/>
          <w:kern w:val="0"/>
          <w:szCs w:val="32"/>
          <w:lang w:bidi="zh-CN"/>
        </w:rPr>
      </w:pPr>
      <w:bookmarkStart w:id="8" w:name="_Toc6883"/>
      <w:bookmarkStart w:id="9" w:name="_Toc6156"/>
      <w:r>
        <w:rPr>
          <w:rFonts w:hint="default" w:ascii="Times New Roman" w:hAnsi="Times New Roman" w:eastAsia="黑体" w:cs="Times New Roman"/>
          <w:b w:val="0"/>
          <w:bCs/>
          <w:kern w:val="0"/>
          <w:szCs w:val="32"/>
          <w:lang w:bidi="zh-CN"/>
        </w:rPr>
        <w:t>联合信用评价有限公司</w:t>
      </w:r>
      <w:bookmarkEnd w:id="8"/>
      <w:bookmarkEnd w:id="9"/>
    </w:p>
    <w:p>
      <w:pPr>
        <w:autoSpaceDE w:val="0"/>
        <w:autoSpaceDN w:val="0"/>
        <w:spacing w:line="240" w:lineRule="auto"/>
        <w:ind w:firstLine="0" w:firstLineChars="0"/>
        <w:jc w:val="center"/>
        <w:rPr>
          <w:rFonts w:hint="default" w:ascii="Times New Roman" w:hAnsi="Times New Roman" w:cs="Times New Roman"/>
          <w:b w:val="0"/>
          <w:kern w:val="0"/>
          <w:sz w:val="36"/>
          <w:szCs w:val="36"/>
          <w:lang w:val="zh-CN" w:bidi="zh-CN"/>
        </w:rPr>
      </w:pPr>
    </w:p>
    <w:p>
      <w:pPr>
        <w:autoSpaceDE w:val="0"/>
        <w:autoSpaceDN w:val="0"/>
        <w:ind w:firstLine="640"/>
        <w:rPr>
          <w:rFonts w:hint="default" w:ascii="Times New Roman" w:hAnsi="Times New Roman" w:cs="Times New Roman"/>
          <w:b w:val="0"/>
          <w:kern w:val="0"/>
          <w:lang w:val="zh-CN" w:bidi="zh-CN"/>
        </w:rPr>
      </w:pPr>
    </w:p>
    <w:p>
      <w:pPr>
        <w:ind w:firstLine="0" w:firstLineChars="0"/>
        <w:jc w:val="center"/>
        <w:rPr>
          <w:rFonts w:hint="default" w:ascii="Times New Roman" w:hAnsi="Times New Roman" w:eastAsia="黑体" w:cs="Times New Roman"/>
          <w:b w:val="0"/>
          <w:szCs w:val="32"/>
        </w:rPr>
        <w:sectPr>
          <w:footerReference r:id="rId6" w:type="default"/>
          <w:headerReference r:id="rId5" w:type="even"/>
          <w:footerReference r:id="rId7" w:type="even"/>
          <w:pgSz w:w="11906" w:h="16838"/>
          <w:pgMar w:top="1701" w:right="1417" w:bottom="1701" w:left="1417" w:header="850" w:footer="1304" w:gutter="0"/>
          <w:pgBorders>
            <w:top w:val="none" w:sz="0" w:space="0"/>
            <w:left w:val="none" w:sz="0" w:space="0"/>
            <w:bottom w:val="none" w:sz="0" w:space="0"/>
            <w:right w:val="none" w:sz="0" w:space="0"/>
          </w:pgBorders>
          <w:pgNumType w:fmt="numberInDash" w:start="1"/>
          <w:cols w:space="0" w:num="1"/>
          <w:docGrid w:type="lines" w:linePitch="448" w:charSpace="0"/>
        </w:sectPr>
      </w:pPr>
    </w:p>
    <w:p>
      <w:pPr>
        <w:pStyle w:val="14"/>
        <w:tabs>
          <w:tab w:val="right" w:leader="dot" w:pos="9072"/>
        </w:tabs>
        <w:ind w:firstLine="0" w:firstLineChars="0"/>
        <w:jc w:val="center"/>
        <w:rPr>
          <w:rFonts w:hint="default" w:ascii="Times New Roman" w:hAnsi="Times New Roman" w:eastAsia="黑体" w:cs="Times New Roman"/>
          <w:b w:val="0"/>
          <w:sz w:val="44"/>
          <w:szCs w:val="44"/>
        </w:rPr>
      </w:pPr>
    </w:p>
    <w:p>
      <w:pPr>
        <w:spacing w:line="240" w:lineRule="auto"/>
        <w:rPr>
          <w:rFonts w:hint="default"/>
        </w:rPr>
      </w:pPr>
    </w:p>
    <w:p>
      <w:pPr>
        <w:pStyle w:val="2"/>
        <w:spacing w:before="224" w:after="224"/>
        <w:jc w:val="center"/>
        <w:rPr>
          <w:rFonts w:hint="default" w:ascii="Times New Roman" w:hAnsi="Times New Roman" w:cs="Times New Roman"/>
          <w:b w:val="0"/>
          <w:highlight w:val="none"/>
        </w:rPr>
      </w:pPr>
      <w:bookmarkStart w:id="10" w:name="_Toc19666_WPSOffice_Level1"/>
      <w:bookmarkStart w:id="11" w:name="_Toc30508"/>
      <w:bookmarkStart w:id="12" w:name="_Toc9775"/>
      <w:bookmarkStart w:id="13" w:name="_Toc13084"/>
      <w:bookmarkStart w:id="14" w:name="_Toc7308"/>
      <w:bookmarkStart w:id="15" w:name="_Toc15193"/>
      <w:bookmarkStart w:id="16" w:name="_Toc2676_WPSOffice_Level1"/>
      <w:bookmarkStart w:id="17" w:name="_Toc30710"/>
      <w:bookmarkStart w:id="18" w:name="_Toc178"/>
      <w:bookmarkStart w:id="19" w:name="_Toc20543"/>
      <w:bookmarkStart w:id="97" w:name="_GoBack"/>
      <w:bookmarkEnd w:id="97"/>
      <w:r>
        <w:rPr>
          <w:rFonts w:hint="default" w:ascii="Times New Roman" w:hAnsi="Times New Roman" w:cs="Times New Roman"/>
          <w:b w:val="0"/>
          <w:highlight w:val="none"/>
        </w:rPr>
        <w:t>摘要</w:t>
      </w:r>
      <w:bookmarkEnd w:id="10"/>
      <w:bookmarkEnd w:id="11"/>
      <w:bookmarkEnd w:id="12"/>
      <w:bookmarkEnd w:id="13"/>
      <w:bookmarkEnd w:id="14"/>
      <w:bookmarkEnd w:id="15"/>
      <w:bookmarkEnd w:id="16"/>
      <w:bookmarkEnd w:id="17"/>
      <w:bookmarkEnd w:id="18"/>
      <w:bookmarkEnd w:id="19"/>
    </w:p>
    <w:p>
      <w:pPr>
        <w:ind w:firstLine="640"/>
        <w:rPr>
          <w:rFonts w:hint="default" w:ascii="Times New Roman" w:hAnsi="Times New Roman" w:cs="Times New Roman"/>
          <w:b w:val="0"/>
          <w:highlight w:val="none"/>
        </w:rPr>
      </w:pPr>
      <w:r>
        <w:rPr>
          <w:rFonts w:hint="default" w:ascii="Times New Roman" w:hAnsi="Times New Roman" w:cs="Times New Roman"/>
          <w:b w:val="0"/>
          <w:highlight w:val="none"/>
        </w:rPr>
        <w:t>受本溪市财政</w:t>
      </w:r>
      <w:r>
        <w:rPr>
          <w:rFonts w:hint="eastAsia" w:cs="Times New Roman"/>
          <w:b w:val="0"/>
          <w:highlight w:val="none"/>
          <w:lang w:eastAsia="zh-CN"/>
        </w:rPr>
        <w:t>局</w:t>
      </w:r>
      <w:r>
        <w:rPr>
          <w:rFonts w:hint="default" w:ascii="Times New Roman" w:hAnsi="Times New Roman" w:cs="Times New Roman"/>
          <w:b w:val="0"/>
          <w:highlight w:val="none"/>
        </w:rPr>
        <w:t>委托，联合信用评价有限公司于2021年10月开始针对“2020年度本溪市基本公共卫生服务项目”财政资金支出情况开展绩效评价工作。经过前期访谈、方案制定、分析评价、报告撰写等环节，最终形成《2020年度本溪市基本公共卫生服务项目绩效重点评价报告》。</w:t>
      </w:r>
    </w:p>
    <w:p>
      <w:pPr>
        <w:pStyle w:val="2"/>
        <w:spacing w:before="224" w:after="224"/>
        <w:rPr>
          <w:rFonts w:hint="default" w:ascii="Times New Roman" w:hAnsi="Times New Roman" w:cs="Times New Roman"/>
          <w:b w:val="0"/>
        </w:rPr>
      </w:pPr>
      <w:bookmarkStart w:id="20" w:name="_Toc30972_WPSOffice_Level1"/>
      <w:bookmarkStart w:id="21" w:name="_Toc27035"/>
      <w:bookmarkStart w:id="22" w:name="_Toc28256"/>
      <w:bookmarkStart w:id="23" w:name="_Toc4373"/>
      <w:bookmarkStart w:id="24" w:name="_Toc30508_WPSOffice_Level1"/>
      <w:bookmarkStart w:id="25" w:name="_Toc14016"/>
      <w:bookmarkStart w:id="26" w:name="_Toc19572"/>
      <w:bookmarkStart w:id="27" w:name="_Toc12279"/>
      <w:bookmarkStart w:id="28" w:name="_Toc32376"/>
      <w:bookmarkStart w:id="29" w:name="_Toc4314"/>
      <w:r>
        <w:rPr>
          <w:rFonts w:hint="default" w:ascii="Times New Roman" w:hAnsi="Times New Roman" w:cs="Times New Roman"/>
          <w:b w:val="0"/>
        </w:rPr>
        <w:t>一、项目基本情况</w:t>
      </w:r>
      <w:bookmarkEnd w:id="20"/>
      <w:bookmarkEnd w:id="21"/>
      <w:bookmarkEnd w:id="22"/>
      <w:bookmarkEnd w:id="23"/>
      <w:bookmarkEnd w:id="24"/>
      <w:bookmarkEnd w:id="25"/>
      <w:bookmarkEnd w:id="26"/>
      <w:bookmarkEnd w:id="27"/>
      <w:bookmarkEnd w:id="28"/>
      <w:bookmarkEnd w:id="29"/>
    </w:p>
    <w:p>
      <w:pPr>
        <w:bidi w:val="0"/>
        <w:rPr>
          <w:rFonts w:hint="default" w:ascii="Times New Roman" w:hAnsi="Times New Roman"/>
          <w:b w:val="0"/>
          <w:lang w:eastAsia="zh-CN"/>
        </w:rPr>
      </w:pPr>
      <w:bookmarkStart w:id="30" w:name="_Toc27035_WPSOffice_Level1"/>
      <w:bookmarkStart w:id="31" w:name="_Toc12593"/>
      <w:bookmarkStart w:id="32" w:name="_Toc6782"/>
      <w:bookmarkStart w:id="33" w:name="_Toc5965"/>
      <w:bookmarkStart w:id="34" w:name="_Toc1035"/>
      <w:bookmarkStart w:id="35" w:name="_Toc8173_WPSOffice_Level1"/>
      <w:r>
        <w:rPr>
          <w:rFonts w:hint="default" w:ascii="Times New Roman" w:hAnsi="Times New Roman"/>
          <w:b w:val="0"/>
        </w:rPr>
        <w:t>2020年度基本公共卫生服务项目内容包括</w:t>
      </w:r>
      <w:r>
        <w:rPr>
          <w:rFonts w:hint="default" w:ascii="Times New Roman" w:hAnsi="Times New Roman"/>
          <w:b w:val="0"/>
          <w:lang w:eastAsia="zh-CN"/>
        </w:rPr>
        <w:t>两大部分：</w:t>
      </w:r>
      <w:r>
        <w:rPr>
          <w:rFonts w:hint="default" w:ascii="Times New Roman" w:hAnsi="Times New Roman"/>
          <w:b w:val="0"/>
        </w:rPr>
        <w:t>原有国家</w:t>
      </w:r>
      <w:r>
        <w:rPr>
          <w:rFonts w:hint="default" w:ascii="Times New Roman" w:hAnsi="Times New Roman"/>
          <w:b w:val="0"/>
          <w:lang w:val="en-US" w:eastAsia="zh-CN"/>
        </w:rPr>
        <w:t>12</w:t>
      </w:r>
      <w:r>
        <w:rPr>
          <w:rFonts w:hint="default" w:ascii="Times New Roman" w:hAnsi="Times New Roman"/>
          <w:b w:val="0"/>
        </w:rPr>
        <w:t>类基本公共卫生服务项目和从重大公卫项目划入基本公卫服务的项目中的地方病防治项目、重点传染病监测项目、城乡</w:t>
      </w:r>
      <w:r>
        <w:rPr>
          <w:rFonts w:hint="eastAsia"/>
          <w:b w:val="0"/>
          <w:lang w:eastAsia="zh-CN"/>
        </w:rPr>
        <w:t>饮用水</w:t>
      </w:r>
      <w:r>
        <w:rPr>
          <w:rFonts w:hint="default" w:ascii="Times New Roman" w:hAnsi="Times New Roman"/>
          <w:b w:val="0"/>
        </w:rPr>
        <w:t>水质监测工作、农村环境卫生监测工作、人体生物监测实施方案、学生常见病和健康影响因素监测与干预实施、职业病防治项目、不明原因肺炎监测项目、随机监督抽查项目、医养结合工作项目、医疗服务价格监测项目、食品安全保障项目、妇幼健康项目等</w:t>
      </w:r>
      <w:r>
        <w:rPr>
          <w:rFonts w:hint="eastAsia" w:ascii="Times New Roman" w:hAnsi="Times New Roman"/>
          <w:b w:val="0"/>
          <w:lang w:val="en-US" w:eastAsia="zh-CN"/>
        </w:rPr>
        <w:t>17</w:t>
      </w:r>
      <w:r>
        <w:rPr>
          <w:rFonts w:hint="default" w:ascii="Times New Roman" w:hAnsi="Times New Roman"/>
          <w:b w:val="0"/>
        </w:rPr>
        <w:t>项服务。</w:t>
      </w:r>
      <w:r>
        <w:rPr>
          <w:rFonts w:hint="default" w:ascii="Times New Roman" w:hAnsi="Times New Roman"/>
          <w:b w:val="0"/>
          <w:lang w:eastAsia="zh-CN"/>
        </w:rPr>
        <w:t>详见下表：</w:t>
      </w:r>
    </w:p>
    <w:p>
      <w:pPr>
        <w:pStyle w:val="42"/>
        <w:bidi w:val="0"/>
        <w:rPr>
          <w:rFonts w:hint="default"/>
        </w:rPr>
      </w:pPr>
      <w:r>
        <w:rPr>
          <w:rFonts w:hint="default"/>
        </w:rPr>
        <w:t>表1：2020年度本溪市基本公共卫生服务项目</w:t>
      </w:r>
    </w:p>
    <w:tbl>
      <w:tblPr>
        <w:tblStyle w:val="21"/>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2400"/>
        <w:gridCol w:w="6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645" w:type="dxa"/>
            <w:tcBorders>
              <w:top w:val="single" w:color="4F81BD" w:sz="8" w:space="0"/>
              <w:left w:val="single" w:color="4F81BD" w:sz="8" w:space="0"/>
              <w:bottom w:val="single" w:color="FFFFFF" w:sz="4" w:space="0"/>
              <w:right w:val="single" w:color="4F81BD" w:sz="8" w:space="0"/>
            </w:tcBorders>
            <w:shd w:val="clear" w:color="auto" w:fill="4F81BD"/>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bCs/>
                <w:color w:val="FFFFFF"/>
                <w:sz w:val="21"/>
                <w:szCs w:val="21"/>
              </w:rPr>
            </w:pPr>
            <w:r>
              <w:rPr>
                <w:rFonts w:hint="default" w:ascii="Times New Roman" w:hAnsi="Times New Roman"/>
                <w:b/>
                <w:bCs/>
                <w:color w:val="FFFFFF"/>
                <w:sz w:val="21"/>
                <w:szCs w:val="21"/>
              </w:rPr>
              <w:t>序号</w:t>
            </w:r>
          </w:p>
        </w:tc>
        <w:tc>
          <w:tcPr>
            <w:tcW w:w="2400" w:type="dxa"/>
            <w:tcBorders>
              <w:top w:val="single" w:color="4F81BD" w:sz="8" w:space="0"/>
              <w:left w:val="single" w:color="4F81BD" w:sz="8" w:space="0"/>
              <w:bottom w:val="single" w:color="FFFFFF" w:sz="4" w:space="0"/>
              <w:right w:val="single" w:color="4F81BD" w:sz="8" w:space="0"/>
            </w:tcBorders>
            <w:shd w:val="clear" w:color="auto" w:fill="4F81BD"/>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bCs/>
                <w:color w:val="FFFFFF"/>
                <w:sz w:val="21"/>
                <w:szCs w:val="21"/>
              </w:rPr>
            </w:pPr>
            <w:r>
              <w:rPr>
                <w:rFonts w:hint="default" w:ascii="Times New Roman" w:hAnsi="Times New Roman"/>
                <w:b/>
                <w:bCs/>
                <w:color w:val="FFFFFF"/>
                <w:sz w:val="21"/>
                <w:szCs w:val="21"/>
              </w:rPr>
              <w:t>服务项目</w:t>
            </w:r>
          </w:p>
        </w:tc>
        <w:tc>
          <w:tcPr>
            <w:tcW w:w="6243" w:type="dxa"/>
            <w:tcBorders>
              <w:top w:val="single" w:color="4F81BD" w:sz="8" w:space="0"/>
              <w:left w:val="single" w:color="4F81BD" w:sz="8" w:space="0"/>
              <w:bottom w:val="single" w:color="FFFFFF" w:sz="4" w:space="0"/>
              <w:right w:val="single" w:color="4F81BD" w:sz="8" w:space="0"/>
            </w:tcBorders>
            <w:shd w:val="clear" w:color="auto" w:fill="4F81BD"/>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bCs/>
                <w:color w:val="FFFFFF"/>
                <w:sz w:val="21"/>
                <w:szCs w:val="21"/>
              </w:rPr>
            </w:pPr>
            <w:r>
              <w:rPr>
                <w:rFonts w:hint="default" w:ascii="Times New Roman" w:hAnsi="Times New Roman"/>
                <w:b/>
                <w:bCs/>
                <w:color w:val="FFFFFF"/>
                <w:sz w:val="21"/>
                <w:szCs w:val="21"/>
              </w:rPr>
              <w:t>服务内容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8" w:type="dxa"/>
            <w:gridSpan w:val="3"/>
            <w:tcBorders>
              <w:top w:val="single" w:color="FFFFFF" w:sz="4" w:space="0"/>
              <w:left w:val="single" w:color="4F81BD" w:sz="8" w:space="0"/>
              <w:bottom w:val="single" w:color="4F81BD" w:sz="8" w:space="0"/>
              <w:right w:val="single" w:color="4F81BD" w:sz="8" w:space="0"/>
            </w:tcBorders>
            <w:shd w:val="clear" w:color="auto" w:fill="B8CCE4"/>
          </w:tcPr>
          <w:p>
            <w:pPr>
              <w:pStyle w:val="41"/>
              <w:keepNext w:val="0"/>
              <w:keepLines w:val="0"/>
              <w:suppressLineNumbers w:val="0"/>
              <w:bidi w:val="0"/>
              <w:spacing w:before="0" w:beforeAutospacing="0" w:after="0" w:afterAutospacing="0"/>
              <w:ind w:left="0" w:right="0"/>
              <w:rPr>
                <w:rFonts w:hint="default" w:ascii="Times New Roman" w:hAnsi="Times New Roman"/>
                <w:b w:val="0"/>
                <w:color w:val="000000"/>
                <w:sz w:val="21"/>
                <w:szCs w:val="21"/>
              </w:rPr>
            </w:pPr>
            <w:r>
              <w:rPr>
                <w:rFonts w:hint="default" w:ascii="Times New Roman" w:hAnsi="Times New Roman"/>
                <w:b w:val="0"/>
                <w:color w:val="000000"/>
                <w:sz w:val="21"/>
                <w:szCs w:val="21"/>
              </w:rPr>
              <w:t>一、原有国家</w:t>
            </w:r>
            <w:r>
              <w:rPr>
                <w:rFonts w:hint="default" w:ascii="Times New Roman" w:hAnsi="Times New Roman"/>
                <w:b w:val="0"/>
                <w:color w:val="000000"/>
                <w:sz w:val="21"/>
                <w:szCs w:val="21"/>
                <w:lang w:val="en-US" w:eastAsia="zh-CN"/>
              </w:rPr>
              <w:t>12</w:t>
            </w:r>
            <w:r>
              <w:rPr>
                <w:rFonts w:hint="default" w:ascii="Times New Roman" w:hAnsi="Times New Roman"/>
                <w:b w:val="0"/>
                <w:color w:val="000000"/>
                <w:sz w:val="21"/>
                <w:szCs w:val="21"/>
              </w:rPr>
              <w:t>类基本公共卫生服务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val="0"/>
                <w:color w:val="000000"/>
                <w:sz w:val="21"/>
                <w:szCs w:val="21"/>
              </w:rPr>
            </w:pPr>
            <w:r>
              <w:rPr>
                <w:rFonts w:hint="default" w:ascii="Times New Roman" w:hAnsi="Times New Roman"/>
                <w:b w:val="0"/>
                <w:color w:val="000000"/>
                <w:sz w:val="21"/>
                <w:szCs w:val="21"/>
              </w:rPr>
              <w:t>1</w:t>
            </w:r>
          </w:p>
        </w:tc>
        <w:tc>
          <w:tcPr>
            <w:tcW w:w="2400"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val="0"/>
                <w:color w:val="000000"/>
                <w:sz w:val="21"/>
                <w:szCs w:val="21"/>
              </w:rPr>
            </w:pPr>
            <w:r>
              <w:rPr>
                <w:rFonts w:hint="default" w:ascii="Times New Roman" w:hAnsi="Times New Roman"/>
                <w:b w:val="0"/>
                <w:color w:val="000000"/>
                <w:sz w:val="21"/>
                <w:szCs w:val="21"/>
              </w:rPr>
              <w:t>居民健康档案管理服务</w:t>
            </w:r>
          </w:p>
        </w:tc>
        <w:tc>
          <w:tcPr>
            <w:tcW w:w="6243"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jc w:val="left"/>
              <w:rPr>
                <w:rFonts w:hint="default" w:ascii="Times New Roman" w:hAnsi="Times New Roman"/>
                <w:b w:val="0"/>
                <w:color w:val="000000"/>
                <w:sz w:val="21"/>
                <w:szCs w:val="21"/>
              </w:rPr>
            </w:pPr>
            <w:r>
              <w:rPr>
                <w:rFonts w:hint="default" w:ascii="Times New Roman" w:hAnsi="Times New Roman"/>
                <w:b w:val="0"/>
                <w:color w:val="000000"/>
                <w:sz w:val="21"/>
                <w:szCs w:val="21"/>
              </w:rPr>
              <w:t>居民健康档案的建立、使用、终止和保存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5"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val="0"/>
                <w:color w:val="000000"/>
                <w:sz w:val="21"/>
                <w:szCs w:val="21"/>
              </w:rPr>
            </w:pPr>
            <w:r>
              <w:rPr>
                <w:rFonts w:hint="default" w:ascii="Times New Roman" w:hAnsi="Times New Roman"/>
                <w:b w:val="0"/>
                <w:color w:val="000000"/>
                <w:sz w:val="21"/>
                <w:szCs w:val="21"/>
              </w:rPr>
              <w:t>2</w:t>
            </w:r>
          </w:p>
        </w:tc>
        <w:tc>
          <w:tcPr>
            <w:tcW w:w="2400"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val="0"/>
                <w:color w:val="000000"/>
                <w:sz w:val="21"/>
                <w:szCs w:val="21"/>
              </w:rPr>
            </w:pPr>
            <w:r>
              <w:rPr>
                <w:rFonts w:hint="default" w:ascii="Times New Roman" w:hAnsi="Times New Roman"/>
                <w:b w:val="0"/>
                <w:color w:val="000000"/>
                <w:sz w:val="21"/>
                <w:szCs w:val="21"/>
              </w:rPr>
              <w:t>健康教育服务</w:t>
            </w:r>
          </w:p>
        </w:tc>
        <w:tc>
          <w:tcPr>
            <w:tcW w:w="6243"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jc w:val="left"/>
              <w:rPr>
                <w:rFonts w:hint="default" w:ascii="Times New Roman" w:hAnsi="Times New Roman"/>
                <w:b w:val="0"/>
                <w:color w:val="000000"/>
                <w:sz w:val="21"/>
                <w:szCs w:val="21"/>
              </w:rPr>
            </w:pPr>
            <w:r>
              <w:rPr>
                <w:rFonts w:hint="default" w:ascii="Times New Roman" w:hAnsi="Times New Roman"/>
                <w:b w:val="0"/>
                <w:color w:val="000000"/>
                <w:sz w:val="21"/>
                <w:szCs w:val="21"/>
              </w:rPr>
              <w:t>健康教育资料的发放、资料影音的播放、健康教育宣传栏的制作、开展公众健康咨询、举办健康知识讲座、开展个性化健康教育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val="0"/>
                <w:color w:val="000000"/>
                <w:sz w:val="21"/>
                <w:szCs w:val="21"/>
              </w:rPr>
            </w:pPr>
            <w:r>
              <w:rPr>
                <w:rFonts w:hint="default" w:ascii="Times New Roman" w:hAnsi="Times New Roman"/>
                <w:b w:val="0"/>
                <w:color w:val="000000"/>
                <w:sz w:val="21"/>
                <w:szCs w:val="21"/>
              </w:rPr>
              <w:t>3</w:t>
            </w:r>
          </w:p>
        </w:tc>
        <w:tc>
          <w:tcPr>
            <w:tcW w:w="2400"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val="0"/>
                <w:color w:val="000000"/>
                <w:sz w:val="21"/>
                <w:szCs w:val="21"/>
              </w:rPr>
            </w:pPr>
            <w:r>
              <w:rPr>
                <w:rFonts w:hint="default" w:ascii="Times New Roman" w:hAnsi="Times New Roman"/>
                <w:b w:val="0"/>
                <w:color w:val="000000"/>
                <w:sz w:val="21"/>
                <w:szCs w:val="21"/>
              </w:rPr>
              <w:t>预防接种服务</w:t>
            </w:r>
          </w:p>
        </w:tc>
        <w:tc>
          <w:tcPr>
            <w:tcW w:w="6243"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jc w:val="left"/>
              <w:rPr>
                <w:rFonts w:hint="default" w:ascii="Times New Roman" w:hAnsi="Times New Roman"/>
                <w:b w:val="0"/>
                <w:color w:val="000000"/>
                <w:sz w:val="21"/>
                <w:szCs w:val="21"/>
              </w:rPr>
            </w:pPr>
            <w:r>
              <w:rPr>
                <w:rFonts w:hint="default" w:ascii="Times New Roman" w:hAnsi="Times New Roman"/>
                <w:b w:val="0"/>
                <w:color w:val="000000"/>
                <w:sz w:val="21"/>
                <w:szCs w:val="21"/>
              </w:rPr>
              <w:t>疫苗接种服务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val="0"/>
                <w:color w:val="000000"/>
                <w:sz w:val="21"/>
                <w:szCs w:val="21"/>
              </w:rPr>
            </w:pPr>
            <w:r>
              <w:rPr>
                <w:rFonts w:hint="default" w:ascii="Times New Roman" w:hAnsi="Times New Roman"/>
                <w:b w:val="0"/>
                <w:color w:val="000000"/>
                <w:sz w:val="21"/>
                <w:szCs w:val="21"/>
              </w:rPr>
              <w:t>4</w:t>
            </w:r>
          </w:p>
        </w:tc>
        <w:tc>
          <w:tcPr>
            <w:tcW w:w="2400"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val="0"/>
                <w:color w:val="000000"/>
                <w:sz w:val="21"/>
                <w:szCs w:val="21"/>
              </w:rPr>
            </w:pPr>
            <w:r>
              <w:rPr>
                <w:rFonts w:hint="default" w:ascii="Times New Roman" w:hAnsi="Times New Roman"/>
                <w:b w:val="0"/>
                <w:color w:val="000000"/>
                <w:sz w:val="21"/>
                <w:szCs w:val="21"/>
              </w:rPr>
              <w:t>0-6岁儿童健康管理服务</w:t>
            </w:r>
          </w:p>
        </w:tc>
        <w:tc>
          <w:tcPr>
            <w:tcW w:w="6243"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jc w:val="left"/>
              <w:rPr>
                <w:rFonts w:hint="default" w:ascii="Times New Roman" w:hAnsi="Times New Roman"/>
                <w:b w:val="0"/>
                <w:color w:val="000000"/>
                <w:sz w:val="21"/>
                <w:szCs w:val="21"/>
              </w:rPr>
            </w:pPr>
            <w:r>
              <w:rPr>
                <w:rFonts w:hint="default" w:ascii="Times New Roman" w:hAnsi="Times New Roman"/>
                <w:b w:val="0"/>
                <w:color w:val="000000"/>
                <w:sz w:val="21"/>
                <w:szCs w:val="21"/>
              </w:rPr>
              <w:t>新生儿家庭访视、新生儿满月健康管理、婴幼儿健康管理、学龄前儿童健康管理、健康问题处理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val="0"/>
                <w:color w:val="000000"/>
                <w:sz w:val="21"/>
                <w:szCs w:val="21"/>
              </w:rPr>
            </w:pPr>
            <w:r>
              <w:rPr>
                <w:rFonts w:hint="default" w:ascii="Times New Roman" w:hAnsi="Times New Roman"/>
                <w:b w:val="0"/>
                <w:color w:val="000000"/>
                <w:sz w:val="21"/>
                <w:szCs w:val="21"/>
              </w:rPr>
              <w:t>5</w:t>
            </w:r>
          </w:p>
        </w:tc>
        <w:tc>
          <w:tcPr>
            <w:tcW w:w="2400"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val="0"/>
                <w:color w:val="000000"/>
                <w:sz w:val="21"/>
                <w:szCs w:val="21"/>
              </w:rPr>
            </w:pPr>
            <w:r>
              <w:rPr>
                <w:rFonts w:hint="default" w:ascii="Times New Roman" w:hAnsi="Times New Roman"/>
                <w:b w:val="0"/>
                <w:color w:val="000000"/>
                <w:sz w:val="21"/>
                <w:szCs w:val="21"/>
              </w:rPr>
              <w:t>孕产妇健康管理服务</w:t>
            </w:r>
          </w:p>
        </w:tc>
        <w:tc>
          <w:tcPr>
            <w:tcW w:w="6243"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jc w:val="left"/>
              <w:rPr>
                <w:rFonts w:hint="default" w:ascii="Times New Roman" w:hAnsi="Times New Roman"/>
                <w:b w:val="0"/>
                <w:color w:val="000000"/>
                <w:sz w:val="21"/>
                <w:szCs w:val="21"/>
              </w:rPr>
            </w:pPr>
            <w:r>
              <w:rPr>
                <w:rFonts w:hint="default" w:ascii="Times New Roman" w:hAnsi="Times New Roman"/>
                <w:b w:val="0"/>
                <w:color w:val="000000"/>
                <w:sz w:val="21"/>
                <w:szCs w:val="21"/>
              </w:rPr>
              <w:t>孕早期、中期、晚期健康管理，产后访视，产后42天健康检查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5"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val="0"/>
                <w:color w:val="000000"/>
                <w:sz w:val="21"/>
                <w:szCs w:val="21"/>
              </w:rPr>
            </w:pPr>
            <w:r>
              <w:rPr>
                <w:rFonts w:hint="default" w:ascii="Times New Roman" w:hAnsi="Times New Roman"/>
                <w:b w:val="0"/>
                <w:color w:val="000000"/>
                <w:sz w:val="21"/>
                <w:szCs w:val="21"/>
              </w:rPr>
              <w:t>6</w:t>
            </w:r>
          </w:p>
        </w:tc>
        <w:tc>
          <w:tcPr>
            <w:tcW w:w="2400"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val="0"/>
                <w:color w:val="000000"/>
                <w:sz w:val="21"/>
                <w:szCs w:val="21"/>
              </w:rPr>
            </w:pPr>
            <w:r>
              <w:rPr>
                <w:rFonts w:hint="default" w:ascii="Times New Roman" w:hAnsi="Times New Roman"/>
                <w:b w:val="0"/>
                <w:color w:val="000000"/>
                <w:sz w:val="21"/>
                <w:szCs w:val="21"/>
              </w:rPr>
              <w:t>老年人健康管理服务</w:t>
            </w:r>
          </w:p>
        </w:tc>
        <w:tc>
          <w:tcPr>
            <w:tcW w:w="6243"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jc w:val="left"/>
              <w:rPr>
                <w:rFonts w:hint="default" w:ascii="Times New Roman" w:hAnsi="Times New Roman"/>
                <w:b w:val="0"/>
                <w:color w:val="000000"/>
                <w:sz w:val="21"/>
                <w:szCs w:val="21"/>
              </w:rPr>
            </w:pPr>
            <w:r>
              <w:rPr>
                <w:rFonts w:hint="default" w:ascii="Times New Roman" w:hAnsi="Times New Roman"/>
                <w:b w:val="0"/>
                <w:color w:val="000000"/>
                <w:sz w:val="21"/>
                <w:szCs w:val="21"/>
              </w:rPr>
              <w:t>生活方式和健康状况评估，每年进行一次比较全面的健康检查，告知本人或其家属健康体检结果并进行健康指导，中医体质辨识和中医药保健指导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restart"/>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val="0"/>
                <w:color w:val="000000"/>
                <w:sz w:val="21"/>
                <w:szCs w:val="21"/>
              </w:rPr>
            </w:pPr>
            <w:r>
              <w:rPr>
                <w:rFonts w:hint="default" w:ascii="Times New Roman" w:hAnsi="Times New Roman"/>
                <w:b w:val="0"/>
                <w:color w:val="000000"/>
                <w:sz w:val="21"/>
                <w:szCs w:val="21"/>
              </w:rPr>
              <w:t>7</w:t>
            </w:r>
          </w:p>
        </w:tc>
        <w:tc>
          <w:tcPr>
            <w:tcW w:w="2400" w:type="dxa"/>
            <w:vMerge w:val="restart"/>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val="0"/>
                <w:color w:val="000000"/>
                <w:sz w:val="21"/>
                <w:szCs w:val="21"/>
              </w:rPr>
            </w:pPr>
            <w:r>
              <w:rPr>
                <w:rFonts w:hint="default" w:ascii="Times New Roman" w:hAnsi="Times New Roman"/>
                <w:b w:val="0"/>
                <w:color w:val="000000"/>
                <w:sz w:val="21"/>
                <w:szCs w:val="21"/>
              </w:rPr>
              <w:t>慢性病管理服务</w:t>
            </w:r>
          </w:p>
        </w:tc>
        <w:tc>
          <w:tcPr>
            <w:tcW w:w="6243"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jc w:val="left"/>
              <w:rPr>
                <w:rFonts w:hint="default" w:ascii="Times New Roman" w:hAnsi="Times New Roman"/>
                <w:b w:val="0"/>
                <w:color w:val="000000"/>
                <w:sz w:val="21"/>
                <w:szCs w:val="21"/>
              </w:rPr>
            </w:pPr>
            <w:r>
              <w:rPr>
                <w:rFonts w:hint="default" w:ascii="Times New Roman" w:hAnsi="Times New Roman"/>
                <w:b w:val="0"/>
                <w:color w:val="000000"/>
                <w:sz w:val="21"/>
                <w:szCs w:val="21"/>
              </w:rPr>
              <w:t>高血压患者健康管理服务：35岁以上常住居民高血压的筛查、随访评估、分类干预和健康体检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vMerge w:val="continue"/>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val="0"/>
                <w:color w:val="000000"/>
                <w:sz w:val="21"/>
                <w:szCs w:val="21"/>
              </w:rPr>
            </w:pPr>
          </w:p>
        </w:tc>
        <w:tc>
          <w:tcPr>
            <w:tcW w:w="2400" w:type="dxa"/>
            <w:vMerge w:val="continue"/>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val="0"/>
                <w:color w:val="000000"/>
                <w:sz w:val="21"/>
                <w:szCs w:val="21"/>
              </w:rPr>
            </w:pPr>
          </w:p>
        </w:tc>
        <w:tc>
          <w:tcPr>
            <w:tcW w:w="6243"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jc w:val="left"/>
              <w:rPr>
                <w:rFonts w:hint="default" w:ascii="Times New Roman" w:hAnsi="Times New Roman"/>
                <w:b w:val="0"/>
                <w:color w:val="000000"/>
                <w:sz w:val="21"/>
                <w:szCs w:val="21"/>
              </w:rPr>
            </w:pPr>
            <w:r>
              <w:rPr>
                <w:rFonts w:hint="default" w:ascii="Times New Roman" w:hAnsi="Times New Roman"/>
                <w:b w:val="0"/>
                <w:color w:val="000000"/>
                <w:sz w:val="21"/>
                <w:szCs w:val="21"/>
              </w:rPr>
              <w:t>2型糖尿病患者健康管理服务：35岁以上常住居民2型糖尿病的筛查、随访评估、分类干预和健康体检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val="0"/>
                <w:color w:val="000000"/>
                <w:sz w:val="21"/>
                <w:szCs w:val="21"/>
              </w:rPr>
            </w:pPr>
            <w:r>
              <w:rPr>
                <w:rFonts w:hint="default" w:ascii="Times New Roman" w:hAnsi="Times New Roman"/>
                <w:b w:val="0"/>
                <w:color w:val="000000"/>
                <w:sz w:val="21"/>
                <w:szCs w:val="21"/>
              </w:rPr>
              <w:t>8</w:t>
            </w:r>
          </w:p>
        </w:tc>
        <w:tc>
          <w:tcPr>
            <w:tcW w:w="2400"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val="0"/>
                <w:color w:val="000000"/>
                <w:sz w:val="21"/>
                <w:szCs w:val="21"/>
              </w:rPr>
            </w:pPr>
            <w:r>
              <w:rPr>
                <w:rFonts w:hint="default" w:ascii="Times New Roman" w:hAnsi="Times New Roman"/>
                <w:b w:val="0"/>
                <w:color w:val="000000"/>
                <w:sz w:val="21"/>
                <w:szCs w:val="21"/>
              </w:rPr>
              <w:t>严重精神障碍患者管理服务</w:t>
            </w:r>
          </w:p>
        </w:tc>
        <w:tc>
          <w:tcPr>
            <w:tcW w:w="6243"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jc w:val="left"/>
              <w:rPr>
                <w:rFonts w:hint="default" w:ascii="Times New Roman" w:hAnsi="Times New Roman"/>
                <w:b w:val="0"/>
                <w:color w:val="000000"/>
                <w:sz w:val="21"/>
                <w:szCs w:val="21"/>
              </w:rPr>
            </w:pPr>
            <w:r>
              <w:rPr>
                <w:rFonts w:hint="default" w:ascii="Times New Roman" w:hAnsi="Times New Roman"/>
                <w:b w:val="0"/>
                <w:color w:val="000000"/>
                <w:sz w:val="21"/>
                <w:szCs w:val="21"/>
              </w:rPr>
              <w:t>患有严重精神障碍患者的随访评估、分类干预和健康体检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5"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val="0"/>
                <w:color w:val="000000"/>
                <w:sz w:val="21"/>
                <w:szCs w:val="21"/>
              </w:rPr>
            </w:pPr>
            <w:r>
              <w:rPr>
                <w:rFonts w:hint="default" w:ascii="Times New Roman" w:hAnsi="Times New Roman"/>
                <w:b w:val="0"/>
                <w:color w:val="000000"/>
                <w:sz w:val="21"/>
                <w:szCs w:val="21"/>
              </w:rPr>
              <w:t>9</w:t>
            </w:r>
          </w:p>
        </w:tc>
        <w:tc>
          <w:tcPr>
            <w:tcW w:w="2400"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val="0"/>
                <w:color w:val="000000"/>
                <w:sz w:val="21"/>
                <w:szCs w:val="21"/>
              </w:rPr>
            </w:pPr>
            <w:r>
              <w:rPr>
                <w:rFonts w:hint="default" w:ascii="Times New Roman" w:hAnsi="Times New Roman"/>
                <w:b w:val="0"/>
                <w:color w:val="000000"/>
                <w:sz w:val="21"/>
                <w:szCs w:val="21"/>
              </w:rPr>
              <w:t>肺结核病患者健康管理服务</w:t>
            </w:r>
          </w:p>
        </w:tc>
        <w:tc>
          <w:tcPr>
            <w:tcW w:w="6243"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jc w:val="left"/>
              <w:rPr>
                <w:rFonts w:hint="default" w:ascii="Times New Roman" w:hAnsi="Times New Roman"/>
                <w:b w:val="0"/>
                <w:color w:val="000000"/>
                <w:sz w:val="21"/>
                <w:szCs w:val="21"/>
              </w:rPr>
            </w:pPr>
            <w:r>
              <w:rPr>
                <w:rFonts w:hint="default" w:ascii="Times New Roman" w:hAnsi="Times New Roman"/>
                <w:b w:val="0"/>
                <w:color w:val="000000"/>
                <w:sz w:val="21"/>
                <w:szCs w:val="21"/>
              </w:rPr>
              <w:t>肺结核病患者的筛查及推介转诊、入户随访、监督服药及评估等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val="0"/>
                <w:color w:val="000000"/>
                <w:sz w:val="21"/>
                <w:szCs w:val="21"/>
              </w:rPr>
            </w:pPr>
            <w:r>
              <w:rPr>
                <w:rFonts w:hint="default" w:ascii="Times New Roman" w:hAnsi="Times New Roman"/>
                <w:b w:val="0"/>
                <w:color w:val="000000"/>
                <w:sz w:val="21"/>
                <w:szCs w:val="21"/>
              </w:rPr>
              <w:t>10</w:t>
            </w:r>
          </w:p>
        </w:tc>
        <w:tc>
          <w:tcPr>
            <w:tcW w:w="2400"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val="0"/>
                <w:color w:val="000000"/>
                <w:sz w:val="21"/>
                <w:szCs w:val="21"/>
              </w:rPr>
            </w:pPr>
            <w:r>
              <w:rPr>
                <w:rFonts w:hint="default" w:ascii="Times New Roman" w:hAnsi="Times New Roman"/>
                <w:b w:val="0"/>
                <w:color w:val="000000"/>
                <w:sz w:val="21"/>
                <w:szCs w:val="21"/>
              </w:rPr>
              <w:t>中医药健康管理服务</w:t>
            </w:r>
          </w:p>
        </w:tc>
        <w:tc>
          <w:tcPr>
            <w:tcW w:w="6243"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jc w:val="left"/>
              <w:rPr>
                <w:rFonts w:hint="default" w:ascii="Times New Roman" w:hAnsi="Times New Roman"/>
                <w:b w:val="0"/>
                <w:color w:val="000000"/>
                <w:sz w:val="21"/>
                <w:szCs w:val="21"/>
              </w:rPr>
            </w:pPr>
            <w:r>
              <w:rPr>
                <w:rFonts w:hint="default" w:ascii="Times New Roman" w:hAnsi="Times New Roman"/>
                <w:b w:val="0"/>
                <w:color w:val="000000"/>
                <w:sz w:val="21"/>
                <w:szCs w:val="21"/>
              </w:rPr>
              <w:t>每年为65岁及以上老年人提供1次中医药健康管理服务，内容包括中医体质辨识和中医药保健指导。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val="0"/>
                <w:color w:val="000000"/>
                <w:sz w:val="21"/>
                <w:szCs w:val="21"/>
              </w:rPr>
            </w:pPr>
            <w:r>
              <w:rPr>
                <w:rFonts w:hint="default" w:ascii="Times New Roman" w:hAnsi="Times New Roman"/>
                <w:b w:val="0"/>
                <w:color w:val="000000"/>
                <w:sz w:val="21"/>
                <w:szCs w:val="21"/>
              </w:rPr>
              <w:t>11</w:t>
            </w:r>
          </w:p>
        </w:tc>
        <w:tc>
          <w:tcPr>
            <w:tcW w:w="2400"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val="0"/>
                <w:color w:val="000000"/>
                <w:sz w:val="21"/>
                <w:szCs w:val="21"/>
              </w:rPr>
            </w:pPr>
            <w:r>
              <w:rPr>
                <w:rFonts w:hint="default" w:ascii="Times New Roman" w:hAnsi="Times New Roman"/>
                <w:b w:val="0"/>
                <w:color w:val="000000"/>
                <w:sz w:val="21"/>
                <w:szCs w:val="21"/>
              </w:rPr>
              <w:t>传染病及突发公共卫生事件报告处理服务</w:t>
            </w:r>
          </w:p>
        </w:tc>
        <w:tc>
          <w:tcPr>
            <w:tcW w:w="6243"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jc w:val="left"/>
              <w:rPr>
                <w:rFonts w:hint="default" w:ascii="Times New Roman" w:hAnsi="Times New Roman"/>
                <w:b w:val="0"/>
                <w:color w:val="000000"/>
                <w:sz w:val="21"/>
                <w:szCs w:val="21"/>
              </w:rPr>
            </w:pPr>
            <w:r>
              <w:rPr>
                <w:rFonts w:hint="default" w:ascii="Times New Roman" w:hAnsi="Times New Roman"/>
                <w:b w:val="0"/>
                <w:color w:val="000000"/>
                <w:sz w:val="21"/>
                <w:szCs w:val="21"/>
              </w:rPr>
              <w:t>传染病疫情和突发公共卫生事件风险管理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val="0"/>
                <w:color w:val="000000"/>
                <w:sz w:val="21"/>
                <w:szCs w:val="21"/>
              </w:rPr>
            </w:pPr>
            <w:r>
              <w:rPr>
                <w:rFonts w:hint="default" w:ascii="Times New Roman" w:hAnsi="Times New Roman"/>
                <w:b w:val="0"/>
                <w:color w:val="000000"/>
                <w:sz w:val="21"/>
                <w:szCs w:val="21"/>
              </w:rPr>
              <w:t>12</w:t>
            </w:r>
          </w:p>
        </w:tc>
        <w:tc>
          <w:tcPr>
            <w:tcW w:w="2400"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val="0"/>
                <w:color w:val="000000"/>
                <w:sz w:val="21"/>
                <w:szCs w:val="21"/>
              </w:rPr>
            </w:pPr>
            <w:r>
              <w:rPr>
                <w:rFonts w:hint="default" w:ascii="Times New Roman" w:hAnsi="Times New Roman"/>
                <w:b w:val="0"/>
                <w:color w:val="000000"/>
                <w:sz w:val="21"/>
                <w:szCs w:val="21"/>
              </w:rPr>
              <w:t>卫生计生监督协管服务</w:t>
            </w:r>
          </w:p>
        </w:tc>
        <w:tc>
          <w:tcPr>
            <w:tcW w:w="6243"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jc w:val="left"/>
              <w:rPr>
                <w:rFonts w:hint="default" w:ascii="Times New Roman" w:hAnsi="Times New Roman"/>
                <w:b w:val="0"/>
                <w:color w:val="000000"/>
                <w:sz w:val="21"/>
                <w:szCs w:val="21"/>
              </w:rPr>
            </w:pPr>
            <w:r>
              <w:rPr>
                <w:rFonts w:hint="default" w:ascii="Times New Roman" w:hAnsi="Times New Roman"/>
                <w:b w:val="0"/>
                <w:color w:val="000000"/>
                <w:sz w:val="21"/>
                <w:szCs w:val="21"/>
              </w:rPr>
              <w:t>食源性疾病及相关信息报告、饮用水卫生安全巡查、学校卫生服务、非法行医和非法采供血信息报告、计划生育相关信息报告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88" w:type="dxa"/>
            <w:gridSpan w:val="3"/>
            <w:tcBorders>
              <w:top w:val="single" w:color="4F81BD" w:sz="8" w:space="0"/>
              <w:left w:val="single" w:color="4F81BD" w:sz="8" w:space="0"/>
              <w:bottom w:val="single" w:color="4F81BD" w:sz="8" w:space="0"/>
              <w:right w:val="single" w:color="4F81BD" w:sz="8" w:space="0"/>
            </w:tcBorders>
            <w:shd w:val="clear" w:color="auto" w:fill="B8CCE4"/>
          </w:tcPr>
          <w:p>
            <w:pPr>
              <w:pStyle w:val="41"/>
              <w:keepNext w:val="0"/>
              <w:keepLines w:val="0"/>
              <w:suppressLineNumbers w:val="0"/>
              <w:bidi w:val="0"/>
              <w:spacing w:before="0" w:beforeAutospacing="0" w:after="0" w:afterAutospacing="0"/>
              <w:ind w:left="0" w:right="0"/>
              <w:jc w:val="left"/>
              <w:rPr>
                <w:rFonts w:hint="default" w:ascii="Times New Roman" w:hAnsi="Times New Roman"/>
                <w:b w:val="0"/>
                <w:color w:val="000000"/>
                <w:sz w:val="21"/>
                <w:szCs w:val="21"/>
              </w:rPr>
            </w:pPr>
            <w:r>
              <w:rPr>
                <w:rFonts w:hint="default" w:ascii="Times New Roman" w:hAnsi="Times New Roman"/>
                <w:b w:val="0"/>
                <w:color w:val="000000"/>
                <w:sz w:val="21"/>
                <w:szCs w:val="21"/>
              </w:rPr>
              <w:t>二、从重大公卫项目划入基本公卫服务的项目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val="0"/>
                <w:color w:val="000000"/>
                <w:sz w:val="21"/>
                <w:szCs w:val="21"/>
              </w:rPr>
            </w:pPr>
            <w:r>
              <w:rPr>
                <w:rFonts w:hint="default" w:ascii="Times New Roman" w:hAnsi="Times New Roman"/>
                <w:b w:val="0"/>
                <w:color w:val="000000"/>
                <w:sz w:val="21"/>
                <w:szCs w:val="21"/>
              </w:rPr>
              <w:t>1</w:t>
            </w:r>
          </w:p>
        </w:tc>
        <w:tc>
          <w:tcPr>
            <w:tcW w:w="2400"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val="0"/>
                <w:color w:val="000000"/>
                <w:sz w:val="21"/>
                <w:szCs w:val="21"/>
              </w:rPr>
            </w:pPr>
            <w:r>
              <w:rPr>
                <w:rFonts w:hint="default" w:ascii="Times New Roman" w:hAnsi="Times New Roman"/>
                <w:b w:val="0"/>
                <w:color w:val="000000"/>
                <w:sz w:val="21"/>
                <w:szCs w:val="21"/>
              </w:rPr>
              <w:t>地方病防治项目</w:t>
            </w:r>
          </w:p>
        </w:tc>
        <w:tc>
          <w:tcPr>
            <w:tcW w:w="6243"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jc w:val="left"/>
              <w:rPr>
                <w:rFonts w:hint="default" w:ascii="Times New Roman" w:hAnsi="Times New Roman"/>
                <w:b w:val="0"/>
                <w:color w:val="000000"/>
                <w:sz w:val="21"/>
                <w:szCs w:val="21"/>
              </w:rPr>
            </w:pPr>
            <w:r>
              <w:rPr>
                <w:rFonts w:hint="default" w:ascii="Times New Roman" w:hAnsi="Times New Roman"/>
                <w:b w:val="0"/>
                <w:color w:val="000000"/>
                <w:sz w:val="21"/>
                <w:szCs w:val="21"/>
              </w:rPr>
              <w:t>大骨节并、氟骨症、慢型克山病的治疗等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val="0"/>
                <w:color w:val="000000"/>
                <w:sz w:val="21"/>
                <w:szCs w:val="21"/>
              </w:rPr>
            </w:pPr>
            <w:r>
              <w:rPr>
                <w:rFonts w:hint="default" w:ascii="Times New Roman" w:hAnsi="Times New Roman"/>
                <w:b w:val="0"/>
                <w:color w:val="000000"/>
                <w:sz w:val="21"/>
                <w:szCs w:val="21"/>
              </w:rPr>
              <w:t>2</w:t>
            </w:r>
          </w:p>
        </w:tc>
        <w:tc>
          <w:tcPr>
            <w:tcW w:w="2400"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val="0"/>
                <w:color w:val="000000"/>
                <w:sz w:val="21"/>
                <w:szCs w:val="21"/>
              </w:rPr>
            </w:pPr>
            <w:r>
              <w:rPr>
                <w:rFonts w:hint="default" w:ascii="Times New Roman" w:hAnsi="Times New Roman"/>
                <w:b w:val="0"/>
                <w:color w:val="000000"/>
                <w:sz w:val="21"/>
                <w:szCs w:val="21"/>
              </w:rPr>
              <w:t>重点传染病监测项目</w:t>
            </w:r>
          </w:p>
        </w:tc>
        <w:tc>
          <w:tcPr>
            <w:tcW w:w="6243"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jc w:val="left"/>
              <w:rPr>
                <w:rFonts w:hint="default" w:ascii="Times New Roman" w:hAnsi="Times New Roman"/>
                <w:b w:val="0"/>
                <w:color w:val="000000"/>
                <w:sz w:val="21"/>
                <w:szCs w:val="21"/>
              </w:rPr>
            </w:pPr>
            <w:r>
              <w:rPr>
                <w:rFonts w:hint="default" w:ascii="Times New Roman" w:hAnsi="Times New Roman"/>
                <w:b w:val="0"/>
                <w:color w:val="000000"/>
                <w:sz w:val="21"/>
                <w:szCs w:val="21"/>
              </w:rPr>
              <w:t>霍乱、出血热、布病、炭疽、疟疾、登革热、流感、手足口病、寄生虫病等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val="0"/>
                <w:color w:val="000000"/>
                <w:sz w:val="21"/>
                <w:szCs w:val="21"/>
                <w:lang w:eastAsia="zh-CN"/>
              </w:rPr>
            </w:pPr>
            <w:r>
              <w:rPr>
                <w:rFonts w:hint="default" w:ascii="Times New Roman" w:hAnsi="Times New Roman"/>
                <w:b w:val="0"/>
                <w:color w:val="000000"/>
                <w:sz w:val="21"/>
                <w:szCs w:val="21"/>
                <w:lang w:val="en-US" w:eastAsia="zh-CN"/>
              </w:rPr>
              <w:t>3</w:t>
            </w:r>
          </w:p>
        </w:tc>
        <w:tc>
          <w:tcPr>
            <w:tcW w:w="2400"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val="0"/>
                <w:color w:val="000000"/>
                <w:sz w:val="21"/>
                <w:szCs w:val="21"/>
              </w:rPr>
            </w:pPr>
            <w:r>
              <w:rPr>
                <w:rFonts w:hint="default" w:ascii="Times New Roman" w:hAnsi="Times New Roman"/>
                <w:b w:val="0"/>
                <w:color w:val="000000"/>
                <w:sz w:val="21"/>
                <w:szCs w:val="21"/>
              </w:rPr>
              <w:t>城乡</w:t>
            </w:r>
            <w:r>
              <w:rPr>
                <w:rFonts w:hint="eastAsia"/>
                <w:b w:val="0"/>
                <w:color w:val="000000"/>
                <w:sz w:val="21"/>
                <w:szCs w:val="21"/>
                <w:lang w:eastAsia="zh-CN"/>
              </w:rPr>
              <w:t>饮用水</w:t>
            </w:r>
            <w:r>
              <w:rPr>
                <w:rFonts w:hint="default" w:ascii="Times New Roman" w:hAnsi="Times New Roman"/>
                <w:b w:val="0"/>
                <w:color w:val="000000"/>
                <w:sz w:val="21"/>
                <w:szCs w:val="21"/>
              </w:rPr>
              <w:t>水质监测工作</w:t>
            </w:r>
          </w:p>
        </w:tc>
        <w:tc>
          <w:tcPr>
            <w:tcW w:w="6243"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jc w:val="left"/>
              <w:rPr>
                <w:rFonts w:hint="default" w:ascii="Times New Roman" w:hAnsi="Times New Roman"/>
                <w:b w:val="0"/>
                <w:color w:val="000000"/>
                <w:sz w:val="21"/>
                <w:szCs w:val="21"/>
              </w:rPr>
            </w:pPr>
            <w:r>
              <w:rPr>
                <w:rFonts w:hint="default" w:ascii="Times New Roman" w:hAnsi="Times New Roman"/>
                <w:b w:val="0"/>
                <w:color w:val="000000"/>
                <w:sz w:val="21"/>
                <w:szCs w:val="21"/>
              </w:rPr>
              <w:t>水质监测工作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5"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val="0"/>
                <w:color w:val="000000"/>
                <w:sz w:val="21"/>
                <w:szCs w:val="21"/>
                <w:lang w:val="en-US" w:eastAsia="zh-CN"/>
              </w:rPr>
            </w:pPr>
            <w:r>
              <w:rPr>
                <w:rFonts w:hint="default" w:ascii="Times New Roman" w:hAnsi="Times New Roman"/>
                <w:b w:val="0"/>
                <w:color w:val="000000"/>
                <w:sz w:val="21"/>
                <w:szCs w:val="21"/>
                <w:lang w:val="en-US" w:eastAsia="zh-CN"/>
              </w:rPr>
              <w:t>4</w:t>
            </w:r>
          </w:p>
        </w:tc>
        <w:tc>
          <w:tcPr>
            <w:tcW w:w="2400"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val="0"/>
                <w:color w:val="000000"/>
                <w:sz w:val="21"/>
                <w:szCs w:val="21"/>
              </w:rPr>
            </w:pPr>
            <w:r>
              <w:rPr>
                <w:rFonts w:hint="default" w:ascii="Times New Roman" w:hAnsi="Times New Roman"/>
                <w:b w:val="0"/>
                <w:color w:val="000000"/>
                <w:sz w:val="21"/>
                <w:szCs w:val="21"/>
              </w:rPr>
              <w:t>农村环境卫生监测工作</w:t>
            </w:r>
          </w:p>
        </w:tc>
        <w:tc>
          <w:tcPr>
            <w:tcW w:w="6243"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jc w:val="left"/>
              <w:rPr>
                <w:rFonts w:hint="default" w:ascii="Times New Roman" w:hAnsi="Times New Roman"/>
                <w:b w:val="0"/>
                <w:color w:val="000000"/>
                <w:sz w:val="21"/>
                <w:szCs w:val="21"/>
              </w:rPr>
            </w:pPr>
            <w:r>
              <w:rPr>
                <w:rFonts w:hint="default" w:ascii="Times New Roman" w:hAnsi="Times New Roman"/>
                <w:b w:val="0"/>
                <w:color w:val="000000"/>
                <w:sz w:val="21"/>
                <w:szCs w:val="21"/>
              </w:rPr>
              <w:t>农村环境卫生监测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val="0"/>
                <w:color w:val="000000"/>
                <w:sz w:val="21"/>
                <w:szCs w:val="21"/>
                <w:lang w:eastAsia="zh-CN"/>
              </w:rPr>
            </w:pPr>
            <w:r>
              <w:rPr>
                <w:rFonts w:hint="default" w:ascii="Times New Roman" w:hAnsi="Times New Roman"/>
                <w:b w:val="0"/>
                <w:color w:val="000000"/>
                <w:sz w:val="21"/>
                <w:szCs w:val="21"/>
                <w:lang w:val="en-US" w:eastAsia="zh-CN"/>
              </w:rPr>
              <w:t>5</w:t>
            </w:r>
          </w:p>
        </w:tc>
        <w:tc>
          <w:tcPr>
            <w:tcW w:w="2400"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val="0"/>
                <w:color w:val="000000"/>
                <w:sz w:val="21"/>
                <w:szCs w:val="21"/>
              </w:rPr>
            </w:pPr>
            <w:r>
              <w:rPr>
                <w:rFonts w:hint="default" w:ascii="Times New Roman" w:hAnsi="Times New Roman"/>
                <w:b w:val="0"/>
                <w:color w:val="000000"/>
                <w:sz w:val="21"/>
                <w:szCs w:val="21"/>
              </w:rPr>
              <w:t>人体生物监测实施方案</w:t>
            </w:r>
          </w:p>
        </w:tc>
        <w:tc>
          <w:tcPr>
            <w:tcW w:w="6243"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jc w:val="left"/>
              <w:rPr>
                <w:rFonts w:hint="default" w:ascii="Times New Roman" w:hAnsi="Times New Roman"/>
                <w:b w:val="0"/>
                <w:color w:val="000000"/>
                <w:sz w:val="21"/>
                <w:szCs w:val="21"/>
              </w:rPr>
            </w:pPr>
            <w:r>
              <w:rPr>
                <w:rFonts w:hint="default" w:ascii="Times New Roman" w:hAnsi="Times New Roman"/>
                <w:b w:val="0"/>
                <w:color w:val="000000"/>
                <w:sz w:val="21"/>
                <w:szCs w:val="21"/>
              </w:rPr>
              <w:t>人体生物监测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val="0"/>
                <w:color w:val="000000"/>
                <w:sz w:val="21"/>
                <w:szCs w:val="21"/>
                <w:lang w:eastAsia="zh-CN"/>
              </w:rPr>
            </w:pPr>
            <w:r>
              <w:rPr>
                <w:rFonts w:hint="default" w:ascii="Times New Roman" w:hAnsi="Times New Roman"/>
                <w:b w:val="0"/>
                <w:color w:val="000000"/>
                <w:sz w:val="21"/>
                <w:szCs w:val="21"/>
                <w:lang w:val="en-US" w:eastAsia="zh-CN"/>
              </w:rPr>
              <w:t>6</w:t>
            </w:r>
          </w:p>
        </w:tc>
        <w:tc>
          <w:tcPr>
            <w:tcW w:w="2400"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val="0"/>
                <w:color w:val="000000"/>
                <w:sz w:val="21"/>
                <w:szCs w:val="21"/>
              </w:rPr>
            </w:pPr>
            <w:r>
              <w:rPr>
                <w:rFonts w:hint="default" w:ascii="Times New Roman" w:hAnsi="Times New Roman"/>
                <w:b w:val="0"/>
                <w:color w:val="000000"/>
                <w:sz w:val="21"/>
                <w:szCs w:val="21"/>
              </w:rPr>
              <w:t>学生常见病和健康影响因素监测与干预实施</w:t>
            </w:r>
          </w:p>
        </w:tc>
        <w:tc>
          <w:tcPr>
            <w:tcW w:w="6243"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jc w:val="left"/>
              <w:rPr>
                <w:rFonts w:hint="default" w:ascii="Times New Roman" w:hAnsi="Times New Roman"/>
                <w:b w:val="0"/>
                <w:color w:val="000000"/>
                <w:sz w:val="21"/>
                <w:szCs w:val="21"/>
              </w:rPr>
            </w:pPr>
            <w:r>
              <w:rPr>
                <w:rFonts w:hint="default" w:ascii="Times New Roman" w:hAnsi="Times New Roman"/>
                <w:b w:val="0"/>
                <w:color w:val="000000"/>
                <w:sz w:val="21"/>
                <w:szCs w:val="21"/>
              </w:rPr>
              <w:t>儿童青少年近视、肥胖等病情监测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val="0"/>
                <w:color w:val="000000"/>
                <w:sz w:val="21"/>
                <w:szCs w:val="21"/>
                <w:lang w:eastAsia="zh-CN"/>
              </w:rPr>
            </w:pPr>
            <w:r>
              <w:rPr>
                <w:rFonts w:hint="default" w:ascii="Times New Roman" w:hAnsi="Times New Roman"/>
                <w:b w:val="0"/>
                <w:color w:val="000000"/>
                <w:sz w:val="21"/>
                <w:szCs w:val="21"/>
                <w:lang w:val="en-US" w:eastAsia="zh-CN"/>
              </w:rPr>
              <w:t>7</w:t>
            </w:r>
          </w:p>
        </w:tc>
        <w:tc>
          <w:tcPr>
            <w:tcW w:w="2400"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val="0"/>
                <w:color w:val="000000"/>
                <w:sz w:val="21"/>
                <w:szCs w:val="21"/>
              </w:rPr>
            </w:pPr>
            <w:r>
              <w:rPr>
                <w:rFonts w:hint="default" w:ascii="Times New Roman" w:hAnsi="Times New Roman"/>
                <w:b w:val="0"/>
                <w:color w:val="000000"/>
                <w:sz w:val="21"/>
                <w:szCs w:val="21"/>
              </w:rPr>
              <w:t>职业病防治项目</w:t>
            </w:r>
          </w:p>
        </w:tc>
        <w:tc>
          <w:tcPr>
            <w:tcW w:w="6243"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jc w:val="left"/>
              <w:rPr>
                <w:rFonts w:hint="default" w:ascii="Times New Roman" w:hAnsi="Times New Roman"/>
                <w:b w:val="0"/>
                <w:color w:val="000000"/>
                <w:sz w:val="21"/>
                <w:szCs w:val="21"/>
              </w:rPr>
            </w:pPr>
            <w:r>
              <w:rPr>
                <w:rFonts w:hint="default" w:ascii="Times New Roman" w:hAnsi="Times New Roman"/>
                <w:b w:val="0"/>
                <w:color w:val="000000"/>
                <w:sz w:val="21"/>
                <w:szCs w:val="21"/>
              </w:rPr>
              <w:t>重点职业病、工作场所职业病危害因素、医疗卫生机构医用辐射防护、非医疗机构放射性危害因素监测、职业性放射性疾病、工业企业职业危害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5"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val="0"/>
                <w:color w:val="000000"/>
                <w:sz w:val="21"/>
                <w:szCs w:val="21"/>
                <w:lang w:eastAsia="zh-CN"/>
              </w:rPr>
            </w:pPr>
            <w:r>
              <w:rPr>
                <w:rFonts w:hint="default" w:ascii="Times New Roman" w:hAnsi="Times New Roman"/>
                <w:b w:val="0"/>
                <w:color w:val="000000"/>
                <w:sz w:val="21"/>
                <w:szCs w:val="21"/>
                <w:lang w:val="en-US" w:eastAsia="zh-CN"/>
              </w:rPr>
              <w:t>8</w:t>
            </w:r>
          </w:p>
        </w:tc>
        <w:tc>
          <w:tcPr>
            <w:tcW w:w="2400"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val="0"/>
                <w:color w:val="000000"/>
                <w:sz w:val="21"/>
                <w:szCs w:val="21"/>
              </w:rPr>
            </w:pPr>
            <w:r>
              <w:rPr>
                <w:rFonts w:hint="default" w:ascii="Times New Roman" w:hAnsi="Times New Roman"/>
                <w:b w:val="0"/>
                <w:color w:val="000000"/>
                <w:sz w:val="21"/>
                <w:szCs w:val="21"/>
              </w:rPr>
              <w:t>不明原因肺炎监测项目</w:t>
            </w:r>
          </w:p>
        </w:tc>
        <w:tc>
          <w:tcPr>
            <w:tcW w:w="6243"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jc w:val="left"/>
              <w:rPr>
                <w:rFonts w:hint="default" w:ascii="Times New Roman" w:hAnsi="Times New Roman"/>
                <w:b w:val="0"/>
                <w:color w:val="000000"/>
                <w:sz w:val="21"/>
                <w:szCs w:val="21"/>
              </w:rPr>
            </w:pPr>
            <w:r>
              <w:rPr>
                <w:rFonts w:hint="default" w:ascii="Times New Roman" w:hAnsi="Times New Roman"/>
                <w:b w:val="0"/>
                <w:color w:val="000000"/>
                <w:sz w:val="21"/>
                <w:szCs w:val="21"/>
              </w:rPr>
              <w:t>不明原因肺炎、人禽流感等突发应急性传染病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val="0"/>
                <w:color w:val="000000"/>
                <w:sz w:val="21"/>
                <w:szCs w:val="21"/>
                <w:lang w:eastAsia="zh-CN"/>
              </w:rPr>
            </w:pPr>
            <w:r>
              <w:rPr>
                <w:rFonts w:hint="default" w:ascii="Times New Roman" w:hAnsi="Times New Roman"/>
                <w:b w:val="0"/>
                <w:color w:val="000000"/>
                <w:sz w:val="21"/>
                <w:szCs w:val="21"/>
                <w:lang w:val="en-US" w:eastAsia="zh-CN"/>
              </w:rPr>
              <w:t>9</w:t>
            </w:r>
          </w:p>
        </w:tc>
        <w:tc>
          <w:tcPr>
            <w:tcW w:w="2400"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val="0"/>
                <w:color w:val="000000"/>
                <w:sz w:val="21"/>
                <w:szCs w:val="21"/>
              </w:rPr>
            </w:pPr>
            <w:r>
              <w:rPr>
                <w:rFonts w:hint="default" w:ascii="Times New Roman" w:hAnsi="Times New Roman"/>
                <w:b w:val="0"/>
                <w:color w:val="000000"/>
                <w:sz w:val="21"/>
                <w:szCs w:val="21"/>
              </w:rPr>
              <w:t>随机监督抽查项目</w:t>
            </w:r>
          </w:p>
        </w:tc>
        <w:tc>
          <w:tcPr>
            <w:tcW w:w="6243"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jc w:val="left"/>
              <w:rPr>
                <w:rFonts w:hint="default" w:ascii="Times New Roman" w:hAnsi="Times New Roman"/>
                <w:b w:val="0"/>
                <w:color w:val="000000"/>
                <w:sz w:val="21"/>
                <w:szCs w:val="21"/>
              </w:rPr>
            </w:pPr>
            <w:r>
              <w:rPr>
                <w:rFonts w:hint="default" w:ascii="Times New Roman" w:hAnsi="Times New Roman"/>
                <w:b w:val="0"/>
                <w:color w:val="000000"/>
                <w:sz w:val="21"/>
                <w:szCs w:val="21"/>
              </w:rPr>
              <w:t>随机监督抽查项目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val="0"/>
                <w:color w:val="000000"/>
                <w:sz w:val="21"/>
                <w:szCs w:val="21"/>
                <w:lang w:val="en-US" w:eastAsia="zh-CN"/>
              </w:rPr>
            </w:pPr>
            <w:r>
              <w:rPr>
                <w:rFonts w:hint="default" w:ascii="Times New Roman" w:hAnsi="Times New Roman"/>
                <w:b w:val="0"/>
                <w:color w:val="000000"/>
                <w:sz w:val="21"/>
                <w:szCs w:val="21"/>
                <w:lang w:val="en-US" w:eastAsia="zh-CN"/>
              </w:rPr>
              <w:t>10</w:t>
            </w:r>
          </w:p>
        </w:tc>
        <w:tc>
          <w:tcPr>
            <w:tcW w:w="2400"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val="0"/>
                <w:color w:val="000000"/>
                <w:sz w:val="21"/>
                <w:szCs w:val="21"/>
              </w:rPr>
            </w:pPr>
            <w:r>
              <w:rPr>
                <w:rFonts w:hint="default" w:ascii="Times New Roman" w:hAnsi="Times New Roman"/>
                <w:b w:val="0"/>
                <w:color w:val="000000"/>
                <w:sz w:val="21"/>
                <w:szCs w:val="21"/>
              </w:rPr>
              <w:t>医养结合工作项目</w:t>
            </w:r>
          </w:p>
        </w:tc>
        <w:tc>
          <w:tcPr>
            <w:tcW w:w="6243"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jc w:val="left"/>
              <w:rPr>
                <w:rFonts w:hint="default" w:ascii="Times New Roman" w:hAnsi="Times New Roman"/>
                <w:b w:val="0"/>
                <w:color w:val="000000"/>
                <w:sz w:val="21"/>
                <w:szCs w:val="21"/>
              </w:rPr>
            </w:pPr>
            <w:r>
              <w:rPr>
                <w:rFonts w:hint="default" w:ascii="Times New Roman" w:hAnsi="Times New Roman"/>
                <w:b w:val="0"/>
                <w:color w:val="000000"/>
                <w:sz w:val="21"/>
                <w:szCs w:val="21"/>
              </w:rPr>
              <w:t>医养结合服务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val="0"/>
                <w:color w:val="000000"/>
                <w:sz w:val="21"/>
                <w:szCs w:val="21"/>
                <w:lang w:val="en-US" w:eastAsia="zh-CN"/>
              </w:rPr>
            </w:pPr>
            <w:r>
              <w:rPr>
                <w:rFonts w:hint="default" w:ascii="Times New Roman" w:hAnsi="Times New Roman"/>
                <w:b w:val="0"/>
                <w:color w:val="000000"/>
                <w:sz w:val="21"/>
                <w:szCs w:val="21"/>
                <w:lang w:val="en-US" w:eastAsia="zh-CN"/>
              </w:rPr>
              <w:t>11</w:t>
            </w:r>
          </w:p>
        </w:tc>
        <w:tc>
          <w:tcPr>
            <w:tcW w:w="2400"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val="0"/>
                <w:color w:val="000000"/>
                <w:sz w:val="21"/>
                <w:szCs w:val="21"/>
              </w:rPr>
            </w:pPr>
            <w:r>
              <w:rPr>
                <w:rFonts w:hint="default" w:ascii="Times New Roman" w:hAnsi="Times New Roman"/>
                <w:b w:val="0"/>
                <w:color w:val="000000"/>
                <w:sz w:val="21"/>
                <w:szCs w:val="21"/>
              </w:rPr>
              <w:t>医疗服务价格监测项目</w:t>
            </w:r>
          </w:p>
        </w:tc>
        <w:tc>
          <w:tcPr>
            <w:tcW w:w="6243"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jc w:val="left"/>
              <w:rPr>
                <w:rFonts w:hint="default" w:ascii="Times New Roman" w:hAnsi="Times New Roman"/>
                <w:b w:val="0"/>
                <w:color w:val="000000"/>
                <w:sz w:val="21"/>
                <w:szCs w:val="21"/>
              </w:rPr>
            </w:pPr>
            <w:r>
              <w:rPr>
                <w:rFonts w:hint="default" w:ascii="Times New Roman" w:hAnsi="Times New Roman"/>
                <w:b w:val="0"/>
                <w:color w:val="000000"/>
                <w:sz w:val="21"/>
                <w:szCs w:val="21"/>
              </w:rPr>
              <w:t>医疗服务收费情况，测算医疗服务价格成本，统计医院所有开设的医疗服务收费项目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5"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val="0"/>
                <w:color w:val="000000"/>
                <w:sz w:val="21"/>
                <w:szCs w:val="21"/>
                <w:lang w:val="en-US" w:eastAsia="zh-CN"/>
              </w:rPr>
            </w:pPr>
            <w:r>
              <w:rPr>
                <w:rFonts w:hint="default" w:ascii="Times New Roman" w:hAnsi="Times New Roman"/>
                <w:b w:val="0"/>
                <w:color w:val="000000"/>
                <w:sz w:val="21"/>
                <w:szCs w:val="21"/>
                <w:lang w:val="en-US" w:eastAsia="zh-CN"/>
              </w:rPr>
              <w:t>12</w:t>
            </w:r>
          </w:p>
        </w:tc>
        <w:tc>
          <w:tcPr>
            <w:tcW w:w="2400"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val="0"/>
                <w:color w:val="000000"/>
                <w:sz w:val="21"/>
                <w:szCs w:val="21"/>
              </w:rPr>
            </w:pPr>
            <w:r>
              <w:rPr>
                <w:rFonts w:hint="default" w:ascii="Times New Roman" w:hAnsi="Times New Roman"/>
                <w:b w:val="0"/>
                <w:color w:val="000000"/>
                <w:sz w:val="21"/>
                <w:szCs w:val="21"/>
              </w:rPr>
              <w:t>健康素养促进项目</w:t>
            </w:r>
          </w:p>
        </w:tc>
        <w:tc>
          <w:tcPr>
            <w:tcW w:w="6243"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jc w:val="left"/>
              <w:rPr>
                <w:rFonts w:hint="default" w:ascii="Times New Roman" w:hAnsi="Times New Roman"/>
                <w:b w:val="0"/>
                <w:color w:val="000000"/>
                <w:sz w:val="21"/>
                <w:szCs w:val="21"/>
              </w:rPr>
            </w:pPr>
            <w:r>
              <w:rPr>
                <w:rFonts w:hint="default" w:ascii="Times New Roman" w:hAnsi="Times New Roman"/>
                <w:b w:val="0"/>
                <w:color w:val="000000"/>
                <w:sz w:val="21"/>
                <w:szCs w:val="21"/>
              </w:rPr>
              <w:t>健康素养促进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val="0"/>
                <w:color w:val="000000"/>
                <w:sz w:val="21"/>
                <w:szCs w:val="21"/>
                <w:lang w:val="en-US" w:eastAsia="zh-CN"/>
              </w:rPr>
            </w:pPr>
            <w:r>
              <w:rPr>
                <w:rFonts w:hint="default" w:ascii="Times New Roman" w:hAnsi="Times New Roman"/>
                <w:b w:val="0"/>
                <w:color w:val="000000"/>
                <w:sz w:val="21"/>
                <w:szCs w:val="21"/>
                <w:lang w:val="en-US" w:eastAsia="zh-CN"/>
              </w:rPr>
              <w:t>13</w:t>
            </w:r>
          </w:p>
        </w:tc>
        <w:tc>
          <w:tcPr>
            <w:tcW w:w="2400"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val="0"/>
                <w:color w:val="000000"/>
                <w:sz w:val="21"/>
                <w:szCs w:val="21"/>
              </w:rPr>
            </w:pPr>
            <w:r>
              <w:rPr>
                <w:rFonts w:hint="default" w:ascii="Times New Roman" w:hAnsi="Times New Roman"/>
                <w:b w:val="0"/>
                <w:color w:val="000000"/>
                <w:sz w:val="21"/>
                <w:szCs w:val="21"/>
              </w:rPr>
              <w:t>食品安全保障项目</w:t>
            </w:r>
          </w:p>
        </w:tc>
        <w:tc>
          <w:tcPr>
            <w:tcW w:w="6243"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jc w:val="left"/>
              <w:rPr>
                <w:rFonts w:hint="default" w:ascii="Times New Roman" w:hAnsi="Times New Roman"/>
                <w:b w:val="0"/>
                <w:color w:val="000000"/>
                <w:sz w:val="21"/>
                <w:szCs w:val="21"/>
              </w:rPr>
            </w:pPr>
            <w:r>
              <w:rPr>
                <w:rFonts w:hint="default" w:ascii="Times New Roman" w:hAnsi="Times New Roman"/>
                <w:b w:val="0"/>
                <w:color w:val="000000"/>
                <w:sz w:val="21"/>
                <w:szCs w:val="21"/>
              </w:rPr>
              <w:t>食品安全保障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val="0"/>
                <w:color w:val="000000"/>
                <w:sz w:val="21"/>
                <w:szCs w:val="21"/>
                <w:lang w:val="en-US" w:eastAsia="zh-CN"/>
              </w:rPr>
            </w:pPr>
            <w:r>
              <w:rPr>
                <w:rFonts w:hint="default" w:ascii="Times New Roman" w:hAnsi="Times New Roman"/>
                <w:b w:val="0"/>
                <w:color w:val="000000"/>
                <w:sz w:val="21"/>
                <w:szCs w:val="21"/>
                <w:lang w:val="en-US" w:eastAsia="zh-CN"/>
              </w:rPr>
              <w:t>14</w:t>
            </w:r>
          </w:p>
        </w:tc>
        <w:tc>
          <w:tcPr>
            <w:tcW w:w="2400"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val="0"/>
                <w:color w:val="000000"/>
                <w:sz w:val="21"/>
                <w:szCs w:val="21"/>
              </w:rPr>
            </w:pPr>
            <w:r>
              <w:rPr>
                <w:rFonts w:hint="default" w:ascii="Times New Roman" w:hAnsi="Times New Roman"/>
                <w:b w:val="0"/>
                <w:color w:val="000000"/>
                <w:sz w:val="21"/>
                <w:szCs w:val="21"/>
              </w:rPr>
              <w:t>妇幼健康项目</w:t>
            </w:r>
          </w:p>
        </w:tc>
        <w:tc>
          <w:tcPr>
            <w:tcW w:w="6243"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jc w:val="left"/>
              <w:rPr>
                <w:rFonts w:hint="default" w:ascii="Times New Roman" w:hAnsi="Times New Roman"/>
                <w:b w:val="0"/>
                <w:color w:val="000000"/>
                <w:sz w:val="21"/>
                <w:szCs w:val="21"/>
              </w:rPr>
            </w:pPr>
            <w:r>
              <w:rPr>
                <w:rFonts w:hint="default" w:ascii="Times New Roman" w:hAnsi="Times New Roman"/>
                <w:b w:val="0"/>
                <w:color w:val="000000"/>
                <w:sz w:val="21"/>
                <w:szCs w:val="21"/>
              </w:rPr>
              <w:t>妇女“两癌”检查项目、免费孕前优生健康检查项目、妇幼卫生监测项目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val="0"/>
                <w:color w:val="000000"/>
                <w:sz w:val="21"/>
                <w:szCs w:val="21"/>
                <w:lang w:val="en-US" w:eastAsia="zh-CN"/>
              </w:rPr>
            </w:pPr>
            <w:r>
              <w:rPr>
                <w:rFonts w:hint="default" w:ascii="Times New Roman" w:hAnsi="Times New Roman"/>
                <w:b w:val="0"/>
                <w:color w:val="000000"/>
                <w:sz w:val="21"/>
                <w:szCs w:val="21"/>
                <w:lang w:val="en-US" w:eastAsia="zh-CN"/>
              </w:rPr>
              <w:t>15</w:t>
            </w:r>
          </w:p>
        </w:tc>
        <w:tc>
          <w:tcPr>
            <w:tcW w:w="2400"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val="0"/>
                <w:color w:val="000000"/>
                <w:sz w:val="21"/>
                <w:szCs w:val="21"/>
                <w:lang w:eastAsia="zh-CN"/>
              </w:rPr>
            </w:pPr>
            <w:r>
              <w:rPr>
                <w:rFonts w:hint="default" w:ascii="Times New Roman" w:hAnsi="Times New Roman"/>
                <w:b w:val="0"/>
                <w:color w:val="000000"/>
                <w:sz w:val="21"/>
                <w:szCs w:val="21"/>
                <w:lang w:eastAsia="zh-CN"/>
              </w:rPr>
              <w:t>预防接种数字化门诊建设项目</w:t>
            </w:r>
          </w:p>
        </w:tc>
        <w:tc>
          <w:tcPr>
            <w:tcW w:w="6243"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jc w:val="left"/>
              <w:rPr>
                <w:rFonts w:hint="default" w:ascii="Times New Roman" w:hAnsi="Times New Roman"/>
                <w:b w:val="0"/>
                <w:color w:val="000000"/>
                <w:sz w:val="21"/>
                <w:szCs w:val="21"/>
                <w:lang w:eastAsia="zh-CN"/>
              </w:rPr>
            </w:pPr>
            <w:r>
              <w:rPr>
                <w:rFonts w:hint="default" w:ascii="Times New Roman" w:hAnsi="Times New Roman"/>
                <w:b w:val="0"/>
                <w:color w:val="000000"/>
                <w:sz w:val="21"/>
                <w:szCs w:val="21"/>
                <w:lang w:eastAsia="zh-CN"/>
              </w:rPr>
              <w:t>预防接种数字化门诊建设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5"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val="0"/>
                <w:color w:val="000000"/>
                <w:sz w:val="21"/>
                <w:szCs w:val="21"/>
                <w:lang w:val="en-US" w:eastAsia="zh-CN"/>
              </w:rPr>
            </w:pPr>
            <w:r>
              <w:rPr>
                <w:rFonts w:hint="default" w:ascii="Times New Roman" w:hAnsi="Times New Roman"/>
                <w:b w:val="0"/>
                <w:color w:val="000000"/>
                <w:sz w:val="21"/>
                <w:szCs w:val="21"/>
                <w:lang w:val="en-US" w:eastAsia="zh-CN"/>
              </w:rPr>
              <w:t>16</w:t>
            </w:r>
          </w:p>
        </w:tc>
        <w:tc>
          <w:tcPr>
            <w:tcW w:w="2400"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val="0"/>
                <w:color w:val="000000"/>
                <w:sz w:val="21"/>
                <w:szCs w:val="21"/>
                <w:lang w:eastAsia="zh-CN"/>
              </w:rPr>
            </w:pPr>
            <w:r>
              <w:rPr>
                <w:rFonts w:hint="default" w:ascii="Times New Roman" w:hAnsi="Times New Roman"/>
                <w:b w:val="0"/>
                <w:color w:val="000000"/>
                <w:sz w:val="21"/>
                <w:szCs w:val="21"/>
                <w:lang w:eastAsia="zh-CN"/>
              </w:rPr>
              <w:t>儿童口腔健康检查</w:t>
            </w:r>
          </w:p>
        </w:tc>
        <w:tc>
          <w:tcPr>
            <w:tcW w:w="6243"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jc w:val="left"/>
              <w:rPr>
                <w:rFonts w:hint="default" w:ascii="Times New Roman" w:hAnsi="Times New Roman"/>
                <w:b w:val="0"/>
                <w:color w:val="000000"/>
                <w:sz w:val="21"/>
                <w:szCs w:val="21"/>
                <w:lang w:eastAsia="zh-CN"/>
              </w:rPr>
            </w:pPr>
            <w:r>
              <w:rPr>
                <w:rFonts w:hint="default" w:ascii="Times New Roman" w:hAnsi="Times New Roman"/>
                <w:b w:val="0"/>
                <w:color w:val="000000"/>
                <w:sz w:val="21"/>
                <w:szCs w:val="21"/>
                <w:lang w:eastAsia="zh-CN"/>
              </w:rPr>
              <w:t>适龄儿童开展免费口腔检查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5"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val="0"/>
                <w:color w:val="000000"/>
                <w:sz w:val="21"/>
                <w:szCs w:val="21"/>
                <w:lang w:val="en-US" w:eastAsia="zh-CN"/>
              </w:rPr>
            </w:pPr>
            <w:r>
              <w:rPr>
                <w:rFonts w:hint="default" w:ascii="Times New Roman" w:hAnsi="Times New Roman"/>
                <w:b w:val="0"/>
                <w:color w:val="000000"/>
                <w:sz w:val="21"/>
                <w:szCs w:val="21"/>
                <w:lang w:val="en-US" w:eastAsia="zh-CN"/>
              </w:rPr>
              <w:t>17</w:t>
            </w:r>
          </w:p>
        </w:tc>
        <w:tc>
          <w:tcPr>
            <w:tcW w:w="2400"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ascii="Times New Roman" w:hAnsi="Times New Roman"/>
                <w:b w:val="0"/>
                <w:color w:val="000000"/>
                <w:sz w:val="21"/>
                <w:szCs w:val="21"/>
                <w:lang w:eastAsia="zh-CN"/>
              </w:rPr>
            </w:pPr>
            <w:r>
              <w:rPr>
                <w:rFonts w:hint="default" w:ascii="Times New Roman" w:hAnsi="Times New Roman"/>
                <w:b w:val="0"/>
                <w:color w:val="000000"/>
                <w:sz w:val="21"/>
                <w:szCs w:val="21"/>
                <w:lang w:eastAsia="zh-CN"/>
              </w:rPr>
              <w:t>新生儿童疾病筛查项目</w:t>
            </w:r>
          </w:p>
        </w:tc>
        <w:tc>
          <w:tcPr>
            <w:tcW w:w="6243"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jc w:val="left"/>
              <w:rPr>
                <w:rFonts w:hint="default" w:ascii="Times New Roman" w:hAnsi="Times New Roman"/>
                <w:b w:val="0"/>
                <w:color w:val="000000"/>
                <w:sz w:val="21"/>
                <w:szCs w:val="21"/>
                <w:lang w:eastAsia="zh-CN"/>
              </w:rPr>
            </w:pPr>
            <w:r>
              <w:rPr>
                <w:rFonts w:hint="default" w:ascii="Times New Roman" w:hAnsi="Times New Roman"/>
                <w:b w:val="0"/>
                <w:color w:val="000000"/>
                <w:sz w:val="21"/>
                <w:szCs w:val="21"/>
                <w:lang w:eastAsia="zh-CN"/>
              </w:rPr>
              <w:t>对严重危害新生儿健康的先天性、遗传性疾病开展专项检查</w:t>
            </w:r>
          </w:p>
        </w:tc>
      </w:tr>
    </w:tbl>
    <w:p>
      <w:pPr>
        <w:ind w:firstLine="640"/>
        <w:rPr>
          <w:rFonts w:hint="default" w:ascii="Times New Roman" w:hAnsi="Times New Roman" w:cs="Times New Roman"/>
          <w:b w:val="0"/>
        </w:rPr>
      </w:pPr>
    </w:p>
    <w:p>
      <w:pPr>
        <w:pStyle w:val="2"/>
        <w:spacing w:before="224" w:after="224"/>
        <w:rPr>
          <w:rFonts w:hint="default" w:ascii="Times New Roman" w:hAnsi="Times New Roman" w:cs="Times New Roman"/>
          <w:b w:val="0"/>
        </w:rPr>
      </w:pPr>
      <w:bookmarkStart w:id="36" w:name="_Toc31945"/>
      <w:bookmarkStart w:id="37" w:name="_Toc17651"/>
      <w:bookmarkStart w:id="38" w:name="_Toc3674"/>
      <w:bookmarkStart w:id="39" w:name="_Toc28369"/>
      <w:r>
        <w:rPr>
          <w:rFonts w:hint="default" w:ascii="Times New Roman" w:hAnsi="Times New Roman" w:cs="Times New Roman"/>
          <w:b w:val="0"/>
        </w:rPr>
        <w:t>二、</w:t>
      </w:r>
      <w:bookmarkEnd w:id="30"/>
      <w:bookmarkEnd w:id="31"/>
      <w:bookmarkEnd w:id="32"/>
      <w:bookmarkEnd w:id="33"/>
      <w:bookmarkEnd w:id="34"/>
      <w:bookmarkEnd w:id="35"/>
      <w:bookmarkEnd w:id="36"/>
      <w:r>
        <w:rPr>
          <w:rFonts w:hint="default" w:ascii="Times New Roman" w:hAnsi="Times New Roman" w:cs="Times New Roman"/>
          <w:b w:val="0"/>
        </w:rPr>
        <w:t>预算执行情况</w:t>
      </w:r>
      <w:bookmarkEnd w:id="37"/>
      <w:bookmarkEnd w:id="38"/>
      <w:bookmarkEnd w:id="39"/>
    </w:p>
    <w:p>
      <w:pPr>
        <w:keepNext w:val="0"/>
        <w:keepLines w:val="0"/>
        <w:widowControl w:val="0"/>
        <w:suppressLineNumbers w:val="0"/>
        <w:spacing w:before="0" w:beforeAutospacing="0" w:after="0" w:afterAutospacing="0" w:line="560" w:lineRule="exact"/>
        <w:ind w:left="0" w:right="0" w:firstLine="640" w:firstLineChars="200"/>
        <w:jc w:val="both"/>
        <w:rPr>
          <w:highlight w:val="none"/>
          <w:lang w:val="en-US"/>
        </w:rPr>
      </w:pPr>
      <w:r>
        <w:rPr>
          <w:rFonts w:hint="default" w:ascii="Times New Roman" w:hAnsi="Times New Roman" w:eastAsia="仿宋" w:cs="Times New Roman"/>
          <w:kern w:val="2"/>
          <w:sz w:val="32"/>
          <w:szCs w:val="22"/>
          <w:highlight w:val="none"/>
          <w:lang w:val="en-US" w:eastAsia="zh-CN" w:bidi="ar"/>
        </w:rPr>
        <w:t>2020</w:t>
      </w:r>
      <w:r>
        <w:rPr>
          <w:rFonts w:hint="eastAsia" w:ascii="Times New Roman" w:hAnsi="Times New Roman" w:eastAsia="仿宋" w:cs="仿宋"/>
          <w:kern w:val="2"/>
          <w:sz w:val="32"/>
          <w:szCs w:val="22"/>
          <w:highlight w:val="none"/>
          <w:lang w:val="en-US" w:eastAsia="zh-CN" w:bidi="ar"/>
        </w:rPr>
        <w:t>年基本公共卫生服务项目市级以上配套预算资金</w:t>
      </w:r>
      <w:r>
        <w:rPr>
          <w:rFonts w:hint="default" w:ascii="Times New Roman" w:hAnsi="Times New Roman" w:eastAsia="仿宋" w:cs="Times New Roman"/>
          <w:kern w:val="2"/>
          <w:sz w:val="32"/>
          <w:szCs w:val="22"/>
          <w:highlight w:val="none"/>
          <w:lang w:val="en-US" w:eastAsia="zh-CN" w:bidi="ar"/>
        </w:rPr>
        <w:t>10482.2</w:t>
      </w:r>
      <w:r>
        <w:rPr>
          <w:rFonts w:hint="eastAsia" w:ascii="Times New Roman" w:hAnsi="Times New Roman" w:eastAsia="仿宋" w:cs="仿宋"/>
          <w:kern w:val="2"/>
          <w:sz w:val="32"/>
          <w:szCs w:val="22"/>
          <w:highlight w:val="none"/>
          <w:lang w:val="en-US" w:eastAsia="zh-CN" w:bidi="ar"/>
        </w:rPr>
        <w:t>万元，通过市级财政部门实际下达资金</w:t>
      </w:r>
      <w:r>
        <w:rPr>
          <w:rFonts w:hint="default" w:ascii="Times New Roman" w:hAnsi="Times New Roman" w:eastAsia="仿宋" w:cs="Times New Roman"/>
          <w:kern w:val="2"/>
          <w:sz w:val="32"/>
          <w:szCs w:val="22"/>
          <w:highlight w:val="none"/>
          <w:lang w:val="en-US" w:eastAsia="zh-CN" w:bidi="ar"/>
        </w:rPr>
        <w:t>10475.91</w:t>
      </w:r>
      <w:r>
        <w:rPr>
          <w:rFonts w:hint="eastAsia" w:ascii="Times New Roman" w:hAnsi="Times New Roman" w:eastAsia="仿宋" w:cs="仿宋"/>
          <w:kern w:val="2"/>
          <w:sz w:val="32"/>
          <w:szCs w:val="22"/>
          <w:highlight w:val="none"/>
          <w:lang w:val="en-US" w:eastAsia="zh-CN" w:bidi="ar"/>
        </w:rPr>
        <w:t>万元。市级以上配套资金到位率为</w:t>
      </w:r>
      <w:r>
        <w:rPr>
          <w:rFonts w:hint="default" w:ascii="Times New Roman" w:hAnsi="Times New Roman" w:eastAsia="仿宋" w:cs="Times New Roman"/>
          <w:kern w:val="2"/>
          <w:sz w:val="32"/>
          <w:szCs w:val="22"/>
          <w:highlight w:val="none"/>
          <w:lang w:val="en-US" w:eastAsia="zh-CN" w:bidi="ar"/>
        </w:rPr>
        <w:t>99.94%</w:t>
      </w:r>
      <w:r>
        <w:rPr>
          <w:rFonts w:hint="eastAsia" w:ascii="Times New Roman" w:hAnsi="Times New Roman" w:eastAsia="仿宋" w:cs="仿宋"/>
          <w:kern w:val="2"/>
          <w:sz w:val="32"/>
          <w:szCs w:val="22"/>
          <w:highlight w:val="none"/>
          <w:lang w:val="en-US" w:eastAsia="zh-CN" w:bidi="ar"/>
        </w:rPr>
        <w:t>。</w:t>
      </w:r>
    </w:p>
    <w:p>
      <w:pPr>
        <w:keepNext w:val="0"/>
        <w:keepLines w:val="0"/>
        <w:widowControl w:val="0"/>
        <w:suppressLineNumbers w:val="0"/>
        <w:spacing w:before="0" w:beforeAutospacing="0" w:after="0" w:afterAutospacing="0" w:line="560" w:lineRule="exact"/>
        <w:ind w:left="0" w:right="0" w:firstLine="640" w:firstLineChars="200"/>
        <w:jc w:val="both"/>
        <w:rPr>
          <w:highlight w:val="none"/>
          <w:lang w:val="en-US"/>
        </w:rPr>
      </w:pPr>
      <w:r>
        <w:rPr>
          <w:rFonts w:hint="eastAsia" w:ascii="Times New Roman" w:hAnsi="Times New Roman" w:eastAsia="仿宋" w:cs="仿宋"/>
          <w:kern w:val="2"/>
          <w:sz w:val="32"/>
          <w:szCs w:val="22"/>
          <w:highlight w:val="none"/>
          <w:lang w:val="en-US" w:eastAsia="zh-CN" w:bidi="ar"/>
        </w:rPr>
        <w:t>项目组在调研、统计</w:t>
      </w:r>
      <w:r>
        <w:rPr>
          <w:rFonts w:hint="default" w:ascii="Times New Roman" w:hAnsi="Times New Roman" w:eastAsia="仿宋" w:cs="Times New Roman"/>
          <w:kern w:val="2"/>
          <w:sz w:val="32"/>
          <w:szCs w:val="22"/>
          <w:highlight w:val="none"/>
          <w:lang w:val="en-US" w:eastAsia="zh-CN" w:bidi="ar"/>
        </w:rPr>
        <w:t>2020</w:t>
      </w:r>
      <w:r>
        <w:rPr>
          <w:rFonts w:hint="eastAsia" w:ascii="Times New Roman" w:hAnsi="Times New Roman" w:eastAsia="仿宋" w:cs="仿宋"/>
          <w:kern w:val="2"/>
          <w:sz w:val="32"/>
          <w:szCs w:val="22"/>
          <w:highlight w:val="none"/>
          <w:lang w:val="en-US" w:eastAsia="zh-CN" w:bidi="ar"/>
        </w:rPr>
        <w:t>年基本公卫服务补助资金的实际使用情况时，根据本溪市基本公共卫生服务项目补助资金两种方式下达补助资金——市、县区逐级下达以及市本级直拨，分别对基层医疗机构和市本级用款单位的实际收到资金规模和资金使用情况进行统计汇总。具体如下表：</w:t>
      </w:r>
    </w:p>
    <w:p>
      <w:pPr>
        <w:pStyle w:val="42"/>
        <w:bidi w:val="0"/>
        <w:rPr>
          <w:rFonts w:hint="eastAsia"/>
          <w:lang w:val="en-US" w:eastAsia="zh-CN"/>
        </w:rPr>
      </w:pPr>
      <w:r>
        <w:rPr>
          <w:rFonts w:hint="eastAsia"/>
          <w:lang w:val="en-US" w:eastAsia="zh-CN"/>
        </w:rPr>
        <w:t>表</w:t>
      </w:r>
      <w:r>
        <w:rPr>
          <w:rFonts w:hint="default"/>
          <w:lang w:val="en-US" w:eastAsia="zh-CN"/>
        </w:rPr>
        <w:t>2</w:t>
      </w:r>
      <w:r>
        <w:rPr>
          <w:rFonts w:hint="eastAsia"/>
          <w:lang w:val="en-US" w:eastAsia="zh-CN"/>
        </w:rPr>
        <w:t>：</w:t>
      </w:r>
      <w:r>
        <w:rPr>
          <w:rFonts w:hint="default"/>
          <w:lang w:val="en-US" w:eastAsia="zh-CN"/>
        </w:rPr>
        <w:t>2020</w:t>
      </w:r>
      <w:r>
        <w:rPr>
          <w:rFonts w:hint="eastAsia"/>
          <w:lang w:val="en-US" w:eastAsia="zh-CN"/>
        </w:rPr>
        <w:t>年度本溪市基本公共卫生服务项目补助资金使用情况表</w:t>
      </w:r>
    </w:p>
    <w:p>
      <w:pPr>
        <w:pStyle w:val="42"/>
        <w:bidi w:val="0"/>
        <w:jc w:val="right"/>
        <w:rPr>
          <w:lang w:val="en-US"/>
        </w:rPr>
      </w:pPr>
      <w:r>
        <w:rPr>
          <w:rFonts w:hint="eastAsia"/>
          <w:lang w:val="en-US" w:eastAsia="zh-CN"/>
        </w:rPr>
        <w:t>（单位：万元）</w:t>
      </w:r>
    </w:p>
    <w:tbl>
      <w:tblPr>
        <w:tblStyle w:val="21"/>
        <w:tblW w:w="9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755"/>
        <w:gridCol w:w="1335"/>
        <w:gridCol w:w="1860"/>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284" w:type="dxa"/>
            <w:gridSpan w:val="4"/>
            <w:tcBorders>
              <w:top w:val="single" w:color="4F81BD" w:sz="8" w:space="0"/>
              <w:left w:val="single" w:color="4F81BD" w:sz="8" w:space="0"/>
              <w:bottom w:val="single" w:color="FFFFFF" w:sz="4" w:space="0"/>
              <w:right w:val="single" w:color="4F81BD" w:sz="8" w:space="0"/>
            </w:tcBorders>
            <w:shd w:val="clear" w:color="auto" w:fill="4F81BD"/>
            <w:vAlign w:val="center"/>
          </w:tcPr>
          <w:p>
            <w:pPr>
              <w:pStyle w:val="41"/>
              <w:keepNext w:val="0"/>
              <w:keepLines w:val="0"/>
              <w:suppressLineNumbers w:val="0"/>
              <w:bidi w:val="0"/>
              <w:spacing w:before="0" w:beforeAutospacing="0" w:after="0" w:afterAutospacing="0"/>
              <w:ind w:left="0" w:right="0"/>
              <w:rPr>
                <w:rFonts w:hint="default"/>
                <w:color w:val="FFFFFF"/>
                <w:lang w:val="en-US"/>
              </w:rPr>
            </w:pPr>
            <w:r>
              <w:rPr>
                <w:rFonts w:hint="eastAsia"/>
                <w:color w:val="FFFFFF"/>
                <w:lang w:val="en-US" w:eastAsia="zh-CN"/>
              </w:rPr>
              <w:t>县区级基层医疗机构资金使用情况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1" w:hRule="atLeast"/>
        </w:trPr>
        <w:tc>
          <w:tcPr>
            <w:tcW w:w="4755" w:type="dxa"/>
            <w:tcBorders>
              <w:top w:val="single" w:color="FFFFFF" w:sz="4"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eastAsia"/>
                <w:color w:val="000000"/>
                <w:lang w:val="en-US" w:eastAsia="zh-CN"/>
              </w:rPr>
              <w:t>区域</w:t>
            </w:r>
          </w:p>
        </w:tc>
        <w:tc>
          <w:tcPr>
            <w:tcW w:w="1335" w:type="dxa"/>
            <w:tcBorders>
              <w:top w:val="single" w:color="FFFFFF" w:sz="4"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eastAsia"/>
                <w:color w:val="000000"/>
                <w:lang w:val="en-US" w:eastAsia="zh-CN"/>
              </w:rPr>
              <w:t>指标文下达</w:t>
            </w:r>
          </w:p>
        </w:tc>
        <w:tc>
          <w:tcPr>
            <w:tcW w:w="1860" w:type="dxa"/>
            <w:tcBorders>
              <w:top w:val="single" w:color="FFFFFF" w:sz="4"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eastAsia"/>
                <w:color w:val="000000"/>
                <w:lang w:val="en-US" w:eastAsia="zh-CN"/>
              </w:rPr>
              <w:t>基层医疗机构实际收到资金</w:t>
            </w:r>
          </w:p>
        </w:tc>
        <w:tc>
          <w:tcPr>
            <w:tcW w:w="1334" w:type="dxa"/>
            <w:tcBorders>
              <w:top w:val="single" w:color="FFFFFF" w:sz="4"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eastAsia"/>
                <w:color w:val="000000"/>
                <w:lang w:val="en-US" w:eastAsia="zh-CN"/>
              </w:rPr>
              <w:t>实际使用资金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 w:hRule="atLeast"/>
        </w:trPr>
        <w:tc>
          <w:tcPr>
            <w:tcW w:w="4755"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eastAsia"/>
                <w:color w:val="000000"/>
                <w:lang w:val="en-US" w:eastAsia="zh-CN"/>
              </w:rPr>
              <w:t>平山区</w:t>
            </w:r>
          </w:p>
        </w:tc>
        <w:tc>
          <w:tcPr>
            <w:tcW w:w="1335"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default"/>
                <w:color w:val="000000"/>
                <w:lang w:val="en-US" w:eastAsia="zh-CN"/>
              </w:rPr>
              <w:t>1543.67</w:t>
            </w:r>
          </w:p>
        </w:tc>
        <w:tc>
          <w:tcPr>
            <w:tcW w:w="1860"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default"/>
                <w:color w:val="000000"/>
                <w:lang w:val="en-US" w:eastAsia="zh-CN"/>
              </w:rPr>
              <w:t>1753.62</w:t>
            </w:r>
          </w:p>
        </w:tc>
        <w:tc>
          <w:tcPr>
            <w:tcW w:w="1334"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default"/>
                <w:color w:val="000000"/>
                <w:lang w:val="en-US" w:eastAsia="zh-CN"/>
              </w:rPr>
              <w:t>1753.62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 w:hRule="atLeast"/>
        </w:trPr>
        <w:tc>
          <w:tcPr>
            <w:tcW w:w="4755"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eastAsia"/>
                <w:color w:val="000000"/>
                <w:lang w:val="en-US" w:eastAsia="zh-CN"/>
              </w:rPr>
              <w:t>明山区</w:t>
            </w:r>
          </w:p>
        </w:tc>
        <w:tc>
          <w:tcPr>
            <w:tcW w:w="1335"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default"/>
                <w:color w:val="000000"/>
                <w:lang w:val="en-US" w:eastAsia="zh-CN"/>
              </w:rPr>
              <w:t>1592.08</w:t>
            </w:r>
          </w:p>
        </w:tc>
        <w:tc>
          <w:tcPr>
            <w:tcW w:w="1860"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default"/>
                <w:color w:val="000000"/>
                <w:lang w:val="en-US" w:eastAsia="zh-CN"/>
              </w:rPr>
              <w:t>2484.90</w:t>
            </w:r>
          </w:p>
        </w:tc>
        <w:tc>
          <w:tcPr>
            <w:tcW w:w="1334"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default"/>
                <w:color w:val="000000"/>
                <w:lang w:val="en-US" w:eastAsia="zh-CN"/>
              </w:rPr>
              <w:t>2484.90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 w:hRule="atLeast"/>
        </w:trPr>
        <w:tc>
          <w:tcPr>
            <w:tcW w:w="4755"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eastAsia"/>
                <w:color w:val="000000"/>
                <w:lang w:val="en-US" w:eastAsia="zh-CN"/>
              </w:rPr>
              <w:t>溪湖区</w:t>
            </w:r>
          </w:p>
        </w:tc>
        <w:tc>
          <w:tcPr>
            <w:tcW w:w="1335"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default"/>
                <w:color w:val="000000"/>
                <w:lang w:val="en-US" w:eastAsia="zh-CN"/>
              </w:rPr>
              <w:t>589.91</w:t>
            </w:r>
          </w:p>
        </w:tc>
        <w:tc>
          <w:tcPr>
            <w:tcW w:w="1860"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default"/>
                <w:color w:val="000000"/>
                <w:lang w:val="en-US" w:eastAsia="zh-CN"/>
              </w:rPr>
              <w:t>948.69</w:t>
            </w:r>
          </w:p>
        </w:tc>
        <w:tc>
          <w:tcPr>
            <w:tcW w:w="1334"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default"/>
                <w:color w:val="000000"/>
                <w:lang w:val="en-US" w:eastAsia="zh-CN"/>
              </w:rPr>
              <w:t>948.69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 w:hRule="atLeast"/>
        </w:trPr>
        <w:tc>
          <w:tcPr>
            <w:tcW w:w="4755"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eastAsia"/>
                <w:color w:val="000000"/>
                <w:lang w:val="en-US" w:eastAsia="zh-CN"/>
              </w:rPr>
              <w:t>南芬区</w:t>
            </w:r>
          </w:p>
        </w:tc>
        <w:tc>
          <w:tcPr>
            <w:tcW w:w="1335"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default"/>
                <w:color w:val="000000"/>
                <w:lang w:val="en-US" w:eastAsia="zh-CN"/>
              </w:rPr>
              <w:t>577.98</w:t>
            </w:r>
          </w:p>
        </w:tc>
        <w:tc>
          <w:tcPr>
            <w:tcW w:w="1860"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default"/>
                <w:color w:val="000000"/>
                <w:lang w:val="en-US" w:eastAsia="zh-CN"/>
              </w:rPr>
              <w:t>608.77</w:t>
            </w:r>
          </w:p>
        </w:tc>
        <w:tc>
          <w:tcPr>
            <w:tcW w:w="1334"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default"/>
                <w:color w:val="000000"/>
                <w:lang w:val="en-US" w:eastAsia="zh-CN"/>
              </w:rPr>
              <w:t>608.77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 w:hRule="atLeast"/>
        </w:trPr>
        <w:tc>
          <w:tcPr>
            <w:tcW w:w="4755"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eastAsia"/>
                <w:color w:val="000000"/>
                <w:lang w:val="en-US" w:eastAsia="zh-CN"/>
              </w:rPr>
              <w:t>高新区</w:t>
            </w:r>
          </w:p>
        </w:tc>
        <w:tc>
          <w:tcPr>
            <w:tcW w:w="1335"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default"/>
                <w:color w:val="000000"/>
                <w:lang w:val="en-US" w:eastAsia="zh-CN"/>
              </w:rPr>
              <w:t>359.92</w:t>
            </w:r>
          </w:p>
        </w:tc>
        <w:tc>
          <w:tcPr>
            <w:tcW w:w="1860"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default"/>
                <w:color w:val="000000"/>
                <w:lang w:val="en-US" w:eastAsia="zh-CN"/>
              </w:rPr>
              <w:t>325.92</w:t>
            </w:r>
          </w:p>
        </w:tc>
        <w:tc>
          <w:tcPr>
            <w:tcW w:w="1334"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default"/>
                <w:color w:val="000000"/>
                <w:lang w:val="en-US" w:eastAsia="zh-CN"/>
              </w:rPr>
              <w:t>325.92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 w:hRule="atLeast"/>
        </w:trPr>
        <w:tc>
          <w:tcPr>
            <w:tcW w:w="4755"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eastAsia"/>
                <w:color w:val="000000"/>
                <w:lang w:val="en-US" w:eastAsia="zh-CN"/>
              </w:rPr>
              <w:t>本溪县</w:t>
            </w:r>
          </w:p>
        </w:tc>
        <w:tc>
          <w:tcPr>
            <w:tcW w:w="1335"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default"/>
                <w:color w:val="000000"/>
                <w:lang w:val="en-US" w:eastAsia="zh-CN"/>
              </w:rPr>
              <w:t>1908.61</w:t>
            </w:r>
          </w:p>
        </w:tc>
        <w:tc>
          <w:tcPr>
            <w:tcW w:w="1860"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default"/>
                <w:color w:val="000000"/>
                <w:lang w:val="en-US" w:eastAsia="zh-CN"/>
              </w:rPr>
              <w:t>1703.52</w:t>
            </w:r>
          </w:p>
        </w:tc>
        <w:tc>
          <w:tcPr>
            <w:tcW w:w="1334"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default"/>
                <w:color w:val="000000"/>
                <w:lang w:val="en-US" w:eastAsia="zh-CN"/>
              </w:rPr>
              <w:t>1703.52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 w:hRule="atLeast"/>
        </w:trPr>
        <w:tc>
          <w:tcPr>
            <w:tcW w:w="4755"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eastAsia"/>
                <w:color w:val="000000"/>
                <w:lang w:val="en-US" w:eastAsia="zh-CN"/>
              </w:rPr>
              <w:t>桓仁县</w:t>
            </w:r>
          </w:p>
        </w:tc>
        <w:tc>
          <w:tcPr>
            <w:tcW w:w="1335"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default"/>
                <w:color w:val="000000"/>
                <w:lang w:val="en-US" w:eastAsia="zh-CN"/>
              </w:rPr>
              <w:t>1962.28</w:t>
            </w:r>
          </w:p>
        </w:tc>
        <w:tc>
          <w:tcPr>
            <w:tcW w:w="1860"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leftChars="0" w:right="0" w:rightChars="0" w:firstLine="0" w:firstLineChars="0"/>
              <w:rPr>
                <w:rFonts w:hint="default"/>
                <w:color w:val="000000"/>
                <w:lang w:val="en-US"/>
              </w:rPr>
            </w:pPr>
            <w:r>
              <w:rPr>
                <w:rFonts w:hint="eastAsia"/>
                <w:color w:val="000000"/>
                <w:lang w:val="en-US" w:eastAsia="zh-CN"/>
              </w:rPr>
              <w:t>1872.78</w:t>
            </w:r>
          </w:p>
        </w:tc>
        <w:tc>
          <w:tcPr>
            <w:tcW w:w="1334"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leftChars="0" w:right="0" w:rightChars="0" w:firstLine="0" w:firstLineChars="0"/>
              <w:rPr>
                <w:rFonts w:hint="default"/>
                <w:color w:val="000000"/>
                <w:lang w:val="en-US"/>
              </w:rPr>
            </w:pPr>
            <w:r>
              <w:rPr>
                <w:rFonts w:hint="eastAsia"/>
                <w:color w:val="000000"/>
                <w:lang w:val="en-US" w:eastAsia="zh-CN"/>
              </w:rPr>
              <w:t>1872.78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 w:hRule="atLeast"/>
        </w:trPr>
        <w:tc>
          <w:tcPr>
            <w:tcW w:w="4755"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eastAsia"/>
                <w:color w:val="000000"/>
                <w:lang w:val="en-US" w:eastAsia="zh-CN"/>
              </w:rPr>
              <w:t>合计</w:t>
            </w:r>
          </w:p>
        </w:tc>
        <w:tc>
          <w:tcPr>
            <w:tcW w:w="1335"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default"/>
                <w:color w:val="000000"/>
                <w:lang w:val="en-US" w:eastAsia="zh-CN"/>
              </w:rPr>
              <w:t>8623.95</w:t>
            </w:r>
          </w:p>
        </w:tc>
        <w:tc>
          <w:tcPr>
            <w:tcW w:w="1860"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leftChars="0" w:right="0" w:rightChars="0" w:firstLine="0" w:firstLineChars="0"/>
              <w:rPr>
                <w:rFonts w:hint="default"/>
                <w:color w:val="000000"/>
                <w:lang w:val="en-US"/>
              </w:rPr>
            </w:pPr>
            <w:r>
              <w:rPr>
                <w:rFonts w:hint="eastAsia"/>
                <w:color w:val="000000"/>
                <w:lang w:val="en-US" w:eastAsia="zh-CN"/>
              </w:rPr>
              <w:t>9698.20</w:t>
            </w:r>
          </w:p>
        </w:tc>
        <w:tc>
          <w:tcPr>
            <w:tcW w:w="1334"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leftChars="0" w:right="0" w:rightChars="0" w:firstLine="0" w:firstLineChars="0"/>
              <w:rPr>
                <w:rFonts w:hint="default"/>
                <w:color w:val="000000"/>
                <w:lang w:val="en-US"/>
              </w:rPr>
            </w:pPr>
            <w:r>
              <w:rPr>
                <w:rFonts w:hint="eastAsia"/>
                <w:color w:val="000000"/>
                <w:lang w:val="en-US" w:eastAsia="zh-CN"/>
              </w:rPr>
              <w:t>9698.20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5" w:hRule="atLeast"/>
        </w:trPr>
        <w:tc>
          <w:tcPr>
            <w:tcW w:w="9284" w:type="dxa"/>
            <w:gridSpan w:val="4"/>
            <w:tcBorders>
              <w:top w:val="single" w:color="4F81BD" w:sz="8" w:space="0"/>
              <w:left w:val="single" w:color="4F81BD" w:sz="8" w:space="0"/>
              <w:bottom w:val="single" w:color="4F81BD" w:sz="8" w:space="0"/>
              <w:right w:val="single" w:color="4F81BD" w:sz="8" w:space="0"/>
            </w:tcBorders>
            <w:shd w:val="clear" w:color="auto" w:fill="4F81BD"/>
            <w:vAlign w:val="center"/>
          </w:tcPr>
          <w:p>
            <w:pPr>
              <w:pStyle w:val="41"/>
              <w:keepNext w:val="0"/>
              <w:keepLines w:val="0"/>
              <w:suppressLineNumbers w:val="0"/>
              <w:bidi w:val="0"/>
              <w:spacing w:before="0" w:beforeAutospacing="0" w:after="0" w:afterAutospacing="0"/>
              <w:ind w:left="0" w:right="0"/>
              <w:rPr>
                <w:rFonts w:hint="default"/>
                <w:color w:val="FFFFFF" w:themeColor="background1"/>
                <w:lang w:val="en-US"/>
                <w14:textFill>
                  <w14:solidFill>
                    <w14:schemeClr w14:val="bg1"/>
                  </w14:solidFill>
                </w14:textFill>
              </w:rPr>
            </w:pPr>
            <w:r>
              <w:rPr>
                <w:rFonts w:hint="eastAsia"/>
                <w:color w:val="FFFFFF" w:themeColor="background1"/>
                <w:lang w:val="en-US" w:eastAsia="zh-CN"/>
                <w14:textFill>
                  <w14:solidFill>
                    <w14:schemeClr w14:val="bg1"/>
                  </w14:solidFill>
                </w14:textFill>
              </w:rPr>
              <w:t>市本级直拨医疗机构资金使用情况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6" w:hRule="atLeast"/>
        </w:trPr>
        <w:tc>
          <w:tcPr>
            <w:tcW w:w="4755"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eastAsia"/>
                <w:color w:val="000000"/>
                <w:lang w:val="en-US" w:eastAsia="zh-CN"/>
              </w:rPr>
              <w:t>市本级直拨单位</w:t>
            </w:r>
          </w:p>
        </w:tc>
        <w:tc>
          <w:tcPr>
            <w:tcW w:w="1335"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eastAsia"/>
                <w:color w:val="000000"/>
                <w:lang w:val="en-US" w:eastAsia="zh-CN"/>
              </w:rPr>
              <w:t>指标文下达</w:t>
            </w:r>
          </w:p>
        </w:tc>
        <w:tc>
          <w:tcPr>
            <w:tcW w:w="1860"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eastAsia"/>
                <w:color w:val="000000"/>
                <w:lang w:val="en-US" w:eastAsia="zh-CN"/>
              </w:rPr>
              <w:t>用款单位实际收到资金</w:t>
            </w:r>
          </w:p>
        </w:tc>
        <w:tc>
          <w:tcPr>
            <w:tcW w:w="1334"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eastAsia"/>
                <w:color w:val="000000"/>
                <w:lang w:val="en-US" w:eastAsia="zh-CN"/>
              </w:rPr>
              <w:t>实际使用资金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 w:hRule="atLeast"/>
        </w:trPr>
        <w:tc>
          <w:tcPr>
            <w:tcW w:w="4755"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eastAsia"/>
                <w:color w:val="000000"/>
                <w:lang w:val="en-US" w:eastAsia="zh-CN"/>
              </w:rPr>
              <w:t>本溪市第九人民医院</w:t>
            </w:r>
          </w:p>
        </w:tc>
        <w:tc>
          <w:tcPr>
            <w:tcW w:w="1335"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default"/>
                <w:color w:val="000000"/>
                <w:lang w:val="en-US" w:eastAsia="zh-CN"/>
              </w:rPr>
              <w:t>281.17</w:t>
            </w:r>
          </w:p>
        </w:tc>
        <w:tc>
          <w:tcPr>
            <w:tcW w:w="1860"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default"/>
                <w:color w:val="000000"/>
                <w:lang w:val="en-US" w:eastAsia="zh-CN"/>
              </w:rPr>
              <w:t>281.17</w:t>
            </w:r>
          </w:p>
        </w:tc>
        <w:tc>
          <w:tcPr>
            <w:tcW w:w="1334"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default"/>
                <w:color w:val="000000"/>
                <w:lang w:val="en-US" w:eastAsia="zh-CN"/>
              </w:rPr>
              <w:t>281.17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 w:hRule="atLeast"/>
        </w:trPr>
        <w:tc>
          <w:tcPr>
            <w:tcW w:w="4755"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eastAsia"/>
                <w:color w:val="000000"/>
                <w:lang w:val="en-US" w:eastAsia="zh-CN"/>
              </w:rPr>
              <w:t>本溪市崔东社区卫生服务中心</w:t>
            </w:r>
          </w:p>
        </w:tc>
        <w:tc>
          <w:tcPr>
            <w:tcW w:w="1335"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default"/>
                <w:color w:val="000000"/>
                <w:lang w:val="en-US" w:eastAsia="zh-CN"/>
              </w:rPr>
              <w:t>204.20</w:t>
            </w:r>
          </w:p>
        </w:tc>
        <w:tc>
          <w:tcPr>
            <w:tcW w:w="1860"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default"/>
                <w:color w:val="000000"/>
                <w:lang w:val="en-US" w:eastAsia="zh-CN"/>
              </w:rPr>
              <w:t>456.46</w:t>
            </w:r>
          </w:p>
        </w:tc>
        <w:tc>
          <w:tcPr>
            <w:tcW w:w="1334"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default"/>
                <w:color w:val="000000"/>
                <w:lang w:val="en-US" w:eastAsia="zh-CN"/>
              </w:rPr>
              <w:t>456.46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 w:hRule="atLeast"/>
        </w:trPr>
        <w:tc>
          <w:tcPr>
            <w:tcW w:w="4755"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eastAsia"/>
                <w:color w:val="000000"/>
                <w:lang w:val="en-US" w:eastAsia="zh-CN"/>
              </w:rPr>
              <w:t>本溪市溪湖区彩屯街道社区卫生服务中心</w:t>
            </w:r>
          </w:p>
        </w:tc>
        <w:tc>
          <w:tcPr>
            <w:tcW w:w="1335"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default"/>
                <w:color w:val="000000"/>
                <w:lang w:val="en-US" w:eastAsia="zh-CN"/>
              </w:rPr>
              <w:t>239.70</w:t>
            </w:r>
          </w:p>
        </w:tc>
        <w:tc>
          <w:tcPr>
            <w:tcW w:w="1860"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default"/>
                <w:color w:val="000000"/>
                <w:lang w:val="en-US" w:eastAsia="zh-CN"/>
              </w:rPr>
              <w:t>180.86</w:t>
            </w:r>
          </w:p>
        </w:tc>
        <w:tc>
          <w:tcPr>
            <w:tcW w:w="1334"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default"/>
                <w:color w:val="000000"/>
                <w:lang w:val="en-US" w:eastAsia="zh-CN"/>
              </w:rPr>
              <w:t>180.86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 w:hRule="atLeast"/>
        </w:trPr>
        <w:tc>
          <w:tcPr>
            <w:tcW w:w="4755"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eastAsia"/>
                <w:color w:val="000000"/>
                <w:lang w:val="en-US" w:eastAsia="zh-CN"/>
              </w:rPr>
              <w:t>本溪市溪湖区河东街道社区卫生服务中心</w:t>
            </w:r>
          </w:p>
        </w:tc>
        <w:tc>
          <w:tcPr>
            <w:tcW w:w="1335"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default"/>
                <w:color w:val="000000"/>
                <w:lang w:val="en-US" w:eastAsia="zh-CN"/>
              </w:rPr>
              <w:t>119.76</w:t>
            </w:r>
          </w:p>
        </w:tc>
        <w:tc>
          <w:tcPr>
            <w:tcW w:w="1860"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default"/>
                <w:color w:val="000000"/>
                <w:lang w:val="en-US" w:eastAsia="zh-CN"/>
              </w:rPr>
              <w:t>136.76</w:t>
            </w:r>
          </w:p>
        </w:tc>
        <w:tc>
          <w:tcPr>
            <w:tcW w:w="1334"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default"/>
                <w:color w:val="000000"/>
                <w:lang w:val="en-US" w:eastAsia="zh-CN"/>
              </w:rPr>
              <w:t>136.76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 w:hRule="atLeast"/>
        </w:trPr>
        <w:tc>
          <w:tcPr>
            <w:tcW w:w="4755"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eastAsia"/>
                <w:color w:val="000000"/>
                <w:lang w:val="en-US" w:eastAsia="zh-CN"/>
              </w:rPr>
              <w:t>本溪市第三人民医院</w:t>
            </w:r>
          </w:p>
        </w:tc>
        <w:tc>
          <w:tcPr>
            <w:tcW w:w="1335"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default"/>
                <w:color w:val="000000"/>
                <w:lang w:val="en-US" w:eastAsia="zh-CN"/>
              </w:rPr>
              <w:t>454.12</w:t>
            </w:r>
          </w:p>
        </w:tc>
        <w:tc>
          <w:tcPr>
            <w:tcW w:w="1860"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default"/>
                <w:color w:val="000000"/>
                <w:lang w:val="en-US" w:eastAsia="zh-CN"/>
              </w:rPr>
              <w:t>694.12</w:t>
            </w:r>
          </w:p>
        </w:tc>
        <w:tc>
          <w:tcPr>
            <w:tcW w:w="1334"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default"/>
                <w:color w:val="000000"/>
                <w:lang w:val="en-US" w:eastAsia="zh-CN"/>
              </w:rPr>
              <w:t>694.12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 w:hRule="atLeast"/>
        </w:trPr>
        <w:tc>
          <w:tcPr>
            <w:tcW w:w="4755"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eastAsia"/>
                <w:color w:val="000000"/>
                <w:lang w:val="en-US" w:eastAsia="zh-CN"/>
              </w:rPr>
              <w:t>本溪市红十字会医院</w:t>
            </w:r>
          </w:p>
        </w:tc>
        <w:tc>
          <w:tcPr>
            <w:tcW w:w="1335"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default"/>
                <w:color w:val="000000"/>
                <w:lang w:val="en-US" w:eastAsia="zh-CN"/>
              </w:rPr>
              <w:t>115.01</w:t>
            </w:r>
          </w:p>
        </w:tc>
        <w:tc>
          <w:tcPr>
            <w:tcW w:w="1860"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default"/>
                <w:color w:val="000000"/>
                <w:lang w:val="en-US" w:eastAsia="zh-CN"/>
              </w:rPr>
              <w:t>262.80</w:t>
            </w:r>
          </w:p>
        </w:tc>
        <w:tc>
          <w:tcPr>
            <w:tcW w:w="1334"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default"/>
                <w:color w:val="000000"/>
                <w:lang w:val="en-US" w:eastAsia="zh-CN"/>
              </w:rPr>
              <w:t>262.80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 w:hRule="atLeast"/>
        </w:trPr>
        <w:tc>
          <w:tcPr>
            <w:tcW w:w="4755"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eastAsia"/>
                <w:color w:val="000000"/>
                <w:lang w:val="en-US" w:eastAsia="zh-CN"/>
              </w:rPr>
              <w:t>本溪市卫生健康发展服务中心</w:t>
            </w:r>
          </w:p>
        </w:tc>
        <w:tc>
          <w:tcPr>
            <w:tcW w:w="1335"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default"/>
                <w:color w:val="000000"/>
                <w:lang w:val="en-US" w:eastAsia="zh-CN"/>
              </w:rPr>
              <w:t>313.10</w:t>
            </w:r>
          </w:p>
        </w:tc>
        <w:tc>
          <w:tcPr>
            <w:tcW w:w="1860"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default"/>
                <w:color w:val="000000"/>
                <w:lang w:val="en-US" w:eastAsia="zh-CN"/>
              </w:rPr>
              <w:t>313.10</w:t>
            </w:r>
          </w:p>
        </w:tc>
        <w:tc>
          <w:tcPr>
            <w:tcW w:w="1334"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default"/>
                <w:color w:val="000000"/>
                <w:lang w:val="en-US" w:eastAsia="zh-CN"/>
              </w:rPr>
              <w:t>313.10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 w:hRule="atLeast"/>
        </w:trPr>
        <w:tc>
          <w:tcPr>
            <w:tcW w:w="4755"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eastAsia"/>
                <w:color w:val="000000"/>
                <w:lang w:val="en-US" w:eastAsia="zh-CN"/>
              </w:rPr>
              <w:t>本溪市疾病预防控制中心</w:t>
            </w:r>
          </w:p>
        </w:tc>
        <w:tc>
          <w:tcPr>
            <w:tcW w:w="1335"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default"/>
                <w:color w:val="000000"/>
                <w:lang w:val="en-US" w:eastAsia="zh-CN"/>
              </w:rPr>
              <w:t>63.40</w:t>
            </w:r>
          </w:p>
        </w:tc>
        <w:tc>
          <w:tcPr>
            <w:tcW w:w="1860"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default"/>
                <w:color w:val="000000"/>
                <w:lang w:val="en-US" w:eastAsia="zh-CN"/>
              </w:rPr>
              <w:t>63.40</w:t>
            </w:r>
          </w:p>
        </w:tc>
        <w:tc>
          <w:tcPr>
            <w:tcW w:w="1334"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default"/>
                <w:color w:val="000000"/>
                <w:lang w:val="en-US" w:eastAsia="zh-CN"/>
              </w:rPr>
              <w:t>63.40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 w:hRule="atLeast"/>
        </w:trPr>
        <w:tc>
          <w:tcPr>
            <w:tcW w:w="4755"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eastAsia"/>
                <w:color w:val="000000"/>
                <w:lang w:val="en-US" w:eastAsia="zh-CN"/>
              </w:rPr>
              <w:t>本溪市卫生健康委员会</w:t>
            </w:r>
          </w:p>
        </w:tc>
        <w:tc>
          <w:tcPr>
            <w:tcW w:w="1335"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default"/>
                <w:color w:val="000000"/>
                <w:lang w:val="en-US" w:eastAsia="zh-CN"/>
              </w:rPr>
              <w:t>91.00</w:t>
            </w:r>
          </w:p>
        </w:tc>
        <w:tc>
          <w:tcPr>
            <w:tcW w:w="1860"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default"/>
                <w:color w:val="000000"/>
                <w:lang w:val="en-US" w:eastAsia="zh-CN"/>
              </w:rPr>
              <w:t>91.00</w:t>
            </w:r>
          </w:p>
        </w:tc>
        <w:tc>
          <w:tcPr>
            <w:tcW w:w="1334"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default"/>
                <w:color w:val="000000"/>
                <w:lang w:val="en-US" w:eastAsia="zh-CN"/>
              </w:rPr>
              <w:t>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 w:hRule="atLeast"/>
        </w:trPr>
        <w:tc>
          <w:tcPr>
            <w:tcW w:w="4755"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eastAsia"/>
                <w:color w:val="000000"/>
                <w:lang w:val="en-US" w:eastAsia="zh-CN"/>
              </w:rPr>
              <w:t>本溪市卫生健康监督中心</w:t>
            </w:r>
          </w:p>
        </w:tc>
        <w:tc>
          <w:tcPr>
            <w:tcW w:w="1335"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default"/>
                <w:color w:val="000000"/>
                <w:lang w:val="en-US" w:eastAsia="zh-CN"/>
              </w:rPr>
              <w:t>15.00</w:t>
            </w:r>
          </w:p>
        </w:tc>
        <w:tc>
          <w:tcPr>
            <w:tcW w:w="1860"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default"/>
                <w:color w:val="000000"/>
                <w:lang w:val="en-US" w:eastAsia="zh-CN"/>
              </w:rPr>
              <w:t>15.00</w:t>
            </w:r>
          </w:p>
        </w:tc>
        <w:tc>
          <w:tcPr>
            <w:tcW w:w="1334"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default"/>
                <w:color w:val="000000"/>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1" w:hRule="atLeast"/>
        </w:trPr>
        <w:tc>
          <w:tcPr>
            <w:tcW w:w="4755"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eastAsia"/>
                <w:color w:val="000000"/>
                <w:lang w:val="en-US" w:eastAsia="zh-CN"/>
              </w:rPr>
              <w:t>本溪市中心医院</w:t>
            </w:r>
          </w:p>
        </w:tc>
        <w:tc>
          <w:tcPr>
            <w:tcW w:w="1335"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default"/>
                <w:color w:val="000000"/>
                <w:lang w:val="en-US" w:eastAsia="zh-CN"/>
              </w:rPr>
              <w:t>45.00</w:t>
            </w:r>
          </w:p>
        </w:tc>
        <w:tc>
          <w:tcPr>
            <w:tcW w:w="1860"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default"/>
                <w:color w:val="000000"/>
                <w:lang w:val="en-US" w:eastAsia="zh-CN"/>
              </w:rPr>
              <w:t>45.00</w:t>
            </w:r>
          </w:p>
        </w:tc>
        <w:tc>
          <w:tcPr>
            <w:tcW w:w="1334"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default"/>
                <w:color w:val="000000"/>
                <w:lang w:val="en-US" w:eastAsia="zh-CN"/>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 w:hRule="atLeast"/>
        </w:trPr>
        <w:tc>
          <w:tcPr>
            <w:tcW w:w="4755"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eastAsia"/>
                <w:color w:val="000000"/>
                <w:lang w:val="en-US" w:eastAsia="zh-CN"/>
              </w:rPr>
              <w:t>合计</w:t>
            </w:r>
          </w:p>
        </w:tc>
        <w:tc>
          <w:tcPr>
            <w:tcW w:w="1335"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default"/>
                <w:color w:val="000000"/>
                <w:lang w:val="en-US" w:eastAsia="zh-CN"/>
              </w:rPr>
              <w:t>1941.46</w:t>
            </w:r>
          </w:p>
        </w:tc>
        <w:tc>
          <w:tcPr>
            <w:tcW w:w="1860"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default"/>
                <w:color w:val="000000"/>
                <w:lang w:val="en-US" w:eastAsia="zh-CN"/>
              </w:rPr>
              <w:t>2539.67</w:t>
            </w:r>
          </w:p>
        </w:tc>
        <w:tc>
          <w:tcPr>
            <w:tcW w:w="1334"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rPr>
                <w:rFonts w:hint="default"/>
                <w:color w:val="000000"/>
                <w:lang w:val="en-US"/>
              </w:rPr>
            </w:pPr>
            <w:r>
              <w:rPr>
                <w:rFonts w:hint="default"/>
                <w:color w:val="000000"/>
                <w:lang w:val="en-US" w:eastAsia="zh-CN"/>
              </w:rPr>
              <w:t>2539.67</w:t>
            </w:r>
          </w:p>
        </w:tc>
      </w:tr>
    </w:tbl>
    <w:p>
      <w:pPr>
        <w:keepNext w:val="0"/>
        <w:keepLines w:val="0"/>
        <w:widowControl w:val="0"/>
        <w:suppressLineNumbers w:val="0"/>
        <w:spacing w:before="0" w:beforeAutospacing="0" w:after="0" w:afterAutospacing="0" w:line="0" w:lineRule="atLeast"/>
        <w:ind w:left="0" w:right="0" w:firstLine="0" w:firstLineChars="0"/>
        <w:jc w:val="both"/>
        <w:rPr>
          <w:b/>
          <w:sz w:val="21"/>
          <w:szCs w:val="21"/>
          <w:highlight w:val="none"/>
          <w:lang w:val="en-US"/>
        </w:rPr>
      </w:pPr>
      <w:r>
        <w:rPr>
          <w:rFonts w:hint="eastAsia" w:ascii="Times New Roman" w:hAnsi="Times New Roman" w:eastAsia="仿宋" w:cs="仿宋"/>
          <w:b/>
          <w:kern w:val="2"/>
          <w:sz w:val="21"/>
          <w:szCs w:val="21"/>
          <w:highlight w:val="none"/>
          <w:lang w:val="en-US" w:eastAsia="zh-CN" w:bidi="ar"/>
        </w:rPr>
        <w:t>数据来源：</w:t>
      </w:r>
    </w:p>
    <w:p>
      <w:pPr>
        <w:keepNext w:val="0"/>
        <w:keepLines w:val="0"/>
        <w:widowControl w:val="0"/>
        <w:suppressLineNumbers w:val="0"/>
        <w:spacing w:before="0" w:beforeAutospacing="0" w:after="0" w:afterAutospacing="0" w:line="0" w:lineRule="atLeast"/>
        <w:ind w:left="0" w:right="0" w:firstLine="422" w:firstLineChars="200"/>
        <w:jc w:val="both"/>
        <w:rPr>
          <w:b/>
          <w:sz w:val="21"/>
          <w:szCs w:val="21"/>
          <w:highlight w:val="none"/>
          <w:lang w:val="en-US"/>
        </w:rPr>
      </w:pPr>
      <w:r>
        <w:rPr>
          <w:rFonts w:hint="eastAsia" w:ascii="Times New Roman" w:hAnsi="Times New Roman" w:eastAsia="仿宋" w:cs="仿宋"/>
          <w:b/>
          <w:kern w:val="2"/>
          <w:sz w:val="21"/>
          <w:szCs w:val="21"/>
          <w:highlight w:val="none"/>
          <w:lang w:val="en-US" w:eastAsia="zh-CN" w:bidi="ar"/>
        </w:rPr>
        <w:t>①上表中“指标文下达”是按中央、省、市级配套的基本公共卫生服务补助资金指标文明确的资金额度，本溪市财政部门实际下发的资金规模。</w:t>
      </w:r>
    </w:p>
    <w:p>
      <w:pPr>
        <w:keepNext w:val="0"/>
        <w:keepLines w:val="0"/>
        <w:widowControl w:val="0"/>
        <w:suppressLineNumbers w:val="0"/>
        <w:spacing w:before="0" w:beforeAutospacing="0" w:after="0" w:afterAutospacing="0" w:line="0" w:lineRule="atLeast"/>
        <w:ind w:left="0" w:right="0" w:firstLine="422" w:firstLineChars="200"/>
        <w:jc w:val="both"/>
        <w:rPr>
          <w:b/>
          <w:sz w:val="21"/>
          <w:szCs w:val="21"/>
          <w:highlight w:val="none"/>
          <w:lang w:val="en-US"/>
        </w:rPr>
      </w:pPr>
      <w:r>
        <w:rPr>
          <w:rFonts w:hint="eastAsia" w:ascii="Times New Roman" w:hAnsi="Times New Roman" w:eastAsia="仿宋" w:cs="仿宋"/>
          <w:b/>
          <w:kern w:val="2"/>
          <w:sz w:val="21"/>
          <w:szCs w:val="21"/>
          <w:highlight w:val="none"/>
          <w:lang w:val="en-US" w:eastAsia="zh-CN" w:bidi="ar"/>
        </w:rPr>
        <w:t>②上表中的“实际收到资金”是各基层医疗机构填报的当年实际收到本级拨款金额。</w:t>
      </w:r>
    </w:p>
    <w:p>
      <w:pPr>
        <w:keepNext w:val="0"/>
        <w:keepLines w:val="0"/>
        <w:widowControl w:val="0"/>
        <w:suppressLineNumbers w:val="0"/>
        <w:spacing w:before="0" w:beforeAutospacing="0" w:after="0" w:afterAutospacing="0" w:line="560" w:lineRule="exact"/>
        <w:ind w:left="0" w:right="0" w:firstLine="640" w:firstLineChars="200"/>
        <w:jc w:val="both"/>
        <w:rPr>
          <w:highlight w:val="none"/>
          <w:lang w:val="en-US"/>
        </w:rPr>
      </w:pPr>
      <w:r>
        <w:rPr>
          <w:rFonts w:hint="eastAsia" w:ascii="Times New Roman" w:hAnsi="Times New Roman" w:eastAsia="仿宋" w:cs="仿宋"/>
          <w:kern w:val="2"/>
          <w:sz w:val="32"/>
          <w:szCs w:val="22"/>
          <w:highlight w:val="none"/>
          <w:lang w:val="en-US" w:eastAsia="zh-CN" w:bidi="ar"/>
        </w:rPr>
        <w:t>上表中医疗机构实际收到资金的数据均为机构根据本年实际情况自行填报，除市第九人民医院、市卫建发展服务中心、市疾控中心、市</w:t>
      </w:r>
      <w:r>
        <w:rPr>
          <w:rFonts w:hint="eastAsia" w:cs="仿宋"/>
          <w:kern w:val="2"/>
          <w:sz w:val="32"/>
          <w:szCs w:val="22"/>
          <w:highlight w:val="none"/>
          <w:lang w:val="en-US" w:eastAsia="zh-CN" w:bidi="ar"/>
        </w:rPr>
        <w:t>卫生健康委员会</w:t>
      </w:r>
      <w:r>
        <w:rPr>
          <w:rFonts w:hint="eastAsia" w:ascii="Times New Roman" w:hAnsi="Times New Roman" w:eastAsia="仿宋" w:cs="仿宋"/>
          <w:kern w:val="2"/>
          <w:sz w:val="32"/>
          <w:szCs w:val="22"/>
          <w:highlight w:val="none"/>
          <w:lang w:val="en-US" w:eastAsia="zh-CN" w:bidi="ar"/>
        </w:rPr>
        <w:t>、市卫建监督中心和市中心医院实际收到资金与指标文下达额度一致，其余机构填报数据与指标文下达均存在差异</w:t>
      </w:r>
      <w:r>
        <w:rPr>
          <w:rFonts w:hint="eastAsia" w:cs="仿宋"/>
          <w:kern w:val="2"/>
          <w:sz w:val="32"/>
          <w:szCs w:val="22"/>
          <w:highlight w:val="none"/>
          <w:lang w:val="en-US" w:eastAsia="zh-CN" w:bidi="ar"/>
        </w:rPr>
        <w:t>（详见附件6）</w:t>
      </w:r>
      <w:r>
        <w:rPr>
          <w:rFonts w:hint="eastAsia" w:ascii="Times New Roman" w:hAnsi="Times New Roman" w:eastAsia="仿宋" w:cs="仿宋"/>
          <w:kern w:val="2"/>
          <w:sz w:val="32"/>
          <w:szCs w:val="22"/>
          <w:highlight w:val="none"/>
          <w:lang w:val="en-US" w:eastAsia="zh-CN" w:bidi="ar"/>
        </w:rPr>
        <w:t>。但所有机构实际收到资金已全部支出使用，若不考虑实际收到资金与指标文下达额度不一致的情况，市级以上基本公卫服务项目补助资金预算执行率（实际支出资金</w:t>
      </w:r>
      <w:r>
        <w:rPr>
          <w:rFonts w:hint="default" w:ascii="Times New Roman" w:hAnsi="Times New Roman" w:eastAsia="仿宋" w:cs="Times New Roman"/>
          <w:kern w:val="2"/>
          <w:sz w:val="32"/>
          <w:szCs w:val="22"/>
          <w:highlight w:val="none"/>
          <w:lang w:val="en-US" w:eastAsia="zh-CN" w:bidi="ar"/>
        </w:rPr>
        <w:t>/</w:t>
      </w:r>
      <w:r>
        <w:rPr>
          <w:rFonts w:hint="eastAsia" w:ascii="Times New Roman" w:hAnsi="Times New Roman" w:eastAsia="仿宋" w:cs="仿宋"/>
          <w:kern w:val="2"/>
          <w:sz w:val="32"/>
          <w:szCs w:val="22"/>
          <w:highlight w:val="none"/>
          <w:lang w:val="en-US" w:eastAsia="zh-CN" w:bidi="ar"/>
        </w:rPr>
        <w:t>实际收到资金）为</w:t>
      </w:r>
      <w:r>
        <w:rPr>
          <w:rFonts w:hint="default" w:ascii="Times New Roman" w:hAnsi="Times New Roman" w:eastAsia="仿宋" w:cs="Times New Roman"/>
          <w:kern w:val="2"/>
          <w:sz w:val="32"/>
          <w:szCs w:val="22"/>
          <w:highlight w:val="none"/>
          <w:lang w:val="en-US" w:eastAsia="zh-CN" w:bidi="ar"/>
        </w:rPr>
        <w:t>100%</w:t>
      </w:r>
      <w:r>
        <w:rPr>
          <w:rFonts w:hint="eastAsia" w:ascii="Times New Roman" w:hAnsi="Times New Roman" w:eastAsia="仿宋" w:cs="仿宋"/>
          <w:kern w:val="2"/>
          <w:sz w:val="32"/>
          <w:szCs w:val="22"/>
          <w:highlight w:val="none"/>
          <w:lang w:val="en-US" w:eastAsia="zh-CN" w:bidi="ar"/>
        </w:rPr>
        <w:t>。</w:t>
      </w:r>
    </w:p>
    <w:p>
      <w:pPr>
        <w:ind w:firstLine="640"/>
        <w:rPr>
          <w:rFonts w:hint="default" w:ascii="Times New Roman" w:hAnsi="Times New Roman" w:cs="Times New Roman"/>
          <w:b w:val="0"/>
        </w:rPr>
      </w:pPr>
    </w:p>
    <w:p>
      <w:pPr>
        <w:pStyle w:val="2"/>
        <w:numPr>
          <w:ilvl w:val="0"/>
          <w:numId w:val="1"/>
        </w:numPr>
        <w:spacing w:before="224" w:after="224"/>
        <w:rPr>
          <w:rFonts w:hint="default" w:ascii="Times New Roman" w:hAnsi="Times New Roman" w:cs="Times New Roman"/>
          <w:b w:val="0"/>
        </w:rPr>
      </w:pPr>
      <w:bookmarkStart w:id="40" w:name="_Toc17430"/>
      <w:bookmarkStart w:id="41" w:name="_Toc28147"/>
      <w:bookmarkStart w:id="42" w:name="_Toc31685"/>
      <w:bookmarkStart w:id="43" w:name="_Toc32681"/>
      <w:bookmarkStart w:id="44" w:name="_Toc29947"/>
      <w:bookmarkStart w:id="45" w:name="_Toc18474_WPSOffice_Level1"/>
      <w:bookmarkStart w:id="46" w:name="_Toc1035_WPSOffice_Level1"/>
      <w:bookmarkStart w:id="47" w:name="_Toc19956"/>
      <w:bookmarkStart w:id="48" w:name="_Toc9843"/>
      <w:bookmarkStart w:id="49" w:name="_Toc31521"/>
      <w:bookmarkStart w:id="50" w:name="_Toc1176"/>
      <w:bookmarkStart w:id="51" w:name="_Toc19700"/>
      <w:r>
        <w:rPr>
          <w:rFonts w:hint="default" w:ascii="Times New Roman" w:hAnsi="Times New Roman" w:cs="Times New Roman"/>
          <w:b w:val="0"/>
        </w:rPr>
        <w:t>评价指标体系</w:t>
      </w:r>
      <w:bookmarkEnd w:id="40"/>
      <w:bookmarkEnd w:id="41"/>
      <w:bookmarkEnd w:id="42"/>
    </w:p>
    <w:tbl>
      <w:tblPr>
        <w:tblStyle w:val="20"/>
        <w:tblW w:w="9102" w:type="dxa"/>
        <w:tblInd w:w="0" w:type="dxa"/>
        <w:shd w:val="clear" w:color="auto" w:fill="auto"/>
        <w:tblLayout w:type="fixed"/>
        <w:tblCellMar>
          <w:top w:w="0" w:type="dxa"/>
          <w:left w:w="0" w:type="dxa"/>
          <w:bottom w:w="0" w:type="dxa"/>
          <w:right w:w="0" w:type="dxa"/>
        </w:tblCellMar>
      </w:tblPr>
      <w:tblGrid>
        <w:gridCol w:w="846"/>
        <w:gridCol w:w="846"/>
        <w:gridCol w:w="1878"/>
        <w:gridCol w:w="810"/>
        <w:gridCol w:w="825"/>
        <w:gridCol w:w="3897"/>
      </w:tblGrid>
      <w:tr>
        <w:tblPrEx>
          <w:shd w:val="clear" w:color="auto" w:fill="auto"/>
          <w:tblCellMar>
            <w:top w:w="0" w:type="dxa"/>
            <w:left w:w="0" w:type="dxa"/>
            <w:bottom w:w="0" w:type="dxa"/>
            <w:right w:w="0" w:type="dxa"/>
          </w:tblCellMar>
        </w:tblPrEx>
        <w:trPr>
          <w:trHeight w:val="420" w:hRule="atLeast"/>
        </w:trPr>
        <w:tc>
          <w:tcPr>
            <w:tcW w:w="9102" w:type="dxa"/>
            <w:gridSpan w:val="6"/>
            <w:tcBorders>
              <w:top w:val="single" w:color="4F81BD" w:sz="8" w:space="0"/>
              <w:left w:val="single" w:color="4F81BD" w:sz="8" w:space="0"/>
              <w:bottom w:val="single" w:color="FFFFFF" w:sz="8" w:space="0"/>
              <w:right w:val="single" w:color="4F81BD" w:sz="8" w:space="0"/>
            </w:tcBorders>
            <w:shd w:val="clear" w:color="auto" w:fill="4F81BD"/>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仿宋" w:hAnsi="仿宋" w:eastAsia="仿宋" w:cs="仿宋"/>
                <w:b/>
                <w:i w:val="0"/>
                <w:color w:val="FFFFFF"/>
                <w:sz w:val="32"/>
                <w:szCs w:val="32"/>
                <w:u w:val="none"/>
              </w:rPr>
            </w:pPr>
            <w:r>
              <w:rPr>
                <w:rFonts w:hint="eastAsia" w:ascii="仿宋" w:hAnsi="仿宋" w:eastAsia="仿宋" w:cs="仿宋"/>
                <w:b/>
                <w:i w:val="0"/>
                <w:color w:val="FFFFFF"/>
                <w:kern w:val="0"/>
                <w:sz w:val="32"/>
                <w:szCs w:val="32"/>
                <w:u w:val="none"/>
                <w:lang w:val="en-US" w:eastAsia="zh-CN" w:bidi="ar"/>
              </w:rPr>
              <w:t>本溪市基本公共卫生服务项目评价指标体系</w:t>
            </w:r>
          </w:p>
        </w:tc>
      </w:tr>
      <w:tr>
        <w:tblPrEx>
          <w:tblCellMar>
            <w:top w:w="0" w:type="dxa"/>
            <w:left w:w="0" w:type="dxa"/>
            <w:bottom w:w="0" w:type="dxa"/>
            <w:right w:w="0" w:type="dxa"/>
          </w:tblCellMar>
        </w:tblPrEx>
        <w:trPr>
          <w:trHeight w:val="300" w:hRule="atLeast"/>
        </w:trPr>
        <w:tc>
          <w:tcPr>
            <w:tcW w:w="846" w:type="dxa"/>
            <w:tcBorders>
              <w:top w:val="single" w:color="FFFFFF" w:sz="0"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b/>
                <w:i w:val="0"/>
                <w:color w:val="FFFFFF"/>
                <w:sz w:val="24"/>
                <w:szCs w:val="24"/>
                <w:u w:val="none"/>
              </w:rPr>
            </w:pPr>
            <w:r>
              <w:rPr>
                <w:rFonts w:hint="eastAsia" w:ascii="仿宋" w:hAnsi="仿宋" w:eastAsia="仿宋" w:cs="仿宋"/>
                <w:b/>
                <w:i w:val="0"/>
                <w:color w:val="FFFFFF"/>
                <w:kern w:val="0"/>
                <w:sz w:val="24"/>
                <w:szCs w:val="24"/>
                <w:u w:val="none"/>
                <w:lang w:val="en-US" w:eastAsia="zh-CN" w:bidi="ar"/>
              </w:rPr>
              <w:t>总分</w:t>
            </w:r>
          </w:p>
        </w:tc>
        <w:tc>
          <w:tcPr>
            <w:tcW w:w="8256" w:type="dxa"/>
            <w:gridSpan w:val="5"/>
            <w:tcBorders>
              <w:top w:val="single" w:color="FFFFFF"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b/>
                <w:i w:val="0"/>
                <w:color w:val="FFFFFF"/>
                <w:sz w:val="24"/>
                <w:szCs w:val="24"/>
                <w:u w:val="none"/>
              </w:rPr>
            </w:pPr>
            <w:r>
              <w:rPr>
                <w:rFonts w:hint="eastAsia" w:ascii="仿宋" w:hAnsi="仿宋" w:cs="仿宋"/>
                <w:b/>
                <w:i w:val="0"/>
                <w:color w:val="FFFFFF"/>
                <w:kern w:val="0"/>
                <w:sz w:val="24"/>
                <w:szCs w:val="24"/>
                <w:u w:val="none"/>
                <w:lang w:val="en-US" w:eastAsia="zh-CN" w:bidi="ar"/>
              </w:rPr>
              <w:t>93.05</w:t>
            </w:r>
            <w:r>
              <w:rPr>
                <w:rFonts w:hint="eastAsia" w:ascii="仿宋" w:hAnsi="仿宋" w:eastAsia="仿宋" w:cs="仿宋"/>
                <w:b/>
                <w:i w:val="0"/>
                <w:color w:val="FFFFFF"/>
                <w:kern w:val="0"/>
                <w:sz w:val="24"/>
                <w:szCs w:val="24"/>
                <w:u w:val="none"/>
                <w:lang w:val="en-US" w:eastAsia="zh-CN" w:bidi="ar"/>
              </w:rPr>
              <w:t>分</w:t>
            </w:r>
          </w:p>
        </w:tc>
      </w:tr>
      <w:tr>
        <w:tblPrEx>
          <w:tblCellMar>
            <w:top w:w="0" w:type="dxa"/>
            <w:left w:w="0" w:type="dxa"/>
            <w:bottom w:w="0" w:type="dxa"/>
            <w:right w:w="0" w:type="dxa"/>
          </w:tblCellMar>
        </w:tblPrEx>
        <w:trPr>
          <w:trHeight w:val="585" w:hRule="atLeast"/>
        </w:trPr>
        <w:tc>
          <w:tcPr>
            <w:tcW w:w="846"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b/>
                <w:i w:val="0"/>
                <w:color w:val="FFFFFF"/>
                <w:sz w:val="24"/>
                <w:szCs w:val="24"/>
                <w:u w:val="none"/>
              </w:rPr>
            </w:pPr>
            <w:r>
              <w:rPr>
                <w:rFonts w:hint="eastAsia" w:ascii="仿宋" w:hAnsi="仿宋" w:eastAsia="仿宋" w:cs="仿宋"/>
                <w:b/>
                <w:i w:val="0"/>
                <w:color w:val="FFFFFF"/>
                <w:kern w:val="0"/>
                <w:sz w:val="24"/>
                <w:szCs w:val="24"/>
                <w:u w:val="none"/>
                <w:lang w:val="en-US" w:eastAsia="zh-CN" w:bidi="ar"/>
              </w:rPr>
              <w:t>一级指标</w:t>
            </w:r>
          </w:p>
        </w:tc>
        <w:tc>
          <w:tcPr>
            <w:tcW w:w="846"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b/>
                <w:i w:val="0"/>
                <w:color w:val="FFFFFF"/>
                <w:sz w:val="24"/>
                <w:szCs w:val="24"/>
                <w:u w:val="none"/>
              </w:rPr>
            </w:pPr>
            <w:r>
              <w:rPr>
                <w:rFonts w:hint="eastAsia" w:ascii="仿宋" w:hAnsi="仿宋" w:eastAsia="仿宋" w:cs="仿宋"/>
                <w:b/>
                <w:i w:val="0"/>
                <w:color w:val="FFFFFF"/>
                <w:kern w:val="0"/>
                <w:sz w:val="24"/>
                <w:szCs w:val="24"/>
                <w:u w:val="none"/>
                <w:lang w:val="en-US" w:eastAsia="zh-CN" w:bidi="ar"/>
              </w:rPr>
              <w:t>二级指标</w:t>
            </w:r>
          </w:p>
        </w:tc>
        <w:tc>
          <w:tcPr>
            <w:tcW w:w="1878"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b/>
                <w:i w:val="0"/>
                <w:color w:val="FFFFFF"/>
                <w:sz w:val="24"/>
                <w:szCs w:val="24"/>
                <w:u w:val="none"/>
              </w:rPr>
            </w:pPr>
            <w:r>
              <w:rPr>
                <w:rFonts w:hint="eastAsia" w:ascii="仿宋" w:hAnsi="仿宋" w:eastAsia="仿宋" w:cs="仿宋"/>
                <w:b/>
                <w:i w:val="0"/>
                <w:color w:val="FFFFFF"/>
                <w:kern w:val="0"/>
                <w:sz w:val="24"/>
                <w:szCs w:val="24"/>
                <w:u w:val="none"/>
                <w:lang w:val="en-US" w:eastAsia="zh-CN" w:bidi="ar"/>
              </w:rPr>
              <w:t>三级指标</w:t>
            </w:r>
          </w:p>
        </w:tc>
        <w:tc>
          <w:tcPr>
            <w:tcW w:w="810"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b/>
                <w:i w:val="0"/>
                <w:color w:val="FFFFFF"/>
                <w:sz w:val="24"/>
                <w:szCs w:val="24"/>
                <w:u w:val="none"/>
              </w:rPr>
            </w:pPr>
            <w:r>
              <w:rPr>
                <w:rFonts w:hint="eastAsia" w:ascii="仿宋" w:hAnsi="仿宋" w:eastAsia="仿宋" w:cs="仿宋"/>
                <w:b/>
                <w:i w:val="0"/>
                <w:color w:val="FFFFFF"/>
                <w:kern w:val="0"/>
                <w:sz w:val="24"/>
                <w:szCs w:val="24"/>
                <w:u w:val="none"/>
                <w:lang w:val="en-US" w:eastAsia="zh-CN" w:bidi="ar"/>
              </w:rPr>
              <w:t>指标分值</w:t>
            </w:r>
          </w:p>
        </w:tc>
        <w:tc>
          <w:tcPr>
            <w:tcW w:w="825"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b/>
                <w:i w:val="0"/>
                <w:color w:val="FFFFFF"/>
                <w:sz w:val="24"/>
                <w:szCs w:val="24"/>
                <w:u w:val="none"/>
              </w:rPr>
            </w:pPr>
            <w:r>
              <w:rPr>
                <w:rFonts w:hint="eastAsia" w:ascii="仿宋" w:hAnsi="仿宋" w:eastAsia="仿宋" w:cs="仿宋"/>
                <w:b/>
                <w:i w:val="0"/>
                <w:color w:val="FFFFFF"/>
                <w:kern w:val="0"/>
                <w:sz w:val="24"/>
                <w:szCs w:val="24"/>
                <w:u w:val="none"/>
                <w:lang w:val="en-US" w:eastAsia="zh-CN" w:bidi="ar"/>
              </w:rPr>
              <w:t>指标得分</w:t>
            </w:r>
          </w:p>
        </w:tc>
        <w:tc>
          <w:tcPr>
            <w:tcW w:w="3897"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b/>
                <w:i w:val="0"/>
                <w:color w:val="FFFFFF"/>
                <w:sz w:val="24"/>
                <w:szCs w:val="24"/>
                <w:u w:val="none"/>
              </w:rPr>
            </w:pPr>
            <w:r>
              <w:rPr>
                <w:rFonts w:hint="eastAsia" w:ascii="仿宋" w:hAnsi="仿宋" w:eastAsia="仿宋" w:cs="仿宋"/>
                <w:b/>
                <w:i w:val="0"/>
                <w:color w:val="FFFFFF"/>
                <w:kern w:val="0"/>
                <w:sz w:val="24"/>
                <w:szCs w:val="24"/>
                <w:u w:val="none"/>
                <w:lang w:val="en-US" w:eastAsia="zh-CN" w:bidi="ar"/>
              </w:rPr>
              <w:t>得分情况简要分析</w:t>
            </w:r>
          </w:p>
        </w:tc>
      </w:tr>
      <w:tr>
        <w:tblPrEx>
          <w:tblCellMar>
            <w:top w:w="0" w:type="dxa"/>
            <w:left w:w="0" w:type="dxa"/>
            <w:bottom w:w="0" w:type="dxa"/>
            <w:right w:w="0" w:type="dxa"/>
          </w:tblCellMar>
        </w:tblPrEx>
        <w:trPr>
          <w:trHeight w:val="1155" w:hRule="atLeast"/>
        </w:trPr>
        <w:tc>
          <w:tcPr>
            <w:tcW w:w="846" w:type="dxa"/>
            <w:vMerge w:val="restart"/>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b/>
                <w:i w:val="0"/>
                <w:color w:val="FFFFFF"/>
                <w:sz w:val="24"/>
                <w:szCs w:val="24"/>
                <w:u w:val="none"/>
              </w:rPr>
            </w:pPr>
            <w:r>
              <w:rPr>
                <w:rFonts w:hint="eastAsia" w:ascii="仿宋" w:hAnsi="仿宋" w:eastAsia="仿宋" w:cs="仿宋"/>
                <w:b/>
                <w:i w:val="0"/>
                <w:color w:val="FFFFFF"/>
                <w:kern w:val="0"/>
                <w:sz w:val="24"/>
                <w:szCs w:val="24"/>
                <w:u w:val="none"/>
                <w:lang w:val="en-US" w:eastAsia="zh-CN" w:bidi="ar"/>
              </w:rPr>
              <w:t>决策指标</w:t>
            </w:r>
            <w:r>
              <w:rPr>
                <w:rFonts w:hint="default" w:ascii="Times New Roman" w:hAnsi="Times New Roman" w:eastAsia="仿宋" w:cs="Times New Roman"/>
                <w:b/>
                <w:i w:val="0"/>
                <w:color w:val="FFFFFF"/>
                <w:kern w:val="0"/>
                <w:sz w:val="24"/>
                <w:szCs w:val="24"/>
                <w:u w:val="none"/>
                <w:lang w:val="en-US" w:eastAsia="zh-CN" w:bidi="ar"/>
              </w:rPr>
              <w:t>(6</w:t>
            </w:r>
            <w:r>
              <w:rPr>
                <w:rFonts w:hint="eastAsia" w:ascii="仿宋" w:hAnsi="仿宋" w:eastAsia="仿宋" w:cs="仿宋"/>
                <w:b/>
                <w:i w:val="0"/>
                <w:color w:val="FFFFFF"/>
                <w:kern w:val="0"/>
                <w:sz w:val="24"/>
                <w:szCs w:val="24"/>
                <w:u w:val="none"/>
                <w:lang w:val="en-US" w:eastAsia="zh-CN" w:bidi="ar"/>
              </w:rPr>
              <w:t>分</w:t>
            </w:r>
            <w:r>
              <w:rPr>
                <w:rFonts w:hint="default" w:ascii="Times New Roman" w:hAnsi="Times New Roman" w:eastAsia="仿宋" w:cs="Times New Roman"/>
                <w:b/>
                <w:i w:val="0"/>
                <w:color w:val="FFFFFF"/>
                <w:kern w:val="0"/>
                <w:sz w:val="24"/>
                <w:szCs w:val="24"/>
                <w:u w:val="none"/>
                <w:lang w:val="en-US" w:eastAsia="zh-CN" w:bidi="ar"/>
              </w:rPr>
              <w:t>)</w:t>
            </w:r>
          </w:p>
        </w:tc>
        <w:tc>
          <w:tcPr>
            <w:tcW w:w="846" w:type="dxa"/>
            <w:vMerge w:val="restart"/>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项目立项</w:t>
            </w:r>
          </w:p>
        </w:tc>
        <w:tc>
          <w:tcPr>
            <w:tcW w:w="1878"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立项依据充分性</w:t>
            </w:r>
          </w:p>
        </w:tc>
        <w:tc>
          <w:tcPr>
            <w:tcW w:w="810"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825"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3897"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国卫基层发〔2020〕9号、《2020年基本公共卫生实施方案》（新划入部分）、辽政办发〔2019〕8号、辽卫发〔2020〕35号</w:t>
            </w:r>
          </w:p>
        </w:tc>
      </w:tr>
      <w:tr>
        <w:tblPrEx>
          <w:tblCellMar>
            <w:top w:w="0" w:type="dxa"/>
            <w:left w:w="0" w:type="dxa"/>
            <w:bottom w:w="0" w:type="dxa"/>
            <w:right w:w="0" w:type="dxa"/>
          </w:tblCellMar>
        </w:tblPrEx>
        <w:trPr>
          <w:trHeight w:val="1185" w:hRule="atLeast"/>
        </w:trPr>
        <w:tc>
          <w:tcPr>
            <w:tcW w:w="846"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b/>
                <w:i w:val="0"/>
                <w:color w:val="FFFFFF"/>
                <w:sz w:val="24"/>
                <w:szCs w:val="24"/>
                <w:u w:val="none"/>
              </w:rPr>
            </w:pPr>
          </w:p>
        </w:tc>
        <w:tc>
          <w:tcPr>
            <w:tcW w:w="846"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i w:val="0"/>
                <w:color w:val="000000"/>
                <w:sz w:val="24"/>
                <w:szCs w:val="24"/>
                <w:u w:val="none"/>
              </w:rPr>
            </w:pPr>
          </w:p>
        </w:tc>
        <w:tc>
          <w:tcPr>
            <w:tcW w:w="1878"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立项程序规范性</w:t>
            </w:r>
          </w:p>
        </w:tc>
        <w:tc>
          <w:tcPr>
            <w:tcW w:w="810"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825"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3897"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国卫基层发〔2020〕9号、辽政办发〔2019〕8号、本卫发〔2020〕127号、本卫发〔2020〕86号、本卫发〔2020〕63号、本卫发〔2020〕15号、本卫办发〔2020〕43号</w:t>
            </w:r>
          </w:p>
        </w:tc>
      </w:tr>
      <w:tr>
        <w:tblPrEx>
          <w:tblCellMar>
            <w:top w:w="0" w:type="dxa"/>
            <w:left w:w="0" w:type="dxa"/>
            <w:bottom w:w="0" w:type="dxa"/>
            <w:right w:w="0" w:type="dxa"/>
          </w:tblCellMar>
        </w:tblPrEx>
        <w:trPr>
          <w:trHeight w:val="870" w:hRule="atLeast"/>
        </w:trPr>
        <w:tc>
          <w:tcPr>
            <w:tcW w:w="846" w:type="dxa"/>
            <w:vMerge w:val="continue"/>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b/>
                <w:i w:val="0"/>
                <w:color w:val="FFFFFF"/>
                <w:sz w:val="24"/>
                <w:szCs w:val="24"/>
                <w:u w:val="none"/>
              </w:rPr>
            </w:pPr>
          </w:p>
        </w:tc>
        <w:tc>
          <w:tcPr>
            <w:tcW w:w="846" w:type="dxa"/>
            <w:vMerge w:val="restart"/>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绩效目标</w:t>
            </w:r>
          </w:p>
        </w:tc>
        <w:tc>
          <w:tcPr>
            <w:tcW w:w="1878"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绩效目标设立合理性</w:t>
            </w:r>
          </w:p>
        </w:tc>
        <w:tc>
          <w:tcPr>
            <w:tcW w:w="810"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825"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3897"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目标设立符合客观事实、切实可行；《12类国家基本公共卫生服务项目绩效目标完成情况表》</w:t>
            </w:r>
          </w:p>
        </w:tc>
      </w:tr>
      <w:tr>
        <w:tblPrEx>
          <w:tblCellMar>
            <w:top w:w="0" w:type="dxa"/>
            <w:left w:w="0" w:type="dxa"/>
            <w:bottom w:w="0" w:type="dxa"/>
            <w:right w:w="0" w:type="dxa"/>
          </w:tblCellMar>
        </w:tblPrEx>
        <w:trPr>
          <w:trHeight w:val="585" w:hRule="atLeast"/>
        </w:trPr>
        <w:tc>
          <w:tcPr>
            <w:tcW w:w="846"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b/>
                <w:i w:val="0"/>
                <w:color w:val="FFFFFF"/>
                <w:sz w:val="24"/>
                <w:szCs w:val="24"/>
                <w:u w:val="none"/>
              </w:rPr>
            </w:pPr>
          </w:p>
        </w:tc>
        <w:tc>
          <w:tcPr>
            <w:tcW w:w="846"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i w:val="0"/>
                <w:color w:val="000000"/>
                <w:sz w:val="24"/>
                <w:szCs w:val="24"/>
                <w:u w:val="none"/>
              </w:rPr>
            </w:pPr>
          </w:p>
        </w:tc>
        <w:tc>
          <w:tcPr>
            <w:tcW w:w="1878"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绩效指标明确性</w:t>
            </w:r>
          </w:p>
        </w:tc>
        <w:tc>
          <w:tcPr>
            <w:tcW w:w="810"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825"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3897"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依据绩效目标设定的绩效指标清晰、细化、可衡量；《12类国家基本公共卫生服务项目绩效目标完成情况表》</w:t>
            </w:r>
          </w:p>
        </w:tc>
      </w:tr>
      <w:tr>
        <w:tblPrEx>
          <w:tblCellMar>
            <w:top w:w="0" w:type="dxa"/>
            <w:left w:w="0" w:type="dxa"/>
            <w:bottom w:w="0" w:type="dxa"/>
            <w:right w:w="0" w:type="dxa"/>
          </w:tblCellMar>
        </w:tblPrEx>
        <w:trPr>
          <w:trHeight w:val="570" w:hRule="atLeast"/>
        </w:trPr>
        <w:tc>
          <w:tcPr>
            <w:tcW w:w="846" w:type="dxa"/>
            <w:vMerge w:val="continue"/>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b/>
                <w:i w:val="0"/>
                <w:color w:val="FFFFFF"/>
                <w:sz w:val="24"/>
                <w:szCs w:val="24"/>
                <w:u w:val="none"/>
              </w:rPr>
            </w:pPr>
          </w:p>
        </w:tc>
        <w:tc>
          <w:tcPr>
            <w:tcW w:w="846" w:type="dxa"/>
            <w:vMerge w:val="restart"/>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资金投入</w:t>
            </w:r>
          </w:p>
        </w:tc>
        <w:tc>
          <w:tcPr>
            <w:tcW w:w="1878"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资金分配合理性</w:t>
            </w:r>
          </w:p>
        </w:tc>
        <w:tc>
          <w:tcPr>
            <w:tcW w:w="810"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825"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3897"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辽财社〔2020〕139号、辽财指社〔2019〕725号、辽财指社〔2020〕28号、本财指社〔2020〕14号</w:t>
            </w:r>
          </w:p>
        </w:tc>
      </w:tr>
      <w:tr>
        <w:tblPrEx>
          <w:tblCellMar>
            <w:top w:w="0" w:type="dxa"/>
            <w:left w:w="0" w:type="dxa"/>
            <w:bottom w:w="0" w:type="dxa"/>
            <w:right w:w="0" w:type="dxa"/>
          </w:tblCellMar>
        </w:tblPrEx>
        <w:trPr>
          <w:trHeight w:val="1155" w:hRule="atLeast"/>
        </w:trPr>
        <w:tc>
          <w:tcPr>
            <w:tcW w:w="846"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b/>
                <w:i w:val="0"/>
                <w:color w:val="FFFFFF"/>
                <w:sz w:val="24"/>
                <w:szCs w:val="24"/>
                <w:u w:val="none"/>
              </w:rPr>
            </w:pPr>
          </w:p>
        </w:tc>
        <w:tc>
          <w:tcPr>
            <w:tcW w:w="846"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i w:val="0"/>
                <w:color w:val="000000"/>
                <w:sz w:val="24"/>
                <w:szCs w:val="24"/>
                <w:u w:val="none"/>
              </w:rPr>
            </w:pPr>
          </w:p>
        </w:tc>
        <w:tc>
          <w:tcPr>
            <w:tcW w:w="1878"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预算编制科学性</w:t>
            </w:r>
          </w:p>
        </w:tc>
        <w:tc>
          <w:tcPr>
            <w:tcW w:w="810"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825"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3897"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2020年度本溪市卫生健康委员会市本级部门预算批复表》、《关于批复2020年省财政基本公共卫生服务补助资金的通知》、《关于下达2020年中央财政基本公共卫生服务补助资金的通知》</w:t>
            </w:r>
          </w:p>
        </w:tc>
      </w:tr>
      <w:tr>
        <w:tblPrEx>
          <w:tblCellMar>
            <w:top w:w="0" w:type="dxa"/>
            <w:left w:w="0" w:type="dxa"/>
            <w:bottom w:w="0" w:type="dxa"/>
            <w:right w:w="0" w:type="dxa"/>
          </w:tblCellMar>
        </w:tblPrEx>
        <w:trPr>
          <w:trHeight w:val="1155" w:hRule="atLeast"/>
        </w:trPr>
        <w:tc>
          <w:tcPr>
            <w:tcW w:w="846" w:type="dxa"/>
            <w:vMerge w:val="restart"/>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b/>
                <w:i w:val="0"/>
                <w:color w:val="FFFFFF"/>
                <w:sz w:val="24"/>
                <w:szCs w:val="24"/>
                <w:u w:val="none"/>
              </w:rPr>
            </w:pPr>
            <w:r>
              <w:rPr>
                <w:rFonts w:hint="eastAsia" w:ascii="仿宋" w:hAnsi="仿宋" w:eastAsia="仿宋" w:cs="仿宋"/>
                <w:b/>
                <w:i w:val="0"/>
                <w:color w:val="FFFFFF"/>
                <w:kern w:val="0"/>
                <w:sz w:val="24"/>
                <w:szCs w:val="24"/>
                <w:u w:val="none"/>
                <w:lang w:val="en-US" w:eastAsia="zh-CN" w:bidi="ar"/>
              </w:rPr>
              <w:t>过程指标（9分）</w:t>
            </w:r>
          </w:p>
        </w:tc>
        <w:tc>
          <w:tcPr>
            <w:tcW w:w="846" w:type="dxa"/>
            <w:vMerge w:val="restart"/>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资金管理</w:t>
            </w:r>
          </w:p>
        </w:tc>
        <w:tc>
          <w:tcPr>
            <w:tcW w:w="1878"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资金使用合规性</w:t>
            </w:r>
          </w:p>
        </w:tc>
        <w:tc>
          <w:tcPr>
            <w:tcW w:w="810"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825"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3897"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资金使用符合国家财经法规和财务管理制度以及专项资金管理办法的规定；资金的拨付有完整的审批程序和手续；符合项目预算批复规定的用途；不存在截留、挤占、挪用、虚列支出等情况。</w:t>
            </w:r>
          </w:p>
        </w:tc>
      </w:tr>
      <w:tr>
        <w:tblPrEx>
          <w:tblCellMar>
            <w:top w:w="0" w:type="dxa"/>
            <w:left w:w="0" w:type="dxa"/>
            <w:bottom w:w="0" w:type="dxa"/>
            <w:right w:w="0" w:type="dxa"/>
          </w:tblCellMar>
        </w:tblPrEx>
        <w:trPr>
          <w:trHeight w:val="870" w:hRule="atLeast"/>
        </w:trPr>
        <w:tc>
          <w:tcPr>
            <w:tcW w:w="846"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b/>
                <w:i w:val="0"/>
                <w:color w:val="FFFFFF"/>
                <w:sz w:val="24"/>
                <w:szCs w:val="24"/>
                <w:u w:val="none"/>
              </w:rPr>
            </w:pPr>
          </w:p>
        </w:tc>
        <w:tc>
          <w:tcPr>
            <w:tcW w:w="846"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i w:val="0"/>
                <w:color w:val="000000"/>
                <w:sz w:val="24"/>
                <w:szCs w:val="24"/>
                <w:u w:val="none"/>
              </w:rPr>
            </w:pPr>
          </w:p>
        </w:tc>
        <w:tc>
          <w:tcPr>
            <w:tcW w:w="1878"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资金到位率</w:t>
            </w:r>
          </w:p>
        </w:tc>
        <w:tc>
          <w:tcPr>
            <w:tcW w:w="810"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825"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3897"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2020年基本公共卫生服务项目市级以上配套预算资金10482.2万元，通过市级财政部门实际下达资金10475.91万元。市级以上配套资金到位率为99.94%。</w:t>
            </w:r>
          </w:p>
        </w:tc>
      </w:tr>
      <w:tr>
        <w:tblPrEx>
          <w:tblCellMar>
            <w:top w:w="0" w:type="dxa"/>
            <w:left w:w="0" w:type="dxa"/>
            <w:bottom w:w="0" w:type="dxa"/>
            <w:right w:w="0" w:type="dxa"/>
          </w:tblCellMar>
        </w:tblPrEx>
        <w:trPr>
          <w:trHeight w:val="1155" w:hRule="atLeast"/>
        </w:trPr>
        <w:tc>
          <w:tcPr>
            <w:tcW w:w="846" w:type="dxa"/>
            <w:vMerge w:val="continue"/>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b/>
                <w:i w:val="0"/>
                <w:color w:val="FFFFFF"/>
                <w:sz w:val="24"/>
                <w:szCs w:val="24"/>
                <w:u w:val="none"/>
              </w:rPr>
            </w:pPr>
          </w:p>
        </w:tc>
        <w:tc>
          <w:tcPr>
            <w:tcW w:w="846" w:type="dxa"/>
            <w:vMerge w:val="continue"/>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i w:val="0"/>
                <w:color w:val="000000"/>
                <w:sz w:val="24"/>
                <w:szCs w:val="24"/>
                <w:u w:val="none"/>
              </w:rPr>
            </w:pPr>
          </w:p>
        </w:tc>
        <w:tc>
          <w:tcPr>
            <w:tcW w:w="1878"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预算执行率</w:t>
            </w:r>
          </w:p>
        </w:tc>
        <w:tc>
          <w:tcPr>
            <w:tcW w:w="810"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825"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3897"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所有机构实际收到资金已全部支出使用，若不考虑实际收到资金与指标文下达额度不一致的情况，市级以上基本公卫服务项目补助资金预算执行率（实际支出资金/实际收到资金）为100%。</w:t>
            </w:r>
          </w:p>
        </w:tc>
      </w:tr>
      <w:tr>
        <w:tblPrEx>
          <w:tblCellMar>
            <w:top w:w="0" w:type="dxa"/>
            <w:left w:w="0" w:type="dxa"/>
            <w:bottom w:w="0" w:type="dxa"/>
            <w:right w:w="0" w:type="dxa"/>
          </w:tblCellMar>
        </w:tblPrEx>
        <w:trPr>
          <w:trHeight w:val="1155" w:hRule="atLeast"/>
        </w:trPr>
        <w:tc>
          <w:tcPr>
            <w:tcW w:w="846"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b/>
                <w:i w:val="0"/>
                <w:color w:val="FFFFFF"/>
                <w:sz w:val="24"/>
                <w:szCs w:val="24"/>
                <w:u w:val="none"/>
              </w:rPr>
            </w:pPr>
          </w:p>
        </w:tc>
        <w:tc>
          <w:tcPr>
            <w:tcW w:w="846"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i w:val="0"/>
                <w:color w:val="000000"/>
                <w:sz w:val="24"/>
                <w:szCs w:val="24"/>
                <w:u w:val="none"/>
              </w:rPr>
            </w:pPr>
          </w:p>
        </w:tc>
        <w:tc>
          <w:tcPr>
            <w:tcW w:w="1878"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财务监控有效性</w:t>
            </w:r>
          </w:p>
        </w:tc>
        <w:tc>
          <w:tcPr>
            <w:tcW w:w="810"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825"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3897"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①本级财政、卫健部门开展项目资金监督检查工作，对财政资金进行监控；②针对省级开展的项目资金绩效评价工作中发现的问题，进行了纠偏整改。</w:t>
            </w:r>
          </w:p>
        </w:tc>
      </w:tr>
      <w:tr>
        <w:tblPrEx>
          <w:tblCellMar>
            <w:top w:w="0" w:type="dxa"/>
            <w:left w:w="0" w:type="dxa"/>
            <w:bottom w:w="0" w:type="dxa"/>
            <w:right w:w="0" w:type="dxa"/>
          </w:tblCellMar>
        </w:tblPrEx>
        <w:trPr>
          <w:trHeight w:val="870" w:hRule="atLeast"/>
        </w:trPr>
        <w:tc>
          <w:tcPr>
            <w:tcW w:w="846" w:type="dxa"/>
            <w:vMerge w:val="continue"/>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b/>
                <w:i w:val="0"/>
                <w:color w:val="FFFFFF"/>
                <w:sz w:val="24"/>
                <w:szCs w:val="24"/>
                <w:u w:val="none"/>
              </w:rPr>
            </w:pPr>
          </w:p>
        </w:tc>
        <w:tc>
          <w:tcPr>
            <w:tcW w:w="846" w:type="dxa"/>
            <w:vMerge w:val="restart"/>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组织实施</w:t>
            </w:r>
          </w:p>
        </w:tc>
        <w:tc>
          <w:tcPr>
            <w:tcW w:w="1878"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财务管理制度健全性</w:t>
            </w:r>
          </w:p>
        </w:tc>
        <w:tc>
          <w:tcPr>
            <w:tcW w:w="810"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825"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3897"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《辽宁省基本公共卫生服务补助资金管理办法》辽财社〔2020〕139号</w:t>
            </w:r>
          </w:p>
        </w:tc>
      </w:tr>
      <w:tr>
        <w:tblPrEx>
          <w:tblCellMar>
            <w:top w:w="0" w:type="dxa"/>
            <w:left w:w="0" w:type="dxa"/>
            <w:bottom w:w="0" w:type="dxa"/>
            <w:right w:w="0" w:type="dxa"/>
          </w:tblCellMar>
        </w:tblPrEx>
        <w:trPr>
          <w:trHeight w:val="1440" w:hRule="atLeast"/>
        </w:trPr>
        <w:tc>
          <w:tcPr>
            <w:tcW w:w="846"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b/>
                <w:i w:val="0"/>
                <w:color w:val="FFFFFF"/>
                <w:sz w:val="24"/>
                <w:szCs w:val="24"/>
                <w:u w:val="none"/>
              </w:rPr>
            </w:pPr>
          </w:p>
        </w:tc>
        <w:tc>
          <w:tcPr>
            <w:tcW w:w="846"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i w:val="0"/>
                <w:color w:val="000000"/>
                <w:sz w:val="24"/>
                <w:szCs w:val="24"/>
                <w:u w:val="none"/>
              </w:rPr>
            </w:pPr>
          </w:p>
        </w:tc>
        <w:tc>
          <w:tcPr>
            <w:tcW w:w="1878"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业务管理制度健全性</w:t>
            </w:r>
          </w:p>
        </w:tc>
        <w:tc>
          <w:tcPr>
            <w:tcW w:w="810"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825"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3897"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国卫基层发〔2020〕9号、辽政办发〔2019〕8号、本卫发〔2020〕86号本卫发〔2020〕15号、《2020年基本公共卫生实施方案》（新划入部分）、本卫办发〔2020〕43号、本卫发〔2020〕63号</w:t>
            </w:r>
          </w:p>
        </w:tc>
      </w:tr>
      <w:tr>
        <w:tblPrEx>
          <w:tblCellMar>
            <w:top w:w="0" w:type="dxa"/>
            <w:left w:w="0" w:type="dxa"/>
            <w:bottom w:w="0" w:type="dxa"/>
            <w:right w:w="0" w:type="dxa"/>
          </w:tblCellMar>
        </w:tblPrEx>
        <w:trPr>
          <w:trHeight w:val="1155" w:hRule="atLeast"/>
        </w:trPr>
        <w:tc>
          <w:tcPr>
            <w:tcW w:w="846" w:type="dxa"/>
            <w:vMerge w:val="continue"/>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b/>
                <w:i w:val="0"/>
                <w:color w:val="FFFFFF"/>
                <w:sz w:val="24"/>
                <w:szCs w:val="24"/>
                <w:u w:val="none"/>
              </w:rPr>
            </w:pPr>
          </w:p>
        </w:tc>
        <w:tc>
          <w:tcPr>
            <w:tcW w:w="846" w:type="dxa"/>
            <w:vMerge w:val="continue"/>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i w:val="0"/>
                <w:color w:val="000000"/>
                <w:sz w:val="24"/>
                <w:szCs w:val="24"/>
                <w:u w:val="none"/>
              </w:rPr>
            </w:pPr>
          </w:p>
        </w:tc>
        <w:tc>
          <w:tcPr>
            <w:tcW w:w="1878"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业务管理制度执行有效性</w:t>
            </w:r>
          </w:p>
        </w:tc>
        <w:tc>
          <w:tcPr>
            <w:tcW w:w="810"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825"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3897"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依据实施方案中的项目的实施范围、实施内容、实施期限等开展项目；基层医疗机构依据十二类基本公共卫生服务项目实施细则的具体要求提供服务；主管部门对医疗机构开展了绩效考核并出具了考核结果。</w:t>
            </w:r>
          </w:p>
        </w:tc>
      </w:tr>
      <w:tr>
        <w:tblPrEx>
          <w:tblCellMar>
            <w:top w:w="0" w:type="dxa"/>
            <w:left w:w="0" w:type="dxa"/>
            <w:bottom w:w="0" w:type="dxa"/>
            <w:right w:w="0" w:type="dxa"/>
          </w:tblCellMar>
        </w:tblPrEx>
        <w:trPr>
          <w:trHeight w:val="1440" w:hRule="atLeast"/>
        </w:trPr>
        <w:tc>
          <w:tcPr>
            <w:tcW w:w="846"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b/>
                <w:i w:val="0"/>
                <w:color w:val="FFFFFF"/>
                <w:sz w:val="24"/>
                <w:szCs w:val="24"/>
                <w:u w:val="none"/>
              </w:rPr>
            </w:pPr>
          </w:p>
        </w:tc>
        <w:tc>
          <w:tcPr>
            <w:tcW w:w="846"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i w:val="0"/>
                <w:color w:val="000000"/>
                <w:sz w:val="24"/>
                <w:szCs w:val="24"/>
                <w:u w:val="none"/>
              </w:rPr>
            </w:pPr>
          </w:p>
        </w:tc>
        <w:tc>
          <w:tcPr>
            <w:tcW w:w="1878"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人员保障机制完备性</w:t>
            </w:r>
          </w:p>
        </w:tc>
        <w:tc>
          <w:tcPr>
            <w:tcW w:w="810"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825"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0.33</w:t>
            </w:r>
          </w:p>
        </w:tc>
        <w:tc>
          <w:tcPr>
            <w:tcW w:w="3897"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①基本公共卫生服务项目的人员分工、岗位职责分工明确；②根据问卷显示仅有39.91%工作人员认为基本公共卫生服务人员充足，由此推断，人员充足度方面扣分。③根据各基层医疗机构的上报数据显示，不是所有医务人员均持证上岗。</w:t>
            </w:r>
          </w:p>
        </w:tc>
      </w:tr>
      <w:tr>
        <w:tblPrEx>
          <w:tblCellMar>
            <w:top w:w="0" w:type="dxa"/>
            <w:left w:w="0" w:type="dxa"/>
            <w:bottom w:w="0" w:type="dxa"/>
            <w:right w:w="0" w:type="dxa"/>
          </w:tblCellMar>
        </w:tblPrEx>
        <w:trPr>
          <w:trHeight w:val="870" w:hRule="atLeast"/>
        </w:trPr>
        <w:tc>
          <w:tcPr>
            <w:tcW w:w="846" w:type="dxa"/>
            <w:vMerge w:val="continue"/>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b/>
                <w:i w:val="0"/>
                <w:color w:val="FFFFFF"/>
                <w:sz w:val="24"/>
                <w:szCs w:val="24"/>
                <w:u w:val="none"/>
              </w:rPr>
            </w:pPr>
          </w:p>
        </w:tc>
        <w:tc>
          <w:tcPr>
            <w:tcW w:w="846" w:type="dxa"/>
            <w:vMerge w:val="continue"/>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i w:val="0"/>
                <w:color w:val="000000"/>
                <w:sz w:val="24"/>
                <w:szCs w:val="24"/>
                <w:u w:val="none"/>
              </w:rPr>
            </w:pPr>
          </w:p>
        </w:tc>
        <w:tc>
          <w:tcPr>
            <w:tcW w:w="1878"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设备保障机制完备性</w:t>
            </w:r>
          </w:p>
        </w:tc>
        <w:tc>
          <w:tcPr>
            <w:tcW w:w="810"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825"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3897"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①配备的设备数量符合相关要求；②配备的设备质量符合相关要求；③对老旧设备、不符合现行标准的设备进行更新；④定期维护设备，保障其正常运转。</w:t>
            </w:r>
          </w:p>
        </w:tc>
      </w:tr>
      <w:tr>
        <w:tblPrEx>
          <w:tblCellMar>
            <w:top w:w="0" w:type="dxa"/>
            <w:left w:w="0" w:type="dxa"/>
            <w:bottom w:w="0" w:type="dxa"/>
            <w:right w:w="0" w:type="dxa"/>
          </w:tblCellMar>
        </w:tblPrEx>
        <w:trPr>
          <w:trHeight w:val="320" w:hRule="atLeast"/>
        </w:trPr>
        <w:tc>
          <w:tcPr>
            <w:tcW w:w="846" w:type="dxa"/>
            <w:vMerge w:val="restart"/>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b/>
                <w:i w:val="0"/>
                <w:color w:val="FFFFFF"/>
                <w:sz w:val="24"/>
                <w:szCs w:val="24"/>
                <w:u w:val="none"/>
              </w:rPr>
            </w:pPr>
            <w:r>
              <w:rPr>
                <w:rFonts w:hint="eastAsia" w:ascii="仿宋" w:hAnsi="仿宋" w:eastAsia="仿宋" w:cs="仿宋"/>
                <w:b/>
                <w:i w:val="0"/>
                <w:color w:val="FFFFFF"/>
                <w:kern w:val="0"/>
                <w:sz w:val="24"/>
                <w:szCs w:val="24"/>
                <w:u w:val="none"/>
                <w:lang w:val="en-US" w:eastAsia="zh-CN" w:bidi="ar"/>
              </w:rPr>
              <w:t>产出指标（69分）</w:t>
            </w:r>
          </w:p>
        </w:tc>
        <w:tc>
          <w:tcPr>
            <w:tcW w:w="846" w:type="dxa"/>
            <w:vMerge w:val="restart"/>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数量指标</w:t>
            </w:r>
          </w:p>
        </w:tc>
        <w:tc>
          <w:tcPr>
            <w:tcW w:w="1878"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居民健康档案建档率</w:t>
            </w:r>
          </w:p>
        </w:tc>
        <w:tc>
          <w:tcPr>
            <w:tcW w:w="810"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825"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3897"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81.59%</w:t>
            </w:r>
          </w:p>
        </w:tc>
      </w:tr>
      <w:tr>
        <w:tblPrEx>
          <w:tblCellMar>
            <w:top w:w="0" w:type="dxa"/>
            <w:left w:w="0" w:type="dxa"/>
            <w:bottom w:w="0" w:type="dxa"/>
            <w:right w:w="0" w:type="dxa"/>
          </w:tblCellMar>
        </w:tblPrEx>
        <w:trPr>
          <w:trHeight w:val="350" w:hRule="atLeast"/>
        </w:trPr>
        <w:tc>
          <w:tcPr>
            <w:tcW w:w="846" w:type="dxa"/>
            <w:vMerge w:val="continue"/>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b/>
                <w:i w:val="0"/>
                <w:color w:val="FFFFFF"/>
                <w:sz w:val="24"/>
                <w:szCs w:val="24"/>
                <w:u w:val="none"/>
              </w:rPr>
            </w:pPr>
          </w:p>
        </w:tc>
        <w:tc>
          <w:tcPr>
            <w:tcW w:w="846" w:type="dxa"/>
            <w:vMerge w:val="continue"/>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i w:val="0"/>
                <w:color w:val="000000"/>
                <w:sz w:val="24"/>
                <w:szCs w:val="24"/>
                <w:u w:val="none"/>
              </w:rPr>
            </w:pPr>
          </w:p>
        </w:tc>
        <w:tc>
          <w:tcPr>
            <w:tcW w:w="1878"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电子健康档案建档率</w:t>
            </w:r>
          </w:p>
        </w:tc>
        <w:tc>
          <w:tcPr>
            <w:tcW w:w="810"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825"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1.94</w:t>
            </w:r>
          </w:p>
        </w:tc>
        <w:tc>
          <w:tcPr>
            <w:tcW w:w="3897"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77.48%</w:t>
            </w:r>
          </w:p>
        </w:tc>
      </w:tr>
      <w:tr>
        <w:tblPrEx>
          <w:tblCellMar>
            <w:top w:w="0" w:type="dxa"/>
            <w:left w:w="0" w:type="dxa"/>
            <w:bottom w:w="0" w:type="dxa"/>
            <w:right w:w="0" w:type="dxa"/>
          </w:tblCellMar>
        </w:tblPrEx>
        <w:trPr>
          <w:trHeight w:val="585" w:hRule="atLeast"/>
        </w:trPr>
        <w:tc>
          <w:tcPr>
            <w:tcW w:w="846"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b/>
                <w:i w:val="0"/>
                <w:color w:val="FFFFFF"/>
                <w:sz w:val="24"/>
                <w:szCs w:val="24"/>
                <w:u w:val="none"/>
              </w:rPr>
            </w:pPr>
          </w:p>
        </w:tc>
        <w:tc>
          <w:tcPr>
            <w:tcW w:w="846"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i w:val="0"/>
                <w:color w:val="000000"/>
                <w:sz w:val="24"/>
                <w:szCs w:val="24"/>
                <w:u w:val="none"/>
              </w:rPr>
            </w:pPr>
          </w:p>
        </w:tc>
        <w:tc>
          <w:tcPr>
            <w:tcW w:w="1878"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预防接种建证率</w:t>
            </w:r>
          </w:p>
        </w:tc>
        <w:tc>
          <w:tcPr>
            <w:tcW w:w="810"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825"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1.99</w:t>
            </w:r>
          </w:p>
        </w:tc>
        <w:tc>
          <w:tcPr>
            <w:tcW w:w="3897"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99.99%</w:t>
            </w:r>
          </w:p>
        </w:tc>
      </w:tr>
      <w:tr>
        <w:tblPrEx>
          <w:tblCellMar>
            <w:top w:w="0" w:type="dxa"/>
            <w:left w:w="0" w:type="dxa"/>
            <w:bottom w:w="0" w:type="dxa"/>
            <w:right w:w="0" w:type="dxa"/>
          </w:tblCellMar>
        </w:tblPrEx>
        <w:trPr>
          <w:trHeight w:val="500" w:hRule="atLeast"/>
        </w:trPr>
        <w:tc>
          <w:tcPr>
            <w:tcW w:w="846" w:type="dxa"/>
            <w:vMerge w:val="continue"/>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b/>
                <w:i w:val="0"/>
                <w:color w:val="FFFFFF"/>
                <w:sz w:val="24"/>
                <w:szCs w:val="24"/>
                <w:u w:val="none"/>
              </w:rPr>
            </w:pPr>
          </w:p>
        </w:tc>
        <w:tc>
          <w:tcPr>
            <w:tcW w:w="846" w:type="dxa"/>
            <w:vMerge w:val="continue"/>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i w:val="0"/>
                <w:color w:val="000000"/>
                <w:sz w:val="24"/>
                <w:szCs w:val="24"/>
                <w:u w:val="none"/>
              </w:rPr>
            </w:pPr>
          </w:p>
        </w:tc>
        <w:tc>
          <w:tcPr>
            <w:tcW w:w="1878"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国家免疫规划疫苗接种率</w:t>
            </w:r>
          </w:p>
        </w:tc>
        <w:tc>
          <w:tcPr>
            <w:tcW w:w="810"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825"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3897"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96.33%</w:t>
            </w:r>
          </w:p>
        </w:tc>
      </w:tr>
      <w:tr>
        <w:tblPrEx>
          <w:tblCellMar>
            <w:top w:w="0" w:type="dxa"/>
            <w:left w:w="0" w:type="dxa"/>
            <w:bottom w:w="0" w:type="dxa"/>
            <w:right w:w="0" w:type="dxa"/>
          </w:tblCellMar>
        </w:tblPrEx>
        <w:trPr>
          <w:trHeight w:val="112" w:hRule="atLeast"/>
        </w:trPr>
        <w:tc>
          <w:tcPr>
            <w:tcW w:w="846"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b/>
                <w:i w:val="0"/>
                <w:color w:val="FFFFFF"/>
                <w:sz w:val="24"/>
                <w:szCs w:val="24"/>
                <w:u w:val="none"/>
              </w:rPr>
            </w:pPr>
          </w:p>
        </w:tc>
        <w:tc>
          <w:tcPr>
            <w:tcW w:w="846"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i w:val="0"/>
                <w:color w:val="000000"/>
                <w:sz w:val="24"/>
                <w:szCs w:val="24"/>
                <w:u w:val="none"/>
              </w:rPr>
            </w:pPr>
          </w:p>
        </w:tc>
        <w:tc>
          <w:tcPr>
            <w:tcW w:w="1878"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新生儿访视率</w:t>
            </w:r>
          </w:p>
        </w:tc>
        <w:tc>
          <w:tcPr>
            <w:tcW w:w="810"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825"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3897"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99.85%</w:t>
            </w:r>
          </w:p>
        </w:tc>
      </w:tr>
      <w:tr>
        <w:tblPrEx>
          <w:tblCellMar>
            <w:top w:w="0" w:type="dxa"/>
            <w:left w:w="0" w:type="dxa"/>
            <w:bottom w:w="0" w:type="dxa"/>
            <w:right w:w="0" w:type="dxa"/>
          </w:tblCellMar>
        </w:tblPrEx>
        <w:trPr>
          <w:trHeight w:val="290" w:hRule="atLeast"/>
        </w:trPr>
        <w:tc>
          <w:tcPr>
            <w:tcW w:w="846" w:type="dxa"/>
            <w:vMerge w:val="continue"/>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b/>
                <w:i w:val="0"/>
                <w:color w:val="FFFFFF"/>
                <w:sz w:val="24"/>
                <w:szCs w:val="24"/>
                <w:u w:val="none"/>
              </w:rPr>
            </w:pPr>
          </w:p>
        </w:tc>
        <w:tc>
          <w:tcPr>
            <w:tcW w:w="846" w:type="dxa"/>
            <w:vMerge w:val="continue"/>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i w:val="0"/>
                <w:color w:val="000000"/>
                <w:sz w:val="24"/>
                <w:szCs w:val="24"/>
                <w:u w:val="none"/>
              </w:rPr>
            </w:pPr>
          </w:p>
        </w:tc>
        <w:tc>
          <w:tcPr>
            <w:tcW w:w="1878"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0-6岁儿童健康管理率</w:t>
            </w:r>
          </w:p>
        </w:tc>
        <w:tc>
          <w:tcPr>
            <w:tcW w:w="810"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825"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3897"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93.78%</w:t>
            </w:r>
          </w:p>
        </w:tc>
      </w:tr>
      <w:tr>
        <w:tblPrEx>
          <w:tblCellMar>
            <w:top w:w="0" w:type="dxa"/>
            <w:left w:w="0" w:type="dxa"/>
            <w:bottom w:w="0" w:type="dxa"/>
            <w:right w:w="0" w:type="dxa"/>
          </w:tblCellMar>
        </w:tblPrEx>
        <w:trPr>
          <w:trHeight w:val="140" w:hRule="atLeast"/>
        </w:trPr>
        <w:tc>
          <w:tcPr>
            <w:tcW w:w="846"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b/>
                <w:i w:val="0"/>
                <w:color w:val="FFFFFF"/>
                <w:sz w:val="24"/>
                <w:szCs w:val="24"/>
                <w:u w:val="none"/>
              </w:rPr>
            </w:pPr>
          </w:p>
        </w:tc>
        <w:tc>
          <w:tcPr>
            <w:tcW w:w="846"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i w:val="0"/>
                <w:color w:val="000000"/>
                <w:sz w:val="24"/>
                <w:szCs w:val="24"/>
                <w:u w:val="none"/>
              </w:rPr>
            </w:pPr>
          </w:p>
        </w:tc>
        <w:tc>
          <w:tcPr>
            <w:tcW w:w="1878"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早孕建册率</w:t>
            </w:r>
          </w:p>
        </w:tc>
        <w:tc>
          <w:tcPr>
            <w:tcW w:w="810"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825"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3897"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90.60%</w:t>
            </w:r>
          </w:p>
        </w:tc>
      </w:tr>
      <w:tr>
        <w:tblPrEx>
          <w:tblCellMar>
            <w:top w:w="0" w:type="dxa"/>
            <w:left w:w="0" w:type="dxa"/>
            <w:bottom w:w="0" w:type="dxa"/>
            <w:right w:w="0" w:type="dxa"/>
          </w:tblCellMar>
        </w:tblPrEx>
        <w:trPr>
          <w:trHeight w:val="140" w:hRule="atLeast"/>
        </w:trPr>
        <w:tc>
          <w:tcPr>
            <w:tcW w:w="846" w:type="dxa"/>
            <w:vMerge w:val="continue"/>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b/>
                <w:i w:val="0"/>
                <w:color w:val="FFFFFF"/>
                <w:sz w:val="24"/>
                <w:szCs w:val="24"/>
                <w:u w:val="none"/>
              </w:rPr>
            </w:pPr>
          </w:p>
        </w:tc>
        <w:tc>
          <w:tcPr>
            <w:tcW w:w="846" w:type="dxa"/>
            <w:vMerge w:val="continue"/>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i w:val="0"/>
                <w:color w:val="000000"/>
                <w:sz w:val="24"/>
                <w:szCs w:val="24"/>
                <w:u w:val="none"/>
              </w:rPr>
            </w:pPr>
          </w:p>
        </w:tc>
        <w:tc>
          <w:tcPr>
            <w:tcW w:w="1878"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产后访视率</w:t>
            </w:r>
          </w:p>
        </w:tc>
        <w:tc>
          <w:tcPr>
            <w:tcW w:w="810"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825"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3897"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99.04%</w:t>
            </w:r>
          </w:p>
        </w:tc>
      </w:tr>
      <w:tr>
        <w:tblPrEx>
          <w:tblCellMar>
            <w:top w:w="0" w:type="dxa"/>
            <w:left w:w="0" w:type="dxa"/>
            <w:bottom w:w="0" w:type="dxa"/>
            <w:right w:w="0" w:type="dxa"/>
          </w:tblCellMar>
        </w:tblPrEx>
        <w:trPr>
          <w:trHeight w:val="585" w:hRule="atLeast"/>
        </w:trPr>
        <w:tc>
          <w:tcPr>
            <w:tcW w:w="846"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b/>
                <w:i w:val="0"/>
                <w:color w:val="FFFFFF"/>
                <w:sz w:val="24"/>
                <w:szCs w:val="24"/>
                <w:u w:val="none"/>
              </w:rPr>
            </w:pPr>
          </w:p>
        </w:tc>
        <w:tc>
          <w:tcPr>
            <w:tcW w:w="846"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i w:val="0"/>
                <w:color w:val="000000"/>
                <w:sz w:val="24"/>
                <w:szCs w:val="24"/>
                <w:u w:val="none"/>
              </w:rPr>
            </w:pPr>
          </w:p>
        </w:tc>
        <w:tc>
          <w:tcPr>
            <w:tcW w:w="1878"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老年人健康管理率</w:t>
            </w:r>
          </w:p>
        </w:tc>
        <w:tc>
          <w:tcPr>
            <w:tcW w:w="810"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825"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1.63</w:t>
            </w:r>
          </w:p>
        </w:tc>
        <w:tc>
          <w:tcPr>
            <w:tcW w:w="3897"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56.95%</w:t>
            </w:r>
          </w:p>
        </w:tc>
      </w:tr>
      <w:tr>
        <w:tblPrEx>
          <w:tblCellMar>
            <w:top w:w="0" w:type="dxa"/>
            <w:left w:w="0" w:type="dxa"/>
            <w:bottom w:w="0" w:type="dxa"/>
            <w:right w:w="0" w:type="dxa"/>
          </w:tblCellMar>
        </w:tblPrEx>
        <w:trPr>
          <w:trHeight w:val="410" w:hRule="atLeast"/>
        </w:trPr>
        <w:tc>
          <w:tcPr>
            <w:tcW w:w="846" w:type="dxa"/>
            <w:vMerge w:val="continue"/>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b/>
                <w:i w:val="0"/>
                <w:color w:val="FFFFFF"/>
                <w:sz w:val="24"/>
                <w:szCs w:val="24"/>
                <w:u w:val="none"/>
              </w:rPr>
            </w:pPr>
          </w:p>
        </w:tc>
        <w:tc>
          <w:tcPr>
            <w:tcW w:w="846" w:type="dxa"/>
            <w:vMerge w:val="continue"/>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i w:val="0"/>
                <w:color w:val="000000"/>
                <w:sz w:val="24"/>
                <w:szCs w:val="24"/>
                <w:u w:val="none"/>
              </w:rPr>
            </w:pPr>
          </w:p>
        </w:tc>
        <w:tc>
          <w:tcPr>
            <w:tcW w:w="1878"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高血压患者管理人数</w:t>
            </w:r>
          </w:p>
        </w:tc>
        <w:tc>
          <w:tcPr>
            <w:tcW w:w="810"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825"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1.25</w:t>
            </w:r>
          </w:p>
        </w:tc>
        <w:tc>
          <w:tcPr>
            <w:tcW w:w="3897"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87189人</w:t>
            </w:r>
          </w:p>
        </w:tc>
      </w:tr>
      <w:tr>
        <w:tblPrEx>
          <w:tblCellMar>
            <w:top w:w="0" w:type="dxa"/>
            <w:left w:w="0" w:type="dxa"/>
            <w:bottom w:w="0" w:type="dxa"/>
            <w:right w:w="0" w:type="dxa"/>
          </w:tblCellMar>
        </w:tblPrEx>
        <w:trPr>
          <w:trHeight w:val="425" w:hRule="atLeast"/>
        </w:trPr>
        <w:tc>
          <w:tcPr>
            <w:tcW w:w="846"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b/>
                <w:i w:val="0"/>
                <w:color w:val="FFFFFF"/>
                <w:sz w:val="24"/>
                <w:szCs w:val="24"/>
                <w:u w:val="none"/>
              </w:rPr>
            </w:pPr>
          </w:p>
        </w:tc>
        <w:tc>
          <w:tcPr>
            <w:tcW w:w="846"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i w:val="0"/>
                <w:color w:val="000000"/>
                <w:sz w:val="24"/>
                <w:szCs w:val="24"/>
                <w:u w:val="none"/>
              </w:rPr>
            </w:pPr>
          </w:p>
        </w:tc>
        <w:tc>
          <w:tcPr>
            <w:tcW w:w="1878"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2型糖尿病患者管理人数</w:t>
            </w:r>
          </w:p>
        </w:tc>
        <w:tc>
          <w:tcPr>
            <w:tcW w:w="810"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825"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1.58</w:t>
            </w:r>
          </w:p>
        </w:tc>
        <w:tc>
          <w:tcPr>
            <w:tcW w:w="3897"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30751人</w:t>
            </w:r>
          </w:p>
        </w:tc>
      </w:tr>
      <w:tr>
        <w:tblPrEx>
          <w:tblCellMar>
            <w:top w:w="0" w:type="dxa"/>
            <w:left w:w="0" w:type="dxa"/>
            <w:bottom w:w="0" w:type="dxa"/>
            <w:right w:w="0" w:type="dxa"/>
          </w:tblCellMar>
        </w:tblPrEx>
        <w:trPr>
          <w:trHeight w:val="335" w:hRule="atLeast"/>
        </w:trPr>
        <w:tc>
          <w:tcPr>
            <w:tcW w:w="846" w:type="dxa"/>
            <w:vMerge w:val="continue"/>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b/>
                <w:i w:val="0"/>
                <w:color w:val="FFFFFF"/>
                <w:sz w:val="24"/>
                <w:szCs w:val="24"/>
                <w:u w:val="none"/>
              </w:rPr>
            </w:pPr>
          </w:p>
        </w:tc>
        <w:tc>
          <w:tcPr>
            <w:tcW w:w="846" w:type="dxa"/>
            <w:vMerge w:val="continue"/>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i w:val="0"/>
                <w:color w:val="000000"/>
                <w:sz w:val="24"/>
                <w:szCs w:val="24"/>
                <w:u w:val="none"/>
              </w:rPr>
            </w:pPr>
          </w:p>
        </w:tc>
        <w:tc>
          <w:tcPr>
            <w:tcW w:w="1878"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高血压患者规范管理率</w:t>
            </w:r>
          </w:p>
        </w:tc>
        <w:tc>
          <w:tcPr>
            <w:tcW w:w="810"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825"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3897"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72.18%</w:t>
            </w:r>
          </w:p>
        </w:tc>
      </w:tr>
      <w:tr>
        <w:tblPrEx>
          <w:tblCellMar>
            <w:top w:w="0" w:type="dxa"/>
            <w:left w:w="0" w:type="dxa"/>
            <w:bottom w:w="0" w:type="dxa"/>
            <w:right w:w="0" w:type="dxa"/>
          </w:tblCellMar>
        </w:tblPrEx>
        <w:trPr>
          <w:trHeight w:val="500" w:hRule="atLeast"/>
        </w:trPr>
        <w:tc>
          <w:tcPr>
            <w:tcW w:w="846"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b/>
                <w:i w:val="0"/>
                <w:color w:val="FFFFFF"/>
                <w:sz w:val="24"/>
                <w:szCs w:val="24"/>
                <w:u w:val="none"/>
              </w:rPr>
            </w:pPr>
          </w:p>
        </w:tc>
        <w:tc>
          <w:tcPr>
            <w:tcW w:w="846"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i w:val="0"/>
                <w:color w:val="000000"/>
                <w:sz w:val="24"/>
                <w:szCs w:val="24"/>
                <w:u w:val="none"/>
              </w:rPr>
            </w:pPr>
          </w:p>
        </w:tc>
        <w:tc>
          <w:tcPr>
            <w:tcW w:w="1878"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2型糖尿病患者规范管理率</w:t>
            </w:r>
          </w:p>
        </w:tc>
        <w:tc>
          <w:tcPr>
            <w:tcW w:w="810"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825"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3897"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72.16%</w:t>
            </w:r>
          </w:p>
        </w:tc>
      </w:tr>
      <w:tr>
        <w:tblPrEx>
          <w:tblCellMar>
            <w:top w:w="0" w:type="dxa"/>
            <w:left w:w="0" w:type="dxa"/>
            <w:bottom w:w="0" w:type="dxa"/>
            <w:right w:w="0" w:type="dxa"/>
          </w:tblCellMar>
        </w:tblPrEx>
        <w:trPr>
          <w:trHeight w:val="335" w:hRule="atLeast"/>
        </w:trPr>
        <w:tc>
          <w:tcPr>
            <w:tcW w:w="846" w:type="dxa"/>
            <w:vMerge w:val="continue"/>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b/>
                <w:i w:val="0"/>
                <w:color w:val="FFFFFF"/>
                <w:sz w:val="24"/>
                <w:szCs w:val="24"/>
                <w:u w:val="none"/>
              </w:rPr>
            </w:pPr>
          </w:p>
        </w:tc>
        <w:tc>
          <w:tcPr>
            <w:tcW w:w="846" w:type="dxa"/>
            <w:vMerge w:val="continue"/>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i w:val="0"/>
                <w:color w:val="000000"/>
                <w:sz w:val="24"/>
                <w:szCs w:val="24"/>
                <w:u w:val="none"/>
              </w:rPr>
            </w:pPr>
          </w:p>
        </w:tc>
        <w:tc>
          <w:tcPr>
            <w:tcW w:w="1878"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老年人中医药健康管理率</w:t>
            </w:r>
          </w:p>
        </w:tc>
        <w:tc>
          <w:tcPr>
            <w:tcW w:w="810"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825"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1.75</w:t>
            </w:r>
          </w:p>
        </w:tc>
        <w:tc>
          <w:tcPr>
            <w:tcW w:w="3897"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56.95%</w:t>
            </w:r>
          </w:p>
        </w:tc>
      </w:tr>
      <w:tr>
        <w:tblPrEx>
          <w:tblCellMar>
            <w:top w:w="0" w:type="dxa"/>
            <w:left w:w="0" w:type="dxa"/>
            <w:bottom w:w="0" w:type="dxa"/>
            <w:right w:w="0" w:type="dxa"/>
          </w:tblCellMar>
        </w:tblPrEx>
        <w:trPr>
          <w:trHeight w:val="440" w:hRule="atLeast"/>
        </w:trPr>
        <w:tc>
          <w:tcPr>
            <w:tcW w:w="846"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b/>
                <w:i w:val="0"/>
                <w:color w:val="FFFFFF"/>
                <w:sz w:val="24"/>
                <w:szCs w:val="24"/>
                <w:u w:val="none"/>
              </w:rPr>
            </w:pPr>
          </w:p>
        </w:tc>
        <w:tc>
          <w:tcPr>
            <w:tcW w:w="846"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i w:val="0"/>
                <w:color w:val="000000"/>
                <w:sz w:val="24"/>
                <w:szCs w:val="24"/>
                <w:u w:val="none"/>
              </w:rPr>
            </w:pPr>
          </w:p>
        </w:tc>
        <w:tc>
          <w:tcPr>
            <w:tcW w:w="1878"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0-36个月儿童中医药健康管理率</w:t>
            </w:r>
          </w:p>
        </w:tc>
        <w:tc>
          <w:tcPr>
            <w:tcW w:w="810"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825"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3897"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69.26%</w:t>
            </w:r>
          </w:p>
        </w:tc>
      </w:tr>
      <w:tr>
        <w:tblPrEx>
          <w:tblCellMar>
            <w:top w:w="0" w:type="dxa"/>
            <w:left w:w="0" w:type="dxa"/>
            <w:bottom w:w="0" w:type="dxa"/>
            <w:right w:w="0" w:type="dxa"/>
          </w:tblCellMar>
        </w:tblPrEx>
        <w:trPr>
          <w:trHeight w:val="590" w:hRule="atLeast"/>
        </w:trPr>
        <w:tc>
          <w:tcPr>
            <w:tcW w:w="846" w:type="dxa"/>
            <w:vMerge w:val="continue"/>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b/>
                <w:i w:val="0"/>
                <w:color w:val="FFFFFF"/>
                <w:sz w:val="24"/>
                <w:szCs w:val="24"/>
                <w:u w:val="none"/>
              </w:rPr>
            </w:pPr>
          </w:p>
        </w:tc>
        <w:tc>
          <w:tcPr>
            <w:tcW w:w="846" w:type="dxa"/>
            <w:vMerge w:val="continue"/>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i w:val="0"/>
                <w:color w:val="000000"/>
                <w:sz w:val="24"/>
                <w:szCs w:val="24"/>
                <w:u w:val="none"/>
              </w:rPr>
            </w:pPr>
          </w:p>
        </w:tc>
        <w:tc>
          <w:tcPr>
            <w:tcW w:w="1878"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严重精神障碍患者规范管理率</w:t>
            </w:r>
          </w:p>
        </w:tc>
        <w:tc>
          <w:tcPr>
            <w:tcW w:w="810"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825"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3897"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88.17%</w:t>
            </w:r>
          </w:p>
        </w:tc>
      </w:tr>
      <w:tr>
        <w:tblPrEx>
          <w:tblCellMar>
            <w:top w:w="0" w:type="dxa"/>
            <w:left w:w="0" w:type="dxa"/>
            <w:bottom w:w="0" w:type="dxa"/>
            <w:right w:w="0" w:type="dxa"/>
          </w:tblCellMar>
        </w:tblPrEx>
        <w:trPr>
          <w:trHeight w:val="585" w:hRule="atLeast"/>
        </w:trPr>
        <w:tc>
          <w:tcPr>
            <w:tcW w:w="846"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b/>
                <w:i w:val="0"/>
                <w:color w:val="FFFFFF"/>
                <w:sz w:val="24"/>
                <w:szCs w:val="24"/>
                <w:u w:val="none"/>
              </w:rPr>
            </w:pPr>
          </w:p>
        </w:tc>
        <w:tc>
          <w:tcPr>
            <w:tcW w:w="846"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i w:val="0"/>
                <w:color w:val="000000"/>
                <w:sz w:val="24"/>
                <w:szCs w:val="24"/>
                <w:u w:val="none"/>
              </w:rPr>
            </w:pPr>
          </w:p>
        </w:tc>
        <w:tc>
          <w:tcPr>
            <w:tcW w:w="1878"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肺结核患者管理率</w:t>
            </w:r>
          </w:p>
        </w:tc>
        <w:tc>
          <w:tcPr>
            <w:tcW w:w="810"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825"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3897"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97.77%</w:t>
            </w:r>
          </w:p>
        </w:tc>
      </w:tr>
      <w:tr>
        <w:tblPrEx>
          <w:tblCellMar>
            <w:top w:w="0" w:type="dxa"/>
            <w:left w:w="0" w:type="dxa"/>
            <w:bottom w:w="0" w:type="dxa"/>
            <w:right w:w="0" w:type="dxa"/>
          </w:tblCellMar>
        </w:tblPrEx>
        <w:trPr>
          <w:trHeight w:val="585" w:hRule="atLeast"/>
        </w:trPr>
        <w:tc>
          <w:tcPr>
            <w:tcW w:w="846" w:type="dxa"/>
            <w:vMerge w:val="continue"/>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b/>
                <w:i w:val="0"/>
                <w:color w:val="FFFFFF"/>
                <w:sz w:val="24"/>
                <w:szCs w:val="24"/>
                <w:u w:val="none"/>
              </w:rPr>
            </w:pPr>
          </w:p>
        </w:tc>
        <w:tc>
          <w:tcPr>
            <w:tcW w:w="846" w:type="dxa"/>
            <w:vMerge w:val="continue"/>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i w:val="0"/>
                <w:color w:val="000000"/>
                <w:sz w:val="24"/>
                <w:szCs w:val="24"/>
                <w:u w:val="none"/>
              </w:rPr>
            </w:pPr>
          </w:p>
        </w:tc>
        <w:tc>
          <w:tcPr>
            <w:tcW w:w="1878"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传染病疫情报告率</w:t>
            </w:r>
          </w:p>
        </w:tc>
        <w:tc>
          <w:tcPr>
            <w:tcW w:w="810"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825"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3897"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100%</w:t>
            </w:r>
          </w:p>
        </w:tc>
      </w:tr>
      <w:tr>
        <w:tblPrEx>
          <w:tblCellMar>
            <w:top w:w="0" w:type="dxa"/>
            <w:left w:w="0" w:type="dxa"/>
            <w:bottom w:w="0" w:type="dxa"/>
            <w:right w:w="0" w:type="dxa"/>
          </w:tblCellMar>
        </w:tblPrEx>
        <w:trPr>
          <w:trHeight w:val="90" w:hRule="atLeast"/>
        </w:trPr>
        <w:tc>
          <w:tcPr>
            <w:tcW w:w="846"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b/>
                <w:i w:val="0"/>
                <w:color w:val="FFFFFF"/>
                <w:sz w:val="24"/>
                <w:szCs w:val="24"/>
                <w:u w:val="none"/>
              </w:rPr>
            </w:pPr>
          </w:p>
        </w:tc>
        <w:tc>
          <w:tcPr>
            <w:tcW w:w="846"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i w:val="0"/>
                <w:color w:val="000000"/>
                <w:sz w:val="24"/>
                <w:szCs w:val="24"/>
                <w:u w:val="none"/>
              </w:rPr>
            </w:pPr>
          </w:p>
        </w:tc>
        <w:tc>
          <w:tcPr>
            <w:tcW w:w="1878"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发放健康教育印刷资料种类</w:t>
            </w:r>
          </w:p>
        </w:tc>
        <w:tc>
          <w:tcPr>
            <w:tcW w:w="810"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825"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3897"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1025种</w:t>
            </w:r>
          </w:p>
        </w:tc>
      </w:tr>
      <w:tr>
        <w:tblPrEx>
          <w:tblCellMar>
            <w:top w:w="0" w:type="dxa"/>
            <w:left w:w="0" w:type="dxa"/>
            <w:bottom w:w="0" w:type="dxa"/>
            <w:right w:w="0" w:type="dxa"/>
          </w:tblCellMar>
        </w:tblPrEx>
        <w:trPr>
          <w:trHeight w:val="305" w:hRule="atLeast"/>
        </w:trPr>
        <w:tc>
          <w:tcPr>
            <w:tcW w:w="846" w:type="dxa"/>
            <w:vMerge w:val="continue"/>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b/>
                <w:i w:val="0"/>
                <w:color w:val="FFFFFF"/>
                <w:sz w:val="24"/>
                <w:szCs w:val="24"/>
                <w:u w:val="none"/>
              </w:rPr>
            </w:pPr>
          </w:p>
        </w:tc>
        <w:tc>
          <w:tcPr>
            <w:tcW w:w="846" w:type="dxa"/>
            <w:vMerge w:val="continue"/>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i w:val="0"/>
                <w:color w:val="000000"/>
                <w:sz w:val="24"/>
                <w:szCs w:val="24"/>
                <w:u w:val="none"/>
              </w:rPr>
            </w:pPr>
          </w:p>
        </w:tc>
        <w:tc>
          <w:tcPr>
            <w:tcW w:w="1878"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播放教育音像资料种类</w:t>
            </w:r>
          </w:p>
        </w:tc>
        <w:tc>
          <w:tcPr>
            <w:tcW w:w="810"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825"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3897"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508种</w:t>
            </w:r>
          </w:p>
        </w:tc>
      </w:tr>
      <w:tr>
        <w:tblPrEx>
          <w:tblCellMar>
            <w:top w:w="0" w:type="dxa"/>
            <w:left w:w="0" w:type="dxa"/>
            <w:bottom w:w="0" w:type="dxa"/>
            <w:right w:w="0" w:type="dxa"/>
          </w:tblCellMar>
        </w:tblPrEx>
        <w:trPr>
          <w:trHeight w:val="770" w:hRule="atLeast"/>
        </w:trPr>
        <w:tc>
          <w:tcPr>
            <w:tcW w:w="846"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b/>
                <w:i w:val="0"/>
                <w:color w:val="FFFFFF"/>
                <w:sz w:val="24"/>
                <w:szCs w:val="24"/>
                <w:u w:val="none"/>
              </w:rPr>
            </w:pPr>
          </w:p>
        </w:tc>
        <w:tc>
          <w:tcPr>
            <w:tcW w:w="846"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i w:val="0"/>
                <w:color w:val="000000"/>
                <w:sz w:val="24"/>
                <w:szCs w:val="24"/>
                <w:u w:val="none"/>
              </w:rPr>
            </w:pPr>
          </w:p>
        </w:tc>
        <w:tc>
          <w:tcPr>
            <w:tcW w:w="1878"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举办健康知识讲座及健康咨询活动次数</w:t>
            </w:r>
          </w:p>
        </w:tc>
        <w:tc>
          <w:tcPr>
            <w:tcW w:w="810"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825"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3897"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讲座次数1752次；咨询活动</w:t>
            </w:r>
            <w:r>
              <w:rPr>
                <w:rFonts w:hint="default" w:ascii="仿宋" w:hAnsi="仿宋" w:eastAsia="仿宋" w:cs="仿宋"/>
                <w:i w:val="0"/>
                <w:color w:val="000000"/>
                <w:kern w:val="0"/>
                <w:sz w:val="24"/>
                <w:szCs w:val="24"/>
                <w:u w:val="none"/>
                <w:lang w:val="en-US" w:eastAsia="zh-CN" w:bidi="ar"/>
              </w:rPr>
              <w:t>572</w:t>
            </w:r>
            <w:r>
              <w:rPr>
                <w:rFonts w:hint="eastAsia" w:ascii="仿宋" w:hAnsi="仿宋" w:eastAsia="仿宋" w:cs="仿宋"/>
                <w:i w:val="0"/>
                <w:color w:val="000000"/>
                <w:kern w:val="0"/>
                <w:sz w:val="24"/>
                <w:szCs w:val="24"/>
                <w:u w:val="none"/>
                <w:lang w:val="en-US" w:eastAsia="zh-CN" w:bidi="ar"/>
              </w:rPr>
              <w:t>次</w:t>
            </w:r>
          </w:p>
        </w:tc>
      </w:tr>
      <w:tr>
        <w:tblPrEx>
          <w:tblCellMar>
            <w:top w:w="0" w:type="dxa"/>
            <w:left w:w="0" w:type="dxa"/>
            <w:bottom w:w="0" w:type="dxa"/>
            <w:right w:w="0" w:type="dxa"/>
          </w:tblCellMar>
        </w:tblPrEx>
        <w:trPr>
          <w:trHeight w:val="620" w:hRule="atLeast"/>
        </w:trPr>
        <w:tc>
          <w:tcPr>
            <w:tcW w:w="846" w:type="dxa"/>
            <w:vMerge w:val="continue"/>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b/>
                <w:i w:val="0"/>
                <w:color w:val="FFFFFF"/>
                <w:sz w:val="24"/>
                <w:szCs w:val="24"/>
                <w:u w:val="none"/>
              </w:rPr>
            </w:pPr>
          </w:p>
        </w:tc>
        <w:tc>
          <w:tcPr>
            <w:tcW w:w="846" w:type="dxa"/>
            <w:vMerge w:val="continue"/>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i w:val="0"/>
                <w:color w:val="000000"/>
                <w:sz w:val="24"/>
                <w:szCs w:val="24"/>
                <w:u w:val="none"/>
              </w:rPr>
            </w:pPr>
          </w:p>
        </w:tc>
        <w:tc>
          <w:tcPr>
            <w:tcW w:w="1878"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卫生计生监督协管信息报告率</w:t>
            </w:r>
          </w:p>
        </w:tc>
        <w:tc>
          <w:tcPr>
            <w:tcW w:w="810"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825"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w:t>
            </w:r>
          </w:p>
        </w:tc>
        <w:tc>
          <w:tcPr>
            <w:tcW w:w="3897"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100%</w:t>
            </w:r>
          </w:p>
        </w:tc>
      </w:tr>
      <w:tr>
        <w:tblPrEx>
          <w:tblCellMar>
            <w:top w:w="0" w:type="dxa"/>
            <w:left w:w="0" w:type="dxa"/>
            <w:bottom w:w="0" w:type="dxa"/>
            <w:right w:w="0" w:type="dxa"/>
          </w:tblCellMar>
        </w:tblPrEx>
        <w:trPr>
          <w:trHeight w:val="515" w:hRule="atLeast"/>
        </w:trPr>
        <w:tc>
          <w:tcPr>
            <w:tcW w:w="846"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b/>
                <w:i w:val="0"/>
                <w:color w:val="FFFFFF"/>
                <w:sz w:val="24"/>
                <w:szCs w:val="24"/>
                <w:u w:val="none"/>
              </w:rPr>
            </w:pPr>
          </w:p>
        </w:tc>
        <w:tc>
          <w:tcPr>
            <w:tcW w:w="846"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i w:val="0"/>
                <w:color w:val="000000"/>
                <w:sz w:val="24"/>
                <w:szCs w:val="24"/>
                <w:u w:val="none"/>
              </w:rPr>
            </w:pPr>
          </w:p>
        </w:tc>
        <w:tc>
          <w:tcPr>
            <w:tcW w:w="1878"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职业健康核心指标常规监测完成率</w:t>
            </w:r>
          </w:p>
        </w:tc>
        <w:tc>
          <w:tcPr>
            <w:tcW w:w="810"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825"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3897"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256.60%</w:t>
            </w:r>
          </w:p>
        </w:tc>
      </w:tr>
      <w:tr>
        <w:tblPrEx>
          <w:tblCellMar>
            <w:top w:w="0" w:type="dxa"/>
            <w:left w:w="0" w:type="dxa"/>
            <w:bottom w:w="0" w:type="dxa"/>
            <w:right w:w="0" w:type="dxa"/>
          </w:tblCellMar>
        </w:tblPrEx>
        <w:trPr>
          <w:trHeight w:val="365" w:hRule="atLeast"/>
        </w:trPr>
        <w:tc>
          <w:tcPr>
            <w:tcW w:w="846" w:type="dxa"/>
            <w:vMerge w:val="continue"/>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b/>
                <w:i w:val="0"/>
                <w:color w:val="FFFFFF"/>
                <w:sz w:val="24"/>
                <w:szCs w:val="24"/>
                <w:u w:val="none"/>
              </w:rPr>
            </w:pPr>
          </w:p>
        </w:tc>
        <w:tc>
          <w:tcPr>
            <w:tcW w:w="846" w:type="dxa"/>
            <w:vMerge w:val="continue"/>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i w:val="0"/>
                <w:color w:val="000000"/>
                <w:sz w:val="24"/>
                <w:szCs w:val="24"/>
                <w:u w:val="none"/>
              </w:rPr>
            </w:pPr>
          </w:p>
        </w:tc>
        <w:tc>
          <w:tcPr>
            <w:tcW w:w="1878"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完成窝沟封闭牙齿数量</w:t>
            </w:r>
          </w:p>
        </w:tc>
        <w:tc>
          <w:tcPr>
            <w:tcW w:w="810"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825"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0.73</w:t>
            </w:r>
          </w:p>
        </w:tc>
        <w:tc>
          <w:tcPr>
            <w:tcW w:w="3897"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5944颗</w:t>
            </w:r>
          </w:p>
        </w:tc>
      </w:tr>
      <w:tr>
        <w:tblPrEx>
          <w:tblCellMar>
            <w:top w:w="0" w:type="dxa"/>
            <w:left w:w="0" w:type="dxa"/>
            <w:bottom w:w="0" w:type="dxa"/>
            <w:right w:w="0" w:type="dxa"/>
          </w:tblCellMar>
        </w:tblPrEx>
        <w:trPr>
          <w:trHeight w:val="665" w:hRule="atLeast"/>
        </w:trPr>
        <w:tc>
          <w:tcPr>
            <w:tcW w:w="846"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b/>
                <w:i w:val="0"/>
                <w:color w:val="FFFFFF"/>
                <w:sz w:val="24"/>
                <w:szCs w:val="24"/>
                <w:u w:val="none"/>
              </w:rPr>
            </w:pPr>
          </w:p>
        </w:tc>
        <w:tc>
          <w:tcPr>
            <w:tcW w:w="846"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i w:val="0"/>
                <w:color w:val="000000"/>
                <w:sz w:val="24"/>
                <w:szCs w:val="24"/>
                <w:u w:val="none"/>
              </w:rPr>
            </w:pPr>
          </w:p>
        </w:tc>
        <w:tc>
          <w:tcPr>
            <w:tcW w:w="1878"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新生儿遗传代谢性疾病筛查率</w:t>
            </w:r>
          </w:p>
        </w:tc>
        <w:tc>
          <w:tcPr>
            <w:tcW w:w="810"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825"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3897"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100.50%</w:t>
            </w:r>
          </w:p>
        </w:tc>
      </w:tr>
      <w:tr>
        <w:tblPrEx>
          <w:tblCellMar>
            <w:top w:w="0" w:type="dxa"/>
            <w:left w:w="0" w:type="dxa"/>
            <w:bottom w:w="0" w:type="dxa"/>
            <w:right w:w="0" w:type="dxa"/>
          </w:tblCellMar>
        </w:tblPrEx>
        <w:trPr>
          <w:trHeight w:val="530" w:hRule="atLeast"/>
        </w:trPr>
        <w:tc>
          <w:tcPr>
            <w:tcW w:w="846" w:type="dxa"/>
            <w:vMerge w:val="continue"/>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b/>
                <w:i w:val="0"/>
                <w:color w:val="FFFFFF"/>
                <w:sz w:val="24"/>
                <w:szCs w:val="24"/>
                <w:u w:val="none"/>
              </w:rPr>
            </w:pPr>
          </w:p>
        </w:tc>
        <w:tc>
          <w:tcPr>
            <w:tcW w:w="846" w:type="dxa"/>
            <w:vMerge w:val="continue"/>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i w:val="0"/>
                <w:color w:val="000000"/>
                <w:sz w:val="24"/>
                <w:szCs w:val="24"/>
                <w:u w:val="none"/>
              </w:rPr>
            </w:pPr>
          </w:p>
        </w:tc>
        <w:tc>
          <w:tcPr>
            <w:tcW w:w="1878"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新生儿遗传代谢性疾病筛查初筛阳性召回率</w:t>
            </w:r>
          </w:p>
        </w:tc>
        <w:tc>
          <w:tcPr>
            <w:tcW w:w="810"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825"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3897"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100%</w:t>
            </w:r>
          </w:p>
        </w:tc>
      </w:tr>
      <w:tr>
        <w:tblPrEx>
          <w:tblCellMar>
            <w:top w:w="0" w:type="dxa"/>
            <w:left w:w="0" w:type="dxa"/>
            <w:bottom w:w="0" w:type="dxa"/>
            <w:right w:w="0" w:type="dxa"/>
          </w:tblCellMar>
        </w:tblPrEx>
        <w:trPr>
          <w:trHeight w:val="545" w:hRule="atLeast"/>
        </w:trPr>
        <w:tc>
          <w:tcPr>
            <w:tcW w:w="846"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b/>
                <w:i w:val="0"/>
                <w:color w:val="FFFFFF"/>
                <w:sz w:val="24"/>
                <w:szCs w:val="24"/>
                <w:u w:val="none"/>
              </w:rPr>
            </w:pPr>
          </w:p>
        </w:tc>
        <w:tc>
          <w:tcPr>
            <w:tcW w:w="846"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i w:val="0"/>
                <w:color w:val="000000"/>
                <w:sz w:val="24"/>
                <w:szCs w:val="24"/>
                <w:u w:val="none"/>
              </w:rPr>
            </w:pPr>
          </w:p>
        </w:tc>
        <w:tc>
          <w:tcPr>
            <w:tcW w:w="1878"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新生儿听力障碍筛查初筛率</w:t>
            </w:r>
          </w:p>
        </w:tc>
        <w:tc>
          <w:tcPr>
            <w:tcW w:w="810"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825"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3897"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100%</w:t>
            </w:r>
          </w:p>
        </w:tc>
      </w:tr>
      <w:tr>
        <w:tblPrEx>
          <w:tblCellMar>
            <w:top w:w="0" w:type="dxa"/>
            <w:left w:w="0" w:type="dxa"/>
            <w:bottom w:w="0" w:type="dxa"/>
            <w:right w:w="0" w:type="dxa"/>
          </w:tblCellMar>
        </w:tblPrEx>
        <w:trPr>
          <w:trHeight w:val="585" w:hRule="atLeast"/>
        </w:trPr>
        <w:tc>
          <w:tcPr>
            <w:tcW w:w="846" w:type="dxa"/>
            <w:vMerge w:val="continue"/>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b/>
                <w:i w:val="0"/>
                <w:color w:val="FFFFFF"/>
                <w:sz w:val="24"/>
                <w:szCs w:val="24"/>
                <w:u w:val="none"/>
              </w:rPr>
            </w:pPr>
          </w:p>
        </w:tc>
        <w:tc>
          <w:tcPr>
            <w:tcW w:w="846" w:type="dxa"/>
            <w:vMerge w:val="continue"/>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i w:val="0"/>
                <w:color w:val="000000"/>
                <w:sz w:val="24"/>
                <w:szCs w:val="24"/>
                <w:u w:val="none"/>
              </w:rPr>
            </w:pPr>
          </w:p>
        </w:tc>
        <w:tc>
          <w:tcPr>
            <w:tcW w:w="1878"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新生儿听力复筛率</w:t>
            </w:r>
          </w:p>
        </w:tc>
        <w:tc>
          <w:tcPr>
            <w:tcW w:w="810"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825"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3897"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90%</w:t>
            </w:r>
          </w:p>
        </w:tc>
      </w:tr>
      <w:tr>
        <w:tblPrEx>
          <w:tblCellMar>
            <w:top w:w="0" w:type="dxa"/>
            <w:left w:w="0" w:type="dxa"/>
            <w:bottom w:w="0" w:type="dxa"/>
            <w:right w:w="0" w:type="dxa"/>
          </w:tblCellMar>
        </w:tblPrEx>
        <w:trPr>
          <w:trHeight w:val="550" w:hRule="atLeast"/>
        </w:trPr>
        <w:tc>
          <w:tcPr>
            <w:tcW w:w="846"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b/>
                <w:i w:val="0"/>
                <w:color w:val="FFFFFF"/>
                <w:sz w:val="24"/>
                <w:szCs w:val="24"/>
                <w:u w:val="none"/>
              </w:rPr>
            </w:pPr>
          </w:p>
        </w:tc>
        <w:tc>
          <w:tcPr>
            <w:tcW w:w="846"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i w:val="0"/>
                <w:color w:val="000000"/>
                <w:sz w:val="24"/>
                <w:szCs w:val="24"/>
                <w:u w:val="none"/>
              </w:rPr>
            </w:pPr>
          </w:p>
        </w:tc>
        <w:tc>
          <w:tcPr>
            <w:tcW w:w="1878"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乡镇数字化预防接种门诊数量</w:t>
            </w:r>
          </w:p>
        </w:tc>
        <w:tc>
          <w:tcPr>
            <w:tcW w:w="810"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825"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w:t>
            </w:r>
          </w:p>
        </w:tc>
        <w:tc>
          <w:tcPr>
            <w:tcW w:w="3897"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11个</w:t>
            </w:r>
          </w:p>
        </w:tc>
      </w:tr>
      <w:tr>
        <w:tblPrEx>
          <w:tblCellMar>
            <w:top w:w="0" w:type="dxa"/>
            <w:left w:w="0" w:type="dxa"/>
            <w:bottom w:w="0" w:type="dxa"/>
            <w:right w:w="0" w:type="dxa"/>
          </w:tblCellMar>
        </w:tblPrEx>
        <w:trPr>
          <w:trHeight w:val="280" w:hRule="atLeast"/>
        </w:trPr>
        <w:tc>
          <w:tcPr>
            <w:tcW w:w="846" w:type="dxa"/>
            <w:vMerge w:val="continue"/>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b/>
                <w:i w:val="0"/>
                <w:color w:val="FFFFFF"/>
                <w:sz w:val="24"/>
                <w:szCs w:val="24"/>
                <w:u w:val="none"/>
              </w:rPr>
            </w:pPr>
          </w:p>
        </w:tc>
        <w:tc>
          <w:tcPr>
            <w:tcW w:w="846" w:type="dxa"/>
            <w:vMerge w:val="restart"/>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质量指标</w:t>
            </w:r>
          </w:p>
        </w:tc>
        <w:tc>
          <w:tcPr>
            <w:tcW w:w="1878"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居民电子健康档案合格率</w:t>
            </w:r>
          </w:p>
        </w:tc>
        <w:tc>
          <w:tcPr>
            <w:tcW w:w="810"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825"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c>
          <w:tcPr>
            <w:tcW w:w="3897"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未进行档案查看，无法评价</w:t>
            </w:r>
          </w:p>
        </w:tc>
      </w:tr>
      <w:tr>
        <w:tblPrEx>
          <w:tblCellMar>
            <w:top w:w="0" w:type="dxa"/>
            <w:left w:w="0" w:type="dxa"/>
            <w:bottom w:w="0" w:type="dxa"/>
            <w:right w:w="0" w:type="dxa"/>
          </w:tblCellMar>
        </w:tblPrEx>
        <w:trPr>
          <w:trHeight w:val="90" w:hRule="atLeast"/>
        </w:trPr>
        <w:tc>
          <w:tcPr>
            <w:tcW w:w="846"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b/>
                <w:i w:val="0"/>
                <w:color w:val="FFFFFF"/>
                <w:sz w:val="24"/>
                <w:szCs w:val="24"/>
                <w:u w:val="none"/>
              </w:rPr>
            </w:pPr>
          </w:p>
        </w:tc>
        <w:tc>
          <w:tcPr>
            <w:tcW w:w="846"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i w:val="0"/>
                <w:color w:val="000000"/>
                <w:sz w:val="24"/>
                <w:szCs w:val="24"/>
                <w:u w:val="none"/>
              </w:rPr>
            </w:pPr>
          </w:p>
        </w:tc>
        <w:tc>
          <w:tcPr>
            <w:tcW w:w="1878"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健康档案使用率</w:t>
            </w:r>
          </w:p>
        </w:tc>
        <w:tc>
          <w:tcPr>
            <w:tcW w:w="810"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825"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0.41</w:t>
            </w:r>
          </w:p>
        </w:tc>
        <w:tc>
          <w:tcPr>
            <w:tcW w:w="3897"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35.25%</w:t>
            </w:r>
          </w:p>
        </w:tc>
      </w:tr>
      <w:tr>
        <w:tblPrEx>
          <w:tblCellMar>
            <w:top w:w="0" w:type="dxa"/>
            <w:left w:w="0" w:type="dxa"/>
            <w:bottom w:w="0" w:type="dxa"/>
            <w:right w:w="0" w:type="dxa"/>
          </w:tblCellMar>
        </w:tblPrEx>
        <w:trPr>
          <w:trHeight w:val="225" w:hRule="atLeast"/>
        </w:trPr>
        <w:tc>
          <w:tcPr>
            <w:tcW w:w="846" w:type="dxa"/>
            <w:vMerge w:val="continue"/>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b/>
                <w:i w:val="0"/>
                <w:color w:val="FFFFFF"/>
                <w:sz w:val="24"/>
                <w:szCs w:val="24"/>
                <w:u w:val="none"/>
              </w:rPr>
            </w:pPr>
          </w:p>
        </w:tc>
        <w:tc>
          <w:tcPr>
            <w:tcW w:w="846" w:type="dxa"/>
            <w:vMerge w:val="continue"/>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i w:val="0"/>
                <w:color w:val="000000"/>
                <w:sz w:val="24"/>
                <w:szCs w:val="24"/>
                <w:u w:val="none"/>
              </w:rPr>
            </w:pPr>
          </w:p>
        </w:tc>
        <w:tc>
          <w:tcPr>
            <w:tcW w:w="1878"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预防接种异常反应处理率</w:t>
            </w:r>
          </w:p>
        </w:tc>
        <w:tc>
          <w:tcPr>
            <w:tcW w:w="810"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825"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3897"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r>
      <w:tr>
        <w:tblPrEx>
          <w:tblCellMar>
            <w:top w:w="0" w:type="dxa"/>
            <w:left w:w="0" w:type="dxa"/>
            <w:bottom w:w="0" w:type="dxa"/>
            <w:right w:w="0" w:type="dxa"/>
          </w:tblCellMar>
        </w:tblPrEx>
        <w:trPr>
          <w:trHeight w:val="270" w:hRule="atLeast"/>
        </w:trPr>
        <w:tc>
          <w:tcPr>
            <w:tcW w:w="846"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b/>
                <w:i w:val="0"/>
                <w:color w:val="FFFFFF"/>
                <w:sz w:val="24"/>
                <w:szCs w:val="24"/>
                <w:u w:val="none"/>
              </w:rPr>
            </w:pPr>
          </w:p>
        </w:tc>
        <w:tc>
          <w:tcPr>
            <w:tcW w:w="846"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i w:val="0"/>
                <w:color w:val="000000"/>
                <w:sz w:val="24"/>
                <w:szCs w:val="24"/>
                <w:u w:val="none"/>
              </w:rPr>
            </w:pPr>
          </w:p>
        </w:tc>
        <w:tc>
          <w:tcPr>
            <w:tcW w:w="1878"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管理人群血压控制率</w:t>
            </w:r>
          </w:p>
        </w:tc>
        <w:tc>
          <w:tcPr>
            <w:tcW w:w="810"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825"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3897"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67.93%</w:t>
            </w:r>
          </w:p>
        </w:tc>
      </w:tr>
      <w:tr>
        <w:tblPrEx>
          <w:tblCellMar>
            <w:top w:w="0" w:type="dxa"/>
            <w:left w:w="0" w:type="dxa"/>
            <w:bottom w:w="0" w:type="dxa"/>
            <w:right w:w="0" w:type="dxa"/>
          </w:tblCellMar>
        </w:tblPrEx>
        <w:trPr>
          <w:trHeight w:val="90" w:hRule="atLeast"/>
        </w:trPr>
        <w:tc>
          <w:tcPr>
            <w:tcW w:w="846" w:type="dxa"/>
            <w:vMerge w:val="continue"/>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b/>
                <w:i w:val="0"/>
                <w:color w:val="FFFFFF"/>
                <w:sz w:val="24"/>
                <w:szCs w:val="24"/>
                <w:u w:val="none"/>
              </w:rPr>
            </w:pPr>
          </w:p>
        </w:tc>
        <w:tc>
          <w:tcPr>
            <w:tcW w:w="846" w:type="dxa"/>
            <w:vMerge w:val="continue"/>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i w:val="0"/>
                <w:color w:val="000000"/>
                <w:sz w:val="24"/>
                <w:szCs w:val="24"/>
                <w:u w:val="none"/>
              </w:rPr>
            </w:pPr>
          </w:p>
        </w:tc>
        <w:tc>
          <w:tcPr>
            <w:tcW w:w="1878"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管理人群血糖控制率</w:t>
            </w:r>
          </w:p>
        </w:tc>
        <w:tc>
          <w:tcPr>
            <w:tcW w:w="810"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825"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3897"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64.91%</w:t>
            </w:r>
          </w:p>
        </w:tc>
      </w:tr>
      <w:tr>
        <w:tblPrEx>
          <w:tblCellMar>
            <w:top w:w="0" w:type="dxa"/>
            <w:left w:w="0" w:type="dxa"/>
            <w:bottom w:w="0" w:type="dxa"/>
            <w:right w:w="0" w:type="dxa"/>
          </w:tblCellMar>
        </w:tblPrEx>
        <w:trPr>
          <w:trHeight w:val="240" w:hRule="atLeast"/>
        </w:trPr>
        <w:tc>
          <w:tcPr>
            <w:tcW w:w="846"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b/>
                <w:i w:val="0"/>
                <w:color w:val="FFFFFF"/>
                <w:sz w:val="24"/>
                <w:szCs w:val="24"/>
                <w:u w:val="none"/>
              </w:rPr>
            </w:pPr>
          </w:p>
        </w:tc>
        <w:tc>
          <w:tcPr>
            <w:tcW w:w="846"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i w:val="0"/>
                <w:color w:val="000000"/>
                <w:sz w:val="24"/>
                <w:szCs w:val="24"/>
                <w:u w:val="none"/>
              </w:rPr>
            </w:pPr>
          </w:p>
        </w:tc>
        <w:tc>
          <w:tcPr>
            <w:tcW w:w="1878"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肺结核病疑似患者转诊报告率</w:t>
            </w:r>
          </w:p>
        </w:tc>
        <w:tc>
          <w:tcPr>
            <w:tcW w:w="810"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825"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3897"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r>
      <w:tr>
        <w:tblPrEx>
          <w:tblCellMar>
            <w:top w:w="0" w:type="dxa"/>
            <w:left w:w="0" w:type="dxa"/>
            <w:bottom w:w="0" w:type="dxa"/>
            <w:right w:w="0" w:type="dxa"/>
          </w:tblCellMar>
        </w:tblPrEx>
        <w:trPr>
          <w:trHeight w:val="435" w:hRule="atLeast"/>
        </w:trPr>
        <w:tc>
          <w:tcPr>
            <w:tcW w:w="846" w:type="dxa"/>
            <w:vMerge w:val="continue"/>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b/>
                <w:i w:val="0"/>
                <w:color w:val="FFFFFF"/>
                <w:sz w:val="24"/>
                <w:szCs w:val="24"/>
                <w:u w:val="none"/>
              </w:rPr>
            </w:pPr>
          </w:p>
        </w:tc>
        <w:tc>
          <w:tcPr>
            <w:tcW w:w="846" w:type="dxa"/>
            <w:vMerge w:val="continue"/>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i w:val="0"/>
                <w:color w:val="000000"/>
                <w:sz w:val="24"/>
                <w:szCs w:val="24"/>
                <w:u w:val="none"/>
              </w:rPr>
            </w:pPr>
          </w:p>
        </w:tc>
        <w:tc>
          <w:tcPr>
            <w:tcW w:w="1878"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肺结核患者规则服药率</w:t>
            </w:r>
          </w:p>
        </w:tc>
        <w:tc>
          <w:tcPr>
            <w:tcW w:w="810"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825"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3897"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99.70%</w:t>
            </w:r>
          </w:p>
        </w:tc>
      </w:tr>
      <w:tr>
        <w:tblPrEx>
          <w:tblCellMar>
            <w:top w:w="0" w:type="dxa"/>
            <w:left w:w="0" w:type="dxa"/>
            <w:bottom w:w="0" w:type="dxa"/>
            <w:right w:w="0" w:type="dxa"/>
          </w:tblCellMar>
        </w:tblPrEx>
        <w:trPr>
          <w:trHeight w:val="783" w:hRule="atLeast"/>
        </w:trPr>
        <w:tc>
          <w:tcPr>
            <w:tcW w:w="846"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b/>
                <w:i w:val="0"/>
                <w:color w:val="FFFFFF"/>
                <w:sz w:val="24"/>
                <w:szCs w:val="24"/>
                <w:u w:val="none"/>
              </w:rPr>
            </w:pPr>
          </w:p>
        </w:tc>
        <w:tc>
          <w:tcPr>
            <w:tcW w:w="846"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i w:val="0"/>
                <w:color w:val="000000"/>
                <w:sz w:val="24"/>
                <w:szCs w:val="24"/>
                <w:u w:val="none"/>
              </w:rPr>
            </w:pPr>
          </w:p>
        </w:tc>
        <w:tc>
          <w:tcPr>
            <w:tcW w:w="1878"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left"/>
              <w:textAlignment w:val="center"/>
              <w:rPr>
                <w:rFonts w:hint="eastAsia" w:ascii="仿宋" w:hAnsi="仿宋" w:eastAsia="仿宋" w:cs="仿宋"/>
                <w:i w:val="0"/>
                <w:color w:val="000000"/>
                <w:sz w:val="24"/>
                <w:szCs w:val="24"/>
                <w:u w:val="none"/>
              </w:rPr>
            </w:pPr>
            <w:r>
              <w:rPr>
                <w:rFonts w:hint="eastAsia" w:ascii="仿宋" w:hAnsi="仿宋" w:cs="仿宋"/>
                <w:i w:val="0"/>
                <w:color w:val="000000"/>
                <w:kern w:val="0"/>
                <w:sz w:val="24"/>
                <w:szCs w:val="24"/>
                <w:u w:val="none"/>
                <w:lang w:val="en-US" w:eastAsia="zh-CN" w:bidi="ar"/>
              </w:rPr>
              <w:t>突发公共卫生事件</w:t>
            </w:r>
            <w:r>
              <w:rPr>
                <w:rFonts w:hint="eastAsia" w:ascii="仿宋" w:hAnsi="仿宋" w:eastAsia="仿宋" w:cs="仿宋"/>
                <w:i w:val="0"/>
                <w:color w:val="000000"/>
                <w:kern w:val="0"/>
                <w:sz w:val="24"/>
                <w:szCs w:val="24"/>
                <w:u w:val="none"/>
                <w:lang w:val="en-US" w:eastAsia="zh-CN" w:bidi="ar"/>
              </w:rPr>
              <w:t>应急处置报告率</w:t>
            </w:r>
          </w:p>
        </w:tc>
        <w:tc>
          <w:tcPr>
            <w:tcW w:w="810"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825"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3897"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r>
      <w:tr>
        <w:tblPrEx>
          <w:tblCellMar>
            <w:top w:w="0" w:type="dxa"/>
            <w:left w:w="0" w:type="dxa"/>
            <w:bottom w:w="0" w:type="dxa"/>
            <w:right w:w="0" w:type="dxa"/>
          </w:tblCellMar>
        </w:tblPrEx>
        <w:trPr>
          <w:trHeight w:val="645" w:hRule="atLeast"/>
        </w:trPr>
        <w:tc>
          <w:tcPr>
            <w:tcW w:w="846" w:type="dxa"/>
            <w:vMerge w:val="continue"/>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b/>
                <w:i w:val="0"/>
                <w:color w:val="FFFFFF"/>
                <w:sz w:val="24"/>
                <w:szCs w:val="24"/>
                <w:u w:val="none"/>
              </w:rPr>
            </w:pPr>
          </w:p>
        </w:tc>
        <w:tc>
          <w:tcPr>
            <w:tcW w:w="846" w:type="dxa"/>
            <w:vMerge w:val="continue"/>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i w:val="0"/>
                <w:color w:val="000000"/>
                <w:sz w:val="24"/>
                <w:szCs w:val="24"/>
                <w:u w:val="none"/>
              </w:rPr>
            </w:pPr>
          </w:p>
        </w:tc>
        <w:tc>
          <w:tcPr>
            <w:tcW w:w="1878"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left"/>
              <w:textAlignment w:val="center"/>
              <w:rPr>
                <w:rFonts w:hint="eastAsia" w:ascii="仿宋" w:hAnsi="仿宋" w:eastAsia="仿宋" w:cs="仿宋"/>
                <w:i w:val="0"/>
                <w:color w:val="000000"/>
                <w:sz w:val="24"/>
                <w:szCs w:val="24"/>
                <w:u w:val="none"/>
              </w:rPr>
            </w:pPr>
            <w:r>
              <w:rPr>
                <w:rFonts w:hint="eastAsia" w:ascii="仿宋" w:hAnsi="仿宋" w:cs="仿宋"/>
                <w:i w:val="0"/>
                <w:color w:val="000000"/>
                <w:kern w:val="0"/>
                <w:sz w:val="24"/>
                <w:szCs w:val="24"/>
                <w:u w:val="none"/>
                <w:lang w:val="en-US" w:eastAsia="zh-CN" w:bidi="ar"/>
              </w:rPr>
              <w:t>突发公共卫生事件</w:t>
            </w:r>
            <w:r>
              <w:rPr>
                <w:rFonts w:hint="eastAsia" w:ascii="仿宋" w:hAnsi="仿宋" w:eastAsia="仿宋" w:cs="仿宋"/>
                <w:i w:val="0"/>
                <w:color w:val="000000"/>
                <w:kern w:val="0"/>
                <w:sz w:val="24"/>
                <w:szCs w:val="24"/>
                <w:u w:val="none"/>
                <w:lang w:val="en-US" w:eastAsia="zh-CN" w:bidi="ar"/>
              </w:rPr>
              <w:t>应急处置率</w:t>
            </w:r>
          </w:p>
        </w:tc>
        <w:tc>
          <w:tcPr>
            <w:tcW w:w="810"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825"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3897"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r>
      <w:tr>
        <w:tblPrEx>
          <w:tblCellMar>
            <w:top w:w="0" w:type="dxa"/>
            <w:left w:w="0" w:type="dxa"/>
            <w:bottom w:w="0" w:type="dxa"/>
            <w:right w:w="0" w:type="dxa"/>
          </w:tblCellMar>
        </w:tblPrEx>
        <w:trPr>
          <w:trHeight w:val="375" w:hRule="atLeast"/>
        </w:trPr>
        <w:tc>
          <w:tcPr>
            <w:tcW w:w="846"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b/>
                <w:i w:val="0"/>
                <w:color w:val="FFFFFF"/>
                <w:sz w:val="24"/>
                <w:szCs w:val="24"/>
                <w:u w:val="none"/>
              </w:rPr>
            </w:pPr>
          </w:p>
        </w:tc>
        <w:tc>
          <w:tcPr>
            <w:tcW w:w="846"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i w:val="0"/>
                <w:color w:val="000000"/>
                <w:sz w:val="24"/>
                <w:szCs w:val="24"/>
                <w:u w:val="none"/>
              </w:rPr>
            </w:pPr>
          </w:p>
        </w:tc>
        <w:tc>
          <w:tcPr>
            <w:tcW w:w="1878"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全市乡镇卫生院预防接种门诊覆盖率</w:t>
            </w:r>
          </w:p>
        </w:tc>
        <w:tc>
          <w:tcPr>
            <w:tcW w:w="810"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825"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3897"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r>
      <w:tr>
        <w:tblPrEx>
          <w:tblCellMar>
            <w:top w:w="0" w:type="dxa"/>
            <w:left w:w="0" w:type="dxa"/>
            <w:bottom w:w="0" w:type="dxa"/>
            <w:right w:w="0" w:type="dxa"/>
          </w:tblCellMar>
        </w:tblPrEx>
        <w:trPr>
          <w:trHeight w:val="365" w:hRule="atLeast"/>
        </w:trPr>
        <w:tc>
          <w:tcPr>
            <w:tcW w:w="846" w:type="dxa"/>
            <w:vMerge w:val="continue"/>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b/>
                <w:i w:val="0"/>
                <w:color w:val="FFFFFF"/>
                <w:sz w:val="24"/>
                <w:szCs w:val="24"/>
                <w:u w:val="none"/>
              </w:rPr>
            </w:pPr>
          </w:p>
        </w:tc>
        <w:tc>
          <w:tcPr>
            <w:tcW w:w="846" w:type="dxa"/>
            <w:vMerge w:val="continue"/>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i w:val="0"/>
                <w:color w:val="000000"/>
                <w:sz w:val="24"/>
                <w:szCs w:val="24"/>
                <w:u w:val="none"/>
              </w:rPr>
            </w:pPr>
          </w:p>
        </w:tc>
        <w:tc>
          <w:tcPr>
            <w:tcW w:w="1878"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职业健康核心指标监测县区覆盖率</w:t>
            </w:r>
          </w:p>
        </w:tc>
        <w:tc>
          <w:tcPr>
            <w:tcW w:w="810"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825"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3897"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r>
      <w:tr>
        <w:tblPrEx>
          <w:tblCellMar>
            <w:top w:w="0" w:type="dxa"/>
            <w:left w:w="0" w:type="dxa"/>
            <w:bottom w:w="0" w:type="dxa"/>
            <w:right w:w="0" w:type="dxa"/>
          </w:tblCellMar>
        </w:tblPrEx>
        <w:trPr>
          <w:trHeight w:val="540" w:hRule="atLeast"/>
        </w:trPr>
        <w:tc>
          <w:tcPr>
            <w:tcW w:w="846"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b/>
                <w:i w:val="0"/>
                <w:color w:val="FFFFFF"/>
                <w:sz w:val="24"/>
                <w:szCs w:val="24"/>
                <w:u w:val="none"/>
              </w:rPr>
            </w:pPr>
          </w:p>
        </w:tc>
        <w:tc>
          <w:tcPr>
            <w:tcW w:w="846"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i w:val="0"/>
                <w:color w:val="000000"/>
                <w:sz w:val="24"/>
                <w:szCs w:val="24"/>
                <w:u w:val="none"/>
              </w:rPr>
            </w:pPr>
          </w:p>
        </w:tc>
        <w:tc>
          <w:tcPr>
            <w:tcW w:w="1878"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重点职业病检测地区工作覆盖率</w:t>
            </w:r>
          </w:p>
        </w:tc>
        <w:tc>
          <w:tcPr>
            <w:tcW w:w="810"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825"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3897"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w:t>
            </w:r>
          </w:p>
        </w:tc>
      </w:tr>
      <w:tr>
        <w:tblPrEx>
          <w:tblCellMar>
            <w:top w:w="0" w:type="dxa"/>
            <w:left w:w="0" w:type="dxa"/>
            <w:bottom w:w="0" w:type="dxa"/>
            <w:right w:w="0" w:type="dxa"/>
          </w:tblCellMar>
        </w:tblPrEx>
        <w:trPr>
          <w:trHeight w:val="273" w:hRule="atLeast"/>
        </w:trPr>
        <w:tc>
          <w:tcPr>
            <w:tcW w:w="846" w:type="dxa"/>
            <w:vMerge w:val="continue"/>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b/>
                <w:i w:val="0"/>
                <w:color w:val="FFFFFF"/>
                <w:sz w:val="24"/>
                <w:szCs w:val="24"/>
                <w:u w:val="none"/>
              </w:rPr>
            </w:pPr>
          </w:p>
        </w:tc>
        <w:tc>
          <w:tcPr>
            <w:tcW w:w="846" w:type="dxa"/>
            <w:vMerge w:val="restart"/>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时效指标</w:t>
            </w:r>
          </w:p>
        </w:tc>
        <w:tc>
          <w:tcPr>
            <w:tcW w:w="1878"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市级财政按时分配下达资金</w:t>
            </w:r>
          </w:p>
        </w:tc>
        <w:tc>
          <w:tcPr>
            <w:tcW w:w="810"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825"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3897"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市级财政收到转移支付资金在30日内正式分配下达到本行政区域县级以上各级财政部门</w:t>
            </w:r>
          </w:p>
        </w:tc>
      </w:tr>
      <w:tr>
        <w:tblPrEx>
          <w:tblCellMar>
            <w:top w:w="0" w:type="dxa"/>
            <w:left w:w="0" w:type="dxa"/>
            <w:bottom w:w="0" w:type="dxa"/>
            <w:right w:w="0" w:type="dxa"/>
          </w:tblCellMar>
        </w:tblPrEx>
        <w:trPr>
          <w:trHeight w:val="405" w:hRule="atLeast"/>
        </w:trPr>
        <w:tc>
          <w:tcPr>
            <w:tcW w:w="846"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b/>
                <w:i w:val="0"/>
                <w:color w:val="FFFFFF"/>
                <w:sz w:val="24"/>
                <w:szCs w:val="24"/>
                <w:u w:val="none"/>
              </w:rPr>
            </w:pPr>
          </w:p>
        </w:tc>
        <w:tc>
          <w:tcPr>
            <w:tcW w:w="846"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i w:val="0"/>
                <w:color w:val="000000"/>
                <w:sz w:val="24"/>
                <w:szCs w:val="24"/>
                <w:u w:val="none"/>
              </w:rPr>
            </w:pPr>
          </w:p>
        </w:tc>
        <w:tc>
          <w:tcPr>
            <w:tcW w:w="1878"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县区级财政部门及时下发资金</w:t>
            </w:r>
          </w:p>
        </w:tc>
        <w:tc>
          <w:tcPr>
            <w:tcW w:w="810"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825"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3897"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县区级财政部门在本年度将全部资金下发至本级</w:t>
            </w:r>
            <w:r>
              <w:rPr>
                <w:rFonts w:hint="eastAsia" w:ascii="仿宋" w:hAnsi="仿宋" w:cs="仿宋"/>
                <w:i w:val="0"/>
                <w:color w:val="000000"/>
                <w:kern w:val="0"/>
                <w:sz w:val="24"/>
                <w:szCs w:val="24"/>
                <w:u w:val="none"/>
                <w:lang w:val="en-US" w:eastAsia="zh-CN" w:bidi="ar"/>
              </w:rPr>
              <w:t>卫健部门</w:t>
            </w:r>
          </w:p>
        </w:tc>
      </w:tr>
      <w:tr>
        <w:tblPrEx>
          <w:tblCellMar>
            <w:top w:w="0" w:type="dxa"/>
            <w:left w:w="0" w:type="dxa"/>
            <w:bottom w:w="0" w:type="dxa"/>
            <w:right w:w="0" w:type="dxa"/>
          </w:tblCellMar>
        </w:tblPrEx>
        <w:trPr>
          <w:trHeight w:val="390" w:hRule="atLeast"/>
        </w:trPr>
        <w:tc>
          <w:tcPr>
            <w:tcW w:w="846" w:type="dxa"/>
            <w:vMerge w:val="continue"/>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b/>
                <w:i w:val="0"/>
                <w:color w:val="FFFFFF"/>
                <w:sz w:val="24"/>
                <w:szCs w:val="24"/>
                <w:u w:val="none"/>
              </w:rPr>
            </w:pPr>
          </w:p>
        </w:tc>
        <w:tc>
          <w:tcPr>
            <w:tcW w:w="846"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成本指标</w:t>
            </w:r>
          </w:p>
        </w:tc>
        <w:tc>
          <w:tcPr>
            <w:tcW w:w="1878"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完成基本公卫服务项目人员充足性</w:t>
            </w:r>
          </w:p>
        </w:tc>
        <w:tc>
          <w:tcPr>
            <w:tcW w:w="810"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825"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0.94</w:t>
            </w:r>
          </w:p>
        </w:tc>
        <w:tc>
          <w:tcPr>
            <w:tcW w:w="3897"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通过问卷调查结果来看，仅有39.91%接受问卷调查的工作人员认为基本公卫项目人员配备充足。</w:t>
            </w:r>
          </w:p>
        </w:tc>
      </w:tr>
      <w:tr>
        <w:tblPrEx>
          <w:tblCellMar>
            <w:top w:w="0" w:type="dxa"/>
            <w:left w:w="0" w:type="dxa"/>
            <w:bottom w:w="0" w:type="dxa"/>
            <w:right w:w="0" w:type="dxa"/>
          </w:tblCellMar>
        </w:tblPrEx>
        <w:trPr>
          <w:trHeight w:val="405" w:hRule="atLeast"/>
        </w:trPr>
        <w:tc>
          <w:tcPr>
            <w:tcW w:w="846" w:type="dxa"/>
            <w:vMerge w:val="restart"/>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b/>
                <w:i w:val="0"/>
                <w:color w:val="FFFFFF"/>
                <w:sz w:val="24"/>
                <w:szCs w:val="24"/>
                <w:u w:val="none"/>
              </w:rPr>
            </w:pPr>
            <w:r>
              <w:rPr>
                <w:rFonts w:hint="eastAsia" w:ascii="仿宋" w:hAnsi="仿宋" w:eastAsia="仿宋" w:cs="仿宋"/>
                <w:b/>
                <w:i w:val="0"/>
                <w:color w:val="FFFFFF"/>
                <w:kern w:val="0"/>
                <w:sz w:val="24"/>
                <w:szCs w:val="24"/>
                <w:u w:val="none"/>
                <w:lang w:val="en-US" w:eastAsia="zh-CN" w:bidi="ar"/>
              </w:rPr>
              <w:t>效益指标（6分）</w:t>
            </w:r>
          </w:p>
        </w:tc>
        <w:tc>
          <w:tcPr>
            <w:tcW w:w="846"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社会效益指标</w:t>
            </w:r>
          </w:p>
        </w:tc>
        <w:tc>
          <w:tcPr>
            <w:tcW w:w="1878"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居民综合知晓率</w:t>
            </w:r>
          </w:p>
        </w:tc>
        <w:tc>
          <w:tcPr>
            <w:tcW w:w="810"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825"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3897"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83.01%</w:t>
            </w:r>
          </w:p>
        </w:tc>
      </w:tr>
      <w:tr>
        <w:tblPrEx>
          <w:tblCellMar>
            <w:top w:w="0" w:type="dxa"/>
            <w:left w:w="0" w:type="dxa"/>
            <w:bottom w:w="0" w:type="dxa"/>
            <w:right w:w="0" w:type="dxa"/>
          </w:tblCellMar>
        </w:tblPrEx>
        <w:trPr>
          <w:trHeight w:val="855" w:hRule="atLeast"/>
        </w:trPr>
        <w:tc>
          <w:tcPr>
            <w:tcW w:w="846" w:type="dxa"/>
            <w:vMerge w:val="continue"/>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b/>
                <w:i w:val="0"/>
                <w:color w:val="FFFFFF"/>
                <w:sz w:val="24"/>
                <w:szCs w:val="24"/>
                <w:u w:val="none"/>
              </w:rPr>
            </w:pPr>
          </w:p>
        </w:tc>
        <w:tc>
          <w:tcPr>
            <w:tcW w:w="846" w:type="dxa"/>
            <w:vMerge w:val="restart"/>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可持续影响指标</w:t>
            </w:r>
          </w:p>
        </w:tc>
        <w:tc>
          <w:tcPr>
            <w:tcW w:w="1878"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基层公共卫生服务医务人员培训机制健全性</w:t>
            </w:r>
          </w:p>
        </w:tc>
        <w:tc>
          <w:tcPr>
            <w:tcW w:w="810"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825"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3897"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有组织过相关培训；培训覆盖了主要基层公共卫生服务医务人员；培训考核通过率超过95%</w:t>
            </w:r>
          </w:p>
        </w:tc>
      </w:tr>
      <w:tr>
        <w:tblPrEx>
          <w:tblCellMar>
            <w:top w:w="0" w:type="dxa"/>
            <w:left w:w="0" w:type="dxa"/>
            <w:bottom w:w="0" w:type="dxa"/>
            <w:right w:w="0" w:type="dxa"/>
          </w:tblCellMar>
        </w:tblPrEx>
        <w:trPr>
          <w:trHeight w:val="1755" w:hRule="atLeast"/>
        </w:trPr>
        <w:tc>
          <w:tcPr>
            <w:tcW w:w="846"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b/>
                <w:i w:val="0"/>
                <w:color w:val="FFFFFF"/>
                <w:sz w:val="24"/>
                <w:szCs w:val="24"/>
                <w:u w:val="none"/>
              </w:rPr>
            </w:pPr>
          </w:p>
        </w:tc>
        <w:tc>
          <w:tcPr>
            <w:tcW w:w="846"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i w:val="0"/>
                <w:color w:val="000000"/>
                <w:sz w:val="24"/>
                <w:szCs w:val="24"/>
                <w:u w:val="none"/>
              </w:rPr>
            </w:pPr>
          </w:p>
        </w:tc>
        <w:tc>
          <w:tcPr>
            <w:tcW w:w="1878"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信息系统建设完备性</w:t>
            </w:r>
          </w:p>
        </w:tc>
        <w:tc>
          <w:tcPr>
            <w:tcW w:w="810"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825"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3897"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①各类基本公共卫生服务项目均有建立相应的信息系统；②各类信息系统统计信息全面；③电子健康档案与医院、专业卫生机构、体检中心等机构诊疗信息未全部联通对接；④各类项目信息系统进行了整合、可满足日常工作需要。</w:t>
            </w:r>
          </w:p>
        </w:tc>
      </w:tr>
      <w:tr>
        <w:tblPrEx>
          <w:tblCellMar>
            <w:top w:w="0" w:type="dxa"/>
            <w:left w:w="0" w:type="dxa"/>
            <w:bottom w:w="0" w:type="dxa"/>
            <w:right w:w="0" w:type="dxa"/>
          </w:tblCellMar>
        </w:tblPrEx>
        <w:trPr>
          <w:trHeight w:val="890" w:hRule="atLeast"/>
        </w:trPr>
        <w:tc>
          <w:tcPr>
            <w:tcW w:w="846" w:type="dxa"/>
            <w:vMerge w:val="restart"/>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b/>
                <w:i w:val="0"/>
                <w:color w:val="FFFFFF"/>
                <w:sz w:val="24"/>
                <w:szCs w:val="24"/>
                <w:u w:val="none"/>
              </w:rPr>
            </w:pPr>
            <w:r>
              <w:rPr>
                <w:rFonts w:hint="eastAsia" w:ascii="仿宋" w:hAnsi="仿宋" w:eastAsia="仿宋" w:cs="仿宋"/>
                <w:b/>
                <w:i w:val="0"/>
                <w:color w:val="FFFFFF"/>
                <w:kern w:val="0"/>
                <w:sz w:val="24"/>
                <w:szCs w:val="24"/>
                <w:u w:val="none"/>
                <w:lang w:val="en-US" w:eastAsia="zh-CN" w:bidi="ar"/>
              </w:rPr>
              <w:t>满意度指标（10分）</w:t>
            </w:r>
          </w:p>
        </w:tc>
        <w:tc>
          <w:tcPr>
            <w:tcW w:w="846"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工作人员满意度</w:t>
            </w:r>
          </w:p>
        </w:tc>
        <w:tc>
          <w:tcPr>
            <w:tcW w:w="1878"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基层医疗卫生机构工作人员满意度</w:t>
            </w:r>
          </w:p>
        </w:tc>
        <w:tc>
          <w:tcPr>
            <w:tcW w:w="810"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cs="仿宋"/>
                <w:i w:val="0"/>
                <w:color w:val="000000"/>
                <w:sz w:val="24"/>
                <w:szCs w:val="24"/>
                <w:u w:val="none"/>
                <w:lang w:val="en-US" w:eastAsia="zh-CN"/>
              </w:rPr>
              <w:t>2</w:t>
            </w:r>
          </w:p>
        </w:tc>
        <w:tc>
          <w:tcPr>
            <w:tcW w:w="825"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cs="仿宋"/>
                <w:i w:val="0"/>
                <w:color w:val="000000"/>
                <w:sz w:val="24"/>
                <w:szCs w:val="24"/>
                <w:u w:val="none"/>
                <w:lang w:val="en-US" w:eastAsia="zh-CN"/>
              </w:rPr>
              <w:t>1</w:t>
            </w:r>
          </w:p>
        </w:tc>
        <w:tc>
          <w:tcPr>
            <w:tcW w:w="3897"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根据问卷，工作人员满意度涉及三个角度，满意度比例分别</w:t>
            </w:r>
            <w:r>
              <w:rPr>
                <w:rFonts w:hint="eastAsia" w:ascii="仿宋" w:hAnsi="仿宋" w:cs="仿宋"/>
                <w:i w:val="0"/>
                <w:color w:val="000000"/>
                <w:kern w:val="0"/>
                <w:sz w:val="24"/>
                <w:szCs w:val="24"/>
                <w:u w:val="none"/>
                <w:lang w:val="en-US" w:eastAsia="zh-CN" w:bidi="ar"/>
              </w:rPr>
              <w:t>为</w:t>
            </w:r>
            <w:r>
              <w:rPr>
                <w:rFonts w:hint="eastAsia" w:ascii="仿宋" w:hAnsi="仿宋" w:eastAsia="仿宋" w:cs="仿宋"/>
                <w:i w:val="0"/>
                <w:color w:val="000000"/>
                <w:kern w:val="0"/>
                <w:sz w:val="24"/>
                <w:szCs w:val="24"/>
                <w:u w:val="none"/>
                <w:lang w:val="en-US" w:eastAsia="zh-CN" w:bidi="ar"/>
              </w:rPr>
              <w:t>69.51%、54.71%和48.88%，平均满意度为66.70%</w:t>
            </w:r>
          </w:p>
        </w:tc>
      </w:tr>
      <w:tr>
        <w:tblPrEx>
          <w:tblCellMar>
            <w:top w:w="0" w:type="dxa"/>
            <w:left w:w="0" w:type="dxa"/>
            <w:bottom w:w="0" w:type="dxa"/>
            <w:right w:w="0" w:type="dxa"/>
          </w:tblCellMar>
        </w:tblPrEx>
        <w:trPr>
          <w:trHeight w:val="327" w:hRule="atLeast"/>
        </w:trPr>
        <w:tc>
          <w:tcPr>
            <w:tcW w:w="846"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b/>
                <w:i w:val="0"/>
                <w:color w:val="FFFFFF"/>
                <w:sz w:val="24"/>
                <w:szCs w:val="24"/>
                <w:u w:val="none"/>
              </w:rPr>
            </w:pPr>
          </w:p>
        </w:tc>
        <w:tc>
          <w:tcPr>
            <w:tcW w:w="846" w:type="dxa"/>
            <w:vMerge w:val="restart"/>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服务对象满意度</w:t>
            </w:r>
          </w:p>
        </w:tc>
        <w:tc>
          <w:tcPr>
            <w:tcW w:w="1878"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慢性病患者满意度</w:t>
            </w:r>
          </w:p>
        </w:tc>
        <w:tc>
          <w:tcPr>
            <w:tcW w:w="810"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825"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w:t>
            </w:r>
          </w:p>
        </w:tc>
        <w:tc>
          <w:tcPr>
            <w:tcW w:w="3897" w:type="dxa"/>
            <w:vMerge w:val="restart"/>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根据问卷调查，接受调查的服务对象对本市基本公共卫生的服务内容、服务质量、服务便捷性、医务人员水平及服务态度、医疗机构设备、改善健康水平等方面均比较满意，服务对象满意度均在90%以上。</w:t>
            </w:r>
          </w:p>
        </w:tc>
      </w:tr>
      <w:tr>
        <w:tblPrEx>
          <w:tblCellMar>
            <w:top w:w="0" w:type="dxa"/>
            <w:left w:w="0" w:type="dxa"/>
            <w:bottom w:w="0" w:type="dxa"/>
            <w:right w:w="0" w:type="dxa"/>
          </w:tblCellMar>
        </w:tblPrEx>
        <w:trPr>
          <w:trHeight w:val="683" w:hRule="atLeast"/>
        </w:trPr>
        <w:tc>
          <w:tcPr>
            <w:tcW w:w="846" w:type="dxa"/>
            <w:vMerge w:val="continue"/>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b/>
                <w:i w:val="0"/>
                <w:color w:val="FFFFFF"/>
                <w:sz w:val="24"/>
                <w:szCs w:val="24"/>
                <w:u w:val="none"/>
              </w:rPr>
            </w:pPr>
          </w:p>
        </w:tc>
        <w:tc>
          <w:tcPr>
            <w:tcW w:w="846" w:type="dxa"/>
            <w:vMerge w:val="continue"/>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i w:val="0"/>
                <w:color w:val="000000"/>
                <w:sz w:val="24"/>
                <w:szCs w:val="24"/>
                <w:u w:val="none"/>
              </w:rPr>
            </w:pPr>
          </w:p>
        </w:tc>
        <w:tc>
          <w:tcPr>
            <w:tcW w:w="1878"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0-6岁儿童家长及孕产妇满意度</w:t>
            </w:r>
          </w:p>
        </w:tc>
        <w:tc>
          <w:tcPr>
            <w:tcW w:w="810"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825"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w:t>
            </w:r>
          </w:p>
        </w:tc>
        <w:tc>
          <w:tcPr>
            <w:tcW w:w="3897" w:type="dxa"/>
            <w:vMerge w:val="continue"/>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230" w:hRule="atLeast"/>
        </w:trPr>
        <w:tc>
          <w:tcPr>
            <w:tcW w:w="846"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b/>
                <w:i w:val="0"/>
                <w:color w:val="FFFFFF"/>
                <w:sz w:val="24"/>
                <w:szCs w:val="24"/>
                <w:u w:val="none"/>
              </w:rPr>
            </w:pPr>
          </w:p>
        </w:tc>
        <w:tc>
          <w:tcPr>
            <w:tcW w:w="846"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i w:val="0"/>
                <w:color w:val="000000"/>
                <w:sz w:val="24"/>
                <w:szCs w:val="24"/>
                <w:u w:val="none"/>
              </w:rPr>
            </w:pPr>
          </w:p>
        </w:tc>
        <w:tc>
          <w:tcPr>
            <w:tcW w:w="1878"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老年人满意度</w:t>
            </w:r>
          </w:p>
        </w:tc>
        <w:tc>
          <w:tcPr>
            <w:tcW w:w="810"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825"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3897"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940" w:hRule="atLeast"/>
        </w:trPr>
        <w:tc>
          <w:tcPr>
            <w:tcW w:w="846" w:type="dxa"/>
            <w:vMerge w:val="continue"/>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b/>
                <w:i w:val="0"/>
                <w:color w:val="FFFFFF"/>
                <w:sz w:val="24"/>
                <w:szCs w:val="24"/>
                <w:u w:val="none"/>
              </w:rPr>
            </w:pPr>
          </w:p>
        </w:tc>
        <w:tc>
          <w:tcPr>
            <w:tcW w:w="846" w:type="dxa"/>
            <w:vMerge w:val="continue"/>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i w:val="0"/>
                <w:color w:val="000000"/>
                <w:sz w:val="24"/>
                <w:szCs w:val="24"/>
                <w:u w:val="none"/>
              </w:rPr>
            </w:pPr>
          </w:p>
        </w:tc>
        <w:tc>
          <w:tcPr>
            <w:tcW w:w="1878"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肺结核患者及严重精神障碍患者家属满意度</w:t>
            </w:r>
          </w:p>
        </w:tc>
        <w:tc>
          <w:tcPr>
            <w:tcW w:w="810"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825"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3897" w:type="dxa"/>
            <w:vMerge w:val="continue"/>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rPr>
                <w:rFonts w:hint="eastAsia" w:ascii="仿宋" w:hAnsi="仿宋" w:eastAsia="仿宋" w:cs="仿宋"/>
                <w:i w:val="0"/>
                <w:color w:val="000000"/>
                <w:sz w:val="24"/>
                <w:szCs w:val="24"/>
                <w:u w:val="none"/>
              </w:rPr>
            </w:pPr>
          </w:p>
        </w:tc>
      </w:tr>
    </w:tbl>
    <w:p>
      <w:pPr>
        <w:keepNext w:val="0"/>
        <w:keepLines w:val="0"/>
        <w:pageBreakBefore w:val="0"/>
        <w:kinsoku/>
        <w:wordWrap/>
        <w:overflowPunct/>
        <w:topLinePunct w:val="0"/>
        <w:autoSpaceDE/>
        <w:autoSpaceDN/>
        <w:bidi w:val="0"/>
        <w:adjustRightInd/>
        <w:snapToGrid/>
        <w:spacing w:beforeLines="50" w:line="0" w:lineRule="atLeast"/>
        <w:ind w:left="0" w:leftChars="0" w:firstLine="0" w:firstLineChars="0"/>
        <w:rPr>
          <w:rFonts w:hint="default" w:ascii="Times New Roman" w:hAnsi="Times New Roman" w:cs="Times New Roman"/>
          <w:b w:val="0"/>
          <w:highlight w:val="none"/>
        </w:rPr>
      </w:pPr>
    </w:p>
    <w:p>
      <w:pPr>
        <w:pStyle w:val="2"/>
        <w:numPr>
          <w:ilvl w:val="0"/>
          <w:numId w:val="1"/>
        </w:numPr>
        <w:spacing w:before="224" w:after="224"/>
        <w:rPr>
          <w:rFonts w:hint="default" w:ascii="Times New Roman" w:hAnsi="Times New Roman" w:cs="Times New Roman"/>
          <w:b w:val="0"/>
        </w:rPr>
      </w:pPr>
      <w:bookmarkStart w:id="52" w:name="_Toc19276"/>
      <w:r>
        <w:rPr>
          <w:rFonts w:hint="default" w:ascii="Times New Roman" w:hAnsi="Times New Roman" w:cs="Times New Roman"/>
          <w:b w:val="0"/>
        </w:rPr>
        <w:t>项目绩效情况总体分析</w:t>
      </w:r>
      <w:bookmarkEnd w:id="43"/>
      <w:bookmarkEnd w:id="44"/>
      <w:bookmarkEnd w:id="52"/>
    </w:p>
    <w:p>
      <w:pPr>
        <w:bidi w:val="0"/>
        <w:rPr>
          <w:lang w:val="en-US"/>
        </w:rPr>
      </w:pPr>
      <w:r>
        <w:rPr>
          <w:rFonts w:hint="eastAsia"/>
          <w:lang w:eastAsia="zh-CN"/>
        </w:rPr>
        <w:t>对于项目年度绩效目标，截至</w:t>
      </w:r>
      <w:r>
        <w:rPr>
          <w:rFonts w:hint="eastAsia"/>
          <w:lang w:val="en-US" w:eastAsia="zh-CN"/>
        </w:rPr>
        <w:t>2020</w:t>
      </w:r>
      <w:r>
        <w:rPr>
          <w:rFonts w:hint="eastAsia"/>
          <w:lang w:eastAsia="zh-CN"/>
        </w:rPr>
        <w:t>年底，本溪市原</w:t>
      </w:r>
      <w:r>
        <w:rPr>
          <w:rFonts w:hint="eastAsia"/>
          <w:lang w:val="en-US" w:eastAsia="zh-CN"/>
        </w:rPr>
        <w:t>12</w:t>
      </w:r>
      <w:r>
        <w:rPr>
          <w:rFonts w:hint="eastAsia"/>
          <w:lang w:eastAsia="zh-CN"/>
        </w:rPr>
        <w:t>类基本公卫服务项目完成情况如下：全市居民电子健康档案建档率达</w:t>
      </w:r>
      <w:r>
        <w:rPr>
          <w:lang w:val="en-US"/>
        </w:rPr>
        <w:t>77.48</w:t>
      </w:r>
      <w:r>
        <w:rPr>
          <w:rFonts w:hint="eastAsia"/>
          <w:lang w:eastAsia="zh-CN"/>
        </w:rPr>
        <w:t>％，未达标；适龄儿童国家免疫规划疫苗接种率</w:t>
      </w:r>
      <w:r>
        <w:rPr>
          <w:lang w:val="en-US"/>
        </w:rPr>
        <w:t>96.33%</w:t>
      </w:r>
      <w:r>
        <w:rPr>
          <w:rFonts w:hint="eastAsia"/>
          <w:lang w:eastAsia="zh-CN"/>
        </w:rPr>
        <w:t>，已达标；</w:t>
      </w:r>
      <w:r>
        <w:rPr>
          <w:lang w:val="en-US"/>
        </w:rPr>
        <w:t>0-6</w:t>
      </w:r>
      <w:r>
        <w:rPr>
          <w:rFonts w:hint="eastAsia"/>
          <w:lang w:eastAsia="zh-CN"/>
        </w:rPr>
        <w:t>岁儿童健康管理率</w:t>
      </w:r>
      <w:r>
        <w:rPr>
          <w:lang w:val="en-US"/>
        </w:rPr>
        <w:t>93.78</w:t>
      </w:r>
      <w:r>
        <w:rPr>
          <w:rFonts w:hint="eastAsia"/>
          <w:lang w:eastAsia="zh-CN"/>
        </w:rPr>
        <w:t>％，已达标；早孕建册率</w:t>
      </w:r>
      <w:r>
        <w:rPr>
          <w:lang w:val="en-US"/>
        </w:rPr>
        <w:t>90.60%</w:t>
      </w:r>
      <w:r>
        <w:rPr>
          <w:rFonts w:hint="eastAsia"/>
          <w:lang w:eastAsia="zh-CN"/>
        </w:rPr>
        <w:t>，产后访视率</w:t>
      </w:r>
      <w:r>
        <w:rPr>
          <w:lang w:val="en-US"/>
        </w:rPr>
        <w:t>99.04%</w:t>
      </w:r>
      <w:r>
        <w:rPr>
          <w:rFonts w:hint="eastAsia"/>
          <w:lang w:eastAsia="zh-CN"/>
        </w:rPr>
        <w:t>，均达标；</w:t>
      </w:r>
      <w:r>
        <w:rPr>
          <w:lang w:val="en-US"/>
        </w:rPr>
        <w:t>65</w:t>
      </w:r>
      <w:r>
        <w:rPr>
          <w:rFonts w:hint="eastAsia"/>
          <w:lang w:eastAsia="zh-CN"/>
        </w:rPr>
        <w:t>岁以上老年人健康管理率</w:t>
      </w:r>
      <w:r>
        <w:rPr>
          <w:lang w:val="en-US"/>
        </w:rPr>
        <w:t>56.95</w:t>
      </w:r>
      <w:r>
        <w:rPr>
          <w:rFonts w:hint="eastAsia"/>
          <w:lang w:eastAsia="zh-CN"/>
        </w:rPr>
        <w:t>％，未达标；高血压患者管理数</w:t>
      </w:r>
      <w:r>
        <w:rPr>
          <w:lang w:val="en-US"/>
        </w:rPr>
        <w:t>82455</w:t>
      </w:r>
      <w:r>
        <w:rPr>
          <w:rFonts w:hint="eastAsia"/>
          <w:lang w:eastAsia="zh-CN"/>
        </w:rPr>
        <w:t>人，</w:t>
      </w:r>
      <w:r>
        <w:rPr>
          <w:lang w:val="en-US"/>
        </w:rPr>
        <w:t>2</w:t>
      </w:r>
      <w:r>
        <w:rPr>
          <w:rFonts w:hint="eastAsia"/>
          <w:lang w:eastAsia="zh-CN"/>
        </w:rPr>
        <w:t>型糖尿病患者管理数</w:t>
      </w:r>
      <w:r>
        <w:rPr>
          <w:lang w:val="en-US"/>
        </w:rPr>
        <w:t>27324</w:t>
      </w:r>
      <w:r>
        <w:rPr>
          <w:rFonts w:hint="eastAsia"/>
          <w:lang w:eastAsia="zh-CN"/>
        </w:rPr>
        <w:t>人，上述两类人群管理人数未达标；高血压患者规范管理率</w:t>
      </w:r>
      <w:r>
        <w:rPr>
          <w:lang w:val="en-US"/>
        </w:rPr>
        <w:t>72.18</w:t>
      </w:r>
      <w:r>
        <w:rPr>
          <w:rFonts w:hint="eastAsia"/>
          <w:lang w:eastAsia="zh-CN"/>
        </w:rPr>
        <w:t>％，</w:t>
      </w:r>
      <w:r>
        <w:rPr>
          <w:lang w:val="en-US"/>
        </w:rPr>
        <w:t>2</w:t>
      </w:r>
      <w:r>
        <w:rPr>
          <w:rFonts w:hint="eastAsia"/>
          <w:lang w:eastAsia="zh-CN"/>
        </w:rPr>
        <w:t>型糖尿病患者规范管理率</w:t>
      </w:r>
      <w:r>
        <w:rPr>
          <w:lang w:val="en-US"/>
        </w:rPr>
        <w:t>72.16</w:t>
      </w:r>
      <w:r>
        <w:rPr>
          <w:rFonts w:hint="eastAsia"/>
          <w:lang w:eastAsia="zh-CN"/>
        </w:rPr>
        <w:t>％，均达标；老年人中医药健康管理率</w:t>
      </w:r>
      <w:r>
        <w:rPr>
          <w:lang w:val="en-US"/>
        </w:rPr>
        <w:t>53.87%</w:t>
      </w:r>
      <w:r>
        <w:rPr>
          <w:rFonts w:hint="eastAsia"/>
          <w:lang w:eastAsia="zh-CN"/>
        </w:rPr>
        <w:t>，未达标；儿童中医药健康管理率</w:t>
      </w:r>
      <w:r>
        <w:rPr>
          <w:lang w:val="en-US"/>
        </w:rPr>
        <w:t>93.60%</w:t>
      </w:r>
      <w:r>
        <w:rPr>
          <w:rFonts w:hint="eastAsia"/>
          <w:lang w:eastAsia="zh-CN"/>
        </w:rPr>
        <w:t>。已达标；严重精神障碍患者健康管理率</w:t>
      </w:r>
      <w:r>
        <w:rPr>
          <w:lang w:val="en-US"/>
        </w:rPr>
        <w:t>88.18%</w:t>
      </w:r>
      <w:r>
        <w:rPr>
          <w:rFonts w:hint="eastAsia"/>
          <w:lang w:eastAsia="zh-CN"/>
        </w:rPr>
        <w:t>，已达标；肺结核患者管理率</w:t>
      </w:r>
      <w:r>
        <w:rPr>
          <w:lang w:val="en-US"/>
        </w:rPr>
        <w:t>97.77</w:t>
      </w:r>
      <w:r>
        <w:rPr>
          <w:rFonts w:hint="eastAsia"/>
          <w:lang w:eastAsia="zh-CN"/>
        </w:rPr>
        <w:t>％，已达标；传染病和突发公共卫生事件报告率</w:t>
      </w:r>
      <w:r>
        <w:rPr>
          <w:lang w:val="en-US"/>
        </w:rPr>
        <w:t>100%</w:t>
      </w:r>
      <w:r>
        <w:rPr>
          <w:rFonts w:hint="eastAsia"/>
          <w:lang w:eastAsia="zh-CN"/>
        </w:rPr>
        <w:t>，已达标。</w:t>
      </w:r>
    </w:p>
    <w:p>
      <w:pPr>
        <w:bidi w:val="0"/>
        <w:rPr>
          <w:lang w:val="en-US"/>
        </w:rPr>
      </w:pPr>
      <w:r>
        <w:rPr>
          <w:rFonts w:hint="eastAsia"/>
          <w:lang w:eastAsia="zh-CN"/>
        </w:rPr>
        <w:t>本次评价的新划入原重大公卫项目中职业健康核心指标常规监测完成率</w:t>
      </w:r>
      <w:r>
        <w:rPr>
          <w:lang w:val="en-US"/>
        </w:rPr>
        <w:t>256.6%</w:t>
      </w:r>
      <w:r>
        <w:rPr>
          <w:rFonts w:hint="eastAsia"/>
          <w:lang w:eastAsia="zh-CN"/>
        </w:rPr>
        <w:t>，已达标；完成窝沟封闭牙齿数量</w:t>
      </w:r>
      <w:r>
        <w:rPr>
          <w:lang w:val="en-US"/>
        </w:rPr>
        <w:t>5944</w:t>
      </w:r>
      <w:r>
        <w:rPr>
          <w:rFonts w:hint="eastAsia"/>
          <w:lang w:eastAsia="zh-CN"/>
        </w:rPr>
        <w:t>颗，未达标；新生儿遗传代谢性疾病筛查率</w:t>
      </w:r>
      <w:r>
        <w:rPr>
          <w:lang w:val="en-US"/>
        </w:rPr>
        <w:t>100.5%</w:t>
      </w:r>
      <w:r>
        <w:rPr>
          <w:rFonts w:hint="eastAsia"/>
          <w:lang w:eastAsia="zh-CN"/>
        </w:rPr>
        <w:t>，已达标；完成建设乡镇数字化预防接种门诊</w:t>
      </w:r>
      <w:r>
        <w:rPr>
          <w:lang w:val="en-US"/>
        </w:rPr>
        <w:t>11</w:t>
      </w:r>
      <w:r>
        <w:rPr>
          <w:rFonts w:hint="eastAsia"/>
          <w:lang w:eastAsia="zh-CN"/>
        </w:rPr>
        <w:t>个，已达标。</w:t>
      </w:r>
    </w:p>
    <w:p>
      <w:pPr>
        <w:bidi w:val="0"/>
        <w:rPr>
          <w:rFonts w:hint="eastAsia"/>
          <w:lang w:eastAsia="zh-CN"/>
        </w:rPr>
      </w:pPr>
      <w:r>
        <w:rPr>
          <w:rFonts w:hint="eastAsia"/>
          <w:lang w:eastAsia="zh-CN"/>
        </w:rPr>
        <w:t>此外，居民综合知晓率与服务对象满意度均较高。但提供服务的工作人员满意度不高。</w:t>
      </w:r>
    </w:p>
    <w:p>
      <w:pPr>
        <w:bidi w:val="0"/>
        <w:rPr>
          <w:rFonts w:hint="default" w:ascii="Times New Roman" w:hAnsi="Times New Roman" w:cs="Times New Roman"/>
          <w:b w:val="0"/>
          <w:highlight w:val="none"/>
        </w:rPr>
      </w:pPr>
      <w:r>
        <w:rPr>
          <w:rFonts w:hint="eastAsia"/>
          <w:lang w:eastAsia="zh-CN"/>
        </w:rPr>
        <w:t>针对绩效总目标，本溪市目前已形成了以疾控中心、卫健中心、卫生健康监督中心、市二级以上医院和县级医院、乡镇卫生院、村卫生室上下贯通，分工明确，信息互通，协调互动的公共卫生服务体系，提高了公共卫生服务能力和突发公共卫生事件应急处置能力，基本公共卫生服务均等化的机制基本完善，城乡居民健康水平得到进一步提高。同时，能够有效落实新划入的原重大公卫项目，对控制疾病流行、提升人口素质、重点地方病防治等方面具有重要意义。</w:t>
      </w:r>
    </w:p>
    <w:p>
      <w:pPr>
        <w:bidi w:val="0"/>
        <w:rPr>
          <w:rFonts w:hint="default" w:ascii="Times New Roman" w:hAnsi="Times New Roman" w:cs="Times New Roman"/>
          <w:b w:val="0"/>
          <w:highlight w:val="none"/>
        </w:rPr>
      </w:pPr>
      <w:r>
        <w:rPr>
          <w:rFonts w:hint="default"/>
        </w:rPr>
        <w:t>2020年度</w:t>
      </w:r>
      <w:r>
        <w:rPr>
          <w:rFonts w:hint="eastAsia"/>
          <w:lang w:eastAsia="zh-CN"/>
        </w:rPr>
        <w:t>本溪市基本公共卫生服务项目</w:t>
      </w:r>
      <w:r>
        <w:rPr>
          <w:rFonts w:hint="default"/>
        </w:rPr>
        <w:t>绩效重点评价总体得分为</w:t>
      </w:r>
      <w:r>
        <w:rPr>
          <w:rFonts w:hint="eastAsia"/>
          <w:lang w:val="en-US" w:eastAsia="zh-CN"/>
        </w:rPr>
        <w:t>93.05</w:t>
      </w:r>
      <w:r>
        <w:rPr>
          <w:rFonts w:hint="default"/>
        </w:rPr>
        <w:t>分。</w:t>
      </w:r>
    </w:p>
    <w:p>
      <w:pPr>
        <w:ind w:firstLine="640"/>
        <w:rPr>
          <w:rFonts w:hint="default" w:ascii="Times New Roman" w:hAnsi="Times New Roman" w:cs="Times New Roman"/>
          <w:b w:val="0"/>
        </w:rPr>
      </w:pPr>
      <w:r>
        <w:rPr>
          <w:rFonts w:hint="default" w:ascii="Times New Roman" w:hAnsi="Times New Roman" w:cs="Times New Roman"/>
          <w:b w:val="0"/>
          <w:highlight w:val="none"/>
        </w:rPr>
        <w:t>该项目财政支出绩效评价等级为：优。</w:t>
      </w:r>
    </w:p>
    <w:p>
      <w:pPr>
        <w:pStyle w:val="2"/>
        <w:numPr>
          <w:ilvl w:val="0"/>
          <w:numId w:val="1"/>
        </w:numPr>
        <w:spacing w:before="224" w:after="224"/>
        <w:rPr>
          <w:rFonts w:hint="default" w:ascii="Times New Roman" w:hAnsi="Times New Roman" w:cs="Times New Roman"/>
          <w:b w:val="0"/>
        </w:rPr>
      </w:pPr>
      <w:bookmarkStart w:id="53" w:name="_Toc25163"/>
      <w:r>
        <w:rPr>
          <w:rFonts w:hint="default" w:ascii="Times New Roman" w:hAnsi="Times New Roman" w:cs="Times New Roman"/>
          <w:b w:val="0"/>
        </w:rPr>
        <w:t>存在问题</w:t>
      </w:r>
      <w:bookmarkEnd w:id="53"/>
    </w:p>
    <w:p>
      <w:pPr>
        <w:pStyle w:val="3"/>
        <w:bidi w:val="0"/>
      </w:pPr>
      <w:bookmarkStart w:id="54" w:name="_Toc4697"/>
      <w:r>
        <w:rPr>
          <w:rFonts w:hint="eastAsia"/>
          <w:lang w:eastAsia="zh-CN"/>
        </w:rPr>
        <w:t>（一）项目组织管理方面</w:t>
      </w:r>
      <w:bookmarkEnd w:id="54"/>
    </w:p>
    <w:p>
      <w:pPr>
        <w:pStyle w:val="4"/>
        <w:bidi w:val="0"/>
      </w:pPr>
      <w:r>
        <w:rPr>
          <w:rFonts w:hint="default"/>
          <w:lang w:val="en-US" w:eastAsia="zh-CN"/>
        </w:rPr>
        <w:t>1</w:t>
      </w:r>
      <w:r>
        <w:rPr>
          <w:rFonts w:hint="eastAsia"/>
          <w:lang w:val="en-US" w:eastAsia="zh-CN"/>
        </w:rPr>
        <w:t>、电子信息系统建设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 w:eastAsia="仿宋_GB2312" w:cs="仿宋"/>
          <w:bCs/>
          <w:szCs w:val="32"/>
          <w:lang w:val="en-US"/>
        </w:rPr>
      </w:pPr>
      <w:r>
        <w:rPr>
          <w:rFonts w:hint="eastAsia" w:ascii="仿宋_GB2312" w:hAnsi="仿宋" w:eastAsia="仿宋_GB2312" w:cs="仿宋"/>
          <w:kern w:val="2"/>
          <w:sz w:val="32"/>
          <w:szCs w:val="32"/>
          <w:lang w:val="en-US" w:eastAsia="zh-CN" w:bidi="ar"/>
        </w:rPr>
        <w:t>本溪市</w:t>
      </w:r>
      <w:r>
        <w:rPr>
          <w:rFonts w:hint="eastAsia" w:ascii="Times New Roman" w:hAnsi="Times New Roman" w:eastAsia="仿宋" w:cs="仿宋"/>
          <w:kern w:val="2"/>
          <w:sz w:val="32"/>
          <w:szCs w:val="22"/>
          <w:lang w:val="en-US" w:eastAsia="zh-CN" w:bidi="ar"/>
        </w:rPr>
        <w:t>累计建立居民电子健康档案</w:t>
      </w:r>
      <w:r>
        <w:rPr>
          <w:rFonts w:hint="default" w:ascii="Times New Roman" w:hAnsi="Times New Roman" w:eastAsia="仿宋" w:cs="Times New Roman"/>
          <w:kern w:val="2"/>
          <w:sz w:val="32"/>
          <w:szCs w:val="22"/>
          <w:lang w:val="en-US" w:eastAsia="zh-CN" w:bidi="ar"/>
        </w:rPr>
        <w:t>1300147</w:t>
      </w:r>
      <w:r>
        <w:rPr>
          <w:rFonts w:hint="eastAsia" w:ascii="Times New Roman" w:hAnsi="Times New Roman" w:eastAsia="仿宋" w:cs="仿宋"/>
          <w:kern w:val="2"/>
          <w:sz w:val="32"/>
          <w:szCs w:val="22"/>
          <w:lang w:val="en-US" w:eastAsia="zh-CN" w:bidi="ar"/>
        </w:rPr>
        <w:t>份，电子健康档案建档率</w:t>
      </w:r>
      <w:r>
        <w:rPr>
          <w:rFonts w:hint="default" w:ascii="Times New Roman" w:hAnsi="Times New Roman" w:eastAsia="仿宋" w:cs="Times New Roman"/>
          <w:kern w:val="2"/>
          <w:sz w:val="32"/>
          <w:szCs w:val="22"/>
          <w:lang w:val="en-US" w:eastAsia="zh-CN" w:bidi="ar"/>
        </w:rPr>
        <w:t>77.48%</w:t>
      </w:r>
      <w:r>
        <w:rPr>
          <w:rFonts w:hint="eastAsia" w:ascii="Times New Roman" w:hAnsi="Times New Roman" w:eastAsia="仿宋" w:cs="仿宋"/>
          <w:kern w:val="2"/>
          <w:sz w:val="32"/>
          <w:szCs w:val="22"/>
          <w:lang w:val="en-US" w:eastAsia="zh-CN" w:bidi="ar"/>
        </w:rPr>
        <w:t>，未达到标准值。据了解，本溪市</w:t>
      </w:r>
      <w:r>
        <w:rPr>
          <w:rFonts w:hint="eastAsia" w:ascii="仿宋_GB2312" w:hAnsi="仿宋" w:eastAsia="仿宋_GB2312" w:cs="仿宋"/>
          <w:kern w:val="2"/>
          <w:sz w:val="32"/>
          <w:szCs w:val="32"/>
          <w:lang w:val="en-US" w:eastAsia="zh-CN" w:bidi="ar"/>
        </w:rPr>
        <w:t>基层医疗卫生机构使用的《基层医疗卫生机构管理信息系统》为省统一开发的东软HIS2.0版，尚需升级到HIS3.0版。虽然</w:t>
      </w:r>
      <w:r>
        <w:rPr>
          <w:rFonts w:hint="eastAsia" w:ascii="仿宋_GB2312" w:hAnsi="仿宋" w:eastAsia="仿宋_GB2312" w:cs="仿宋"/>
          <w:bCs/>
          <w:kern w:val="2"/>
          <w:sz w:val="32"/>
          <w:szCs w:val="32"/>
          <w:lang w:val="en-US" w:eastAsia="zh-CN" w:bidi="ar"/>
        </w:rPr>
        <w:t>基本公共卫生信息系统能够实现各类档案录入和管理，</w:t>
      </w:r>
      <w:r>
        <w:rPr>
          <w:rFonts w:hint="eastAsia" w:eastAsia="仿宋_GB2312" w:cs="仿宋"/>
          <w:b w:val="0"/>
          <w:bCs/>
          <w:color w:val="auto"/>
          <w:sz w:val="32"/>
          <w:szCs w:val="32"/>
          <w:highlight w:val="none"/>
          <w:lang w:eastAsia="zh-CN"/>
        </w:rPr>
        <w:t>但县区基层医疗机构存在因数字化信息化办公滞后使得电子档案脱漏率较高的情况，亟待补录和查重，全市</w:t>
      </w:r>
      <w:r>
        <w:rPr>
          <w:rFonts w:hint="eastAsia" w:ascii="仿宋_GB2312" w:hAnsi="仿宋" w:eastAsia="仿宋_GB2312" w:cs="仿宋"/>
          <w:bCs/>
          <w:kern w:val="2"/>
          <w:sz w:val="32"/>
          <w:szCs w:val="32"/>
          <w:lang w:val="en-US" w:eastAsia="zh-CN" w:bidi="ar"/>
        </w:rPr>
        <w:t>信息化建设与基本医疗信息的结合尚未完全实现，面向居民的医疗信息交互平台尚未建立。</w:t>
      </w:r>
    </w:p>
    <w:p>
      <w:pPr>
        <w:pStyle w:val="4"/>
        <w:bidi w:val="0"/>
        <w:rPr>
          <w:rFonts w:hint="eastAsia"/>
          <w:lang w:val="en-US"/>
        </w:rPr>
      </w:pPr>
      <w:r>
        <w:rPr>
          <w:rFonts w:hint="eastAsia"/>
          <w:lang w:val="en-US" w:eastAsia="zh-CN"/>
        </w:rPr>
        <w:t>2、数据申报与管理</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 w:eastAsia="仿宋_GB2312" w:cs="仿宋"/>
          <w:bCs/>
          <w:szCs w:val="32"/>
          <w:lang w:val="en-US"/>
        </w:rPr>
      </w:pPr>
      <w:r>
        <w:rPr>
          <w:rFonts w:hint="eastAsia" w:ascii="仿宋_GB2312" w:hAnsi="仿宋" w:eastAsia="仿宋_GB2312" w:cs="仿宋"/>
          <w:bCs/>
          <w:kern w:val="2"/>
          <w:sz w:val="32"/>
          <w:szCs w:val="32"/>
          <w:lang w:val="en-US" w:eastAsia="zh-CN" w:bidi="ar"/>
        </w:rPr>
        <w:t>本次评价过程中，经与基层科负责人沟通后，为了保证对外口径一致性，本次绩效评价报告项目落实情况与评价指标体系均以国家系统填报数据为基准。</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 w:eastAsia="仿宋_GB2312" w:cs="仿宋"/>
          <w:bCs/>
          <w:szCs w:val="32"/>
          <w:lang w:val="en-US"/>
        </w:rPr>
      </w:pPr>
      <w:r>
        <w:rPr>
          <w:rFonts w:hint="eastAsia" w:ascii="仿宋_GB2312" w:hAnsi="仿宋" w:eastAsia="仿宋_GB2312" w:cs="仿宋"/>
          <w:bCs/>
          <w:kern w:val="2"/>
          <w:sz w:val="32"/>
          <w:szCs w:val="32"/>
          <w:lang w:val="en-US" w:eastAsia="zh-CN" w:bidi="ar"/>
        </w:rPr>
        <w:t>但项目组在采集基础数据时对比发现，本溪市五区两县卫健局填报的基层医疗机构2020年落实基本公共卫生服务项目的相关数据，与市卫健委通过国家基本公共卫生服务项目管理信息系统上报的服务项目完成情况数据不一致（详见附件7、8</w:t>
      </w:r>
      <w:r>
        <w:rPr>
          <w:rFonts w:hint="eastAsia" w:ascii="仿宋_GB2312" w:hAnsi="仿宋" w:eastAsia="仿宋_GB2312" w:cs="仿宋"/>
          <w:bCs/>
          <w:szCs w:val="32"/>
          <w:lang w:eastAsia="zh-CN"/>
        </w:rPr>
        <w:t>）。</w:t>
      </w:r>
    </w:p>
    <w:p>
      <w:pPr>
        <w:pStyle w:val="4"/>
        <w:bidi w:val="0"/>
        <w:rPr>
          <w:rFonts w:hint="eastAsia"/>
          <w:lang w:val="en-US"/>
        </w:rPr>
      </w:pPr>
      <w:r>
        <w:rPr>
          <w:rFonts w:hint="eastAsia"/>
          <w:lang w:val="en-US" w:eastAsia="zh-CN"/>
        </w:rPr>
        <w:t>3、人员配备</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 w:eastAsia="仿宋_GB2312" w:cs="仿宋"/>
          <w:bCs/>
          <w:szCs w:val="32"/>
          <w:lang w:val="en-US"/>
        </w:rPr>
      </w:pPr>
      <w:r>
        <w:rPr>
          <w:rFonts w:hint="eastAsia" w:ascii="Times New Roman" w:hAnsi="Times New Roman" w:eastAsia="仿宋" w:cs="仿宋"/>
          <w:kern w:val="2"/>
          <w:sz w:val="32"/>
          <w:szCs w:val="22"/>
          <w:lang w:val="en-US" w:eastAsia="zh-CN" w:bidi="ar"/>
        </w:rPr>
        <w:t>据问卷调查，目前在提供基本公共卫生服务项目时面临的主要困难是医护人员不足、医疗设备落后。</w:t>
      </w:r>
      <w:r>
        <w:rPr>
          <w:rFonts w:hint="eastAsia" w:ascii="仿宋_GB2312" w:hAnsi="仿宋" w:eastAsia="仿宋_GB2312" w:cs="仿宋"/>
          <w:bCs/>
          <w:kern w:val="2"/>
          <w:sz w:val="32"/>
          <w:szCs w:val="32"/>
          <w:lang w:val="en-US" w:eastAsia="zh-CN" w:bidi="ar"/>
        </w:rPr>
        <w:t>根据全市五区两县获得补助资金的基层医疗机构填报的数据，本溪市基层医疗卫生机构医护人员3128人，其中具有执业资格的医护人员2921人，未达到所有医护人员均持证上岗的要求。同时，据了解县区基层机构缺少专职医生，很多兼职工作人员提供服务，导致有的工作人员缺乏专业服务知识、工作积极性有限，村医对公共卫生服务流程、服务内容及规范要求掌握不准，服务力量薄弱，直接影响了基本公共卫生服务项目的有效落实。</w:t>
      </w:r>
      <w:r>
        <w:rPr>
          <w:rFonts w:hint="eastAsia" w:ascii="Times New Roman" w:hAnsi="Times New Roman" w:eastAsia="仿宋" w:cs="仿宋"/>
          <w:kern w:val="2"/>
          <w:sz w:val="32"/>
          <w:szCs w:val="22"/>
          <w:lang w:val="en-US" w:eastAsia="zh-CN" w:bidi="ar"/>
        </w:rPr>
        <w:t>除此之外，</w:t>
      </w:r>
      <w:r>
        <w:rPr>
          <w:rFonts w:hint="default" w:ascii="Times New Roman" w:hAnsi="Times New Roman" w:eastAsia="仿宋" w:cs="Times New Roman"/>
          <w:kern w:val="2"/>
          <w:sz w:val="32"/>
          <w:szCs w:val="22"/>
          <w:lang w:val="en-US" w:eastAsia="zh-CN" w:bidi="ar"/>
        </w:rPr>
        <w:t>2020</w:t>
      </w:r>
      <w:r>
        <w:rPr>
          <w:rFonts w:hint="eastAsia" w:ascii="Times New Roman" w:hAnsi="Times New Roman" w:eastAsia="仿宋" w:cs="仿宋"/>
          <w:kern w:val="2"/>
          <w:sz w:val="32"/>
          <w:szCs w:val="22"/>
          <w:lang w:val="en-US" w:eastAsia="zh-CN" w:bidi="ar"/>
        </w:rPr>
        <w:t>年爆发新冠疫情使得基层医护人员投</w:t>
      </w:r>
      <w:r>
        <w:rPr>
          <w:rFonts w:hint="eastAsia" w:cs="仿宋"/>
          <w:kern w:val="2"/>
          <w:sz w:val="32"/>
          <w:szCs w:val="22"/>
          <w:lang w:val="en-US" w:eastAsia="zh-CN" w:bidi="ar"/>
        </w:rPr>
        <w:t>入</w:t>
      </w:r>
      <w:r>
        <w:rPr>
          <w:rFonts w:hint="eastAsia" w:ascii="Times New Roman" w:hAnsi="Times New Roman" w:eastAsia="仿宋" w:cs="仿宋"/>
          <w:kern w:val="2"/>
          <w:sz w:val="32"/>
          <w:szCs w:val="22"/>
          <w:lang w:val="en-US" w:eastAsia="zh-CN" w:bidi="ar"/>
        </w:rPr>
        <w:t>更多精力在抗疫防护工作中，也降低了医护人员提供基本公共卫生服务的效果。</w:t>
      </w:r>
    </w:p>
    <w:p>
      <w:pPr>
        <w:pStyle w:val="3"/>
        <w:bidi w:val="0"/>
        <w:rPr>
          <w:rFonts w:hint="eastAsia"/>
          <w:lang w:val="en-US"/>
        </w:rPr>
      </w:pPr>
      <w:bookmarkStart w:id="55" w:name="_Toc29249"/>
      <w:r>
        <w:rPr>
          <w:rFonts w:hint="eastAsia"/>
          <w:lang w:eastAsia="zh-CN"/>
        </w:rPr>
        <w:t>（二）项目资金下达方面</w:t>
      </w:r>
      <w:bookmarkEnd w:id="55"/>
    </w:p>
    <w:p>
      <w:pPr>
        <w:keepNext w:val="0"/>
        <w:keepLines w:val="0"/>
        <w:widowControl w:val="0"/>
        <w:suppressLineNumbers w:val="0"/>
        <w:spacing w:before="0" w:beforeAutospacing="0" w:after="0" w:afterAutospacing="0" w:line="560" w:lineRule="exact"/>
        <w:ind w:left="0" w:right="0" w:firstLine="640" w:firstLineChars="200"/>
        <w:jc w:val="both"/>
      </w:pPr>
      <w:r>
        <w:rPr>
          <w:rFonts w:hint="eastAsia" w:ascii="Times New Roman" w:hAnsi="Times New Roman" w:eastAsia="仿宋" w:cs="仿宋"/>
          <w:kern w:val="2"/>
          <w:sz w:val="32"/>
          <w:szCs w:val="22"/>
          <w:lang w:val="en-US" w:eastAsia="zh-CN" w:bidi="ar"/>
        </w:rPr>
        <w:t>虽然市级以上配套资金基本全额下达，但在资金下达中存在以下问题：</w:t>
      </w:r>
    </w:p>
    <w:p>
      <w:pPr>
        <w:keepNext w:val="0"/>
        <w:keepLines w:val="0"/>
        <w:widowControl w:val="0"/>
        <w:suppressLineNumbers w:val="0"/>
        <w:spacing w:before="0" w:beforeAutospacing="0" w:after="0" w:afterAutospacing="0" w:line="560" w:lineRule="exact"/>
        <w:ind w:left="0" w:right="0" w:firstLine="640" w:firstLineChars="200"/>
        <w:jc w:val="both"/>
      </w:pPr>
      <w:r>
        <w:rPr>
          <w:rFonts w:hint="eastAsia" w:ascii="Times New Roman" w:hAnsi="Times New Roman" w:eastAsia="仿宋" w:cs="仿宋"/>
          <w:kern w:val="2"/>
          <w:sz w:val="32"/>
          <w:szCs w:val="22"/>
          <w:lang w:val="en-US" w:eastAsia="zh-CN" w:bidi="ar"/>
        </w:rPr>
        <w:t>①</w:t>
      </w:r>
      <w:r>
        <w:rPr>
          <w:rFonts w:hint="eastAsia" w:cs="仿宋"/>
          <w:kern w:val="2"/>
          <w:sz w:val="32"/>
          <w:szCs w:val="22"/>
          <w:lang w:val="en-US" w:eastAsia="zh-CN" w:bidi="ar"/>
        </w:rPr>
        <w:t>2020年12月4日省财政厅下发调整</w:t>
      </w:r>
      <w:r>
        <w:rPr>
          <w:rFonts w:hint="eastAsia" w:ascii="Times New Roman" w:hAnsi="Times New Roman" w:eastAsia="仿宋" w:cs="仿宋"/>
          <w:kern w:val="2"/>
          <w:sz w:val="32"/>
          <w:szCs w:val="22"/>
          <w:lang w:val="en-US" w:eastAsia="zh-CN" w:bidi="ar"/>
        </w:rPr>
        <w:t>新划入</w:t>
      </w:r>
      <w:r>
        <w:rPr>
          <w:rFonts w:hint="default" w:ascii="Times New Roman" w:hAnsi="Times New Roman" w:eastAsia="仿宋" w:cs="Times New Roman"/>
          <w:kern w:val="2"/>
          <w:sz w:val="32"/>
          <w:szCs w:val="22"/>
          <w:lang w:val="en-US" w:eastAsia="zh-CN" w:bidi="ar"/>
        </w:rPr>
        <w:t>9</w:t>
      </w:r>
      <w:r>
        <w:rPr>
          <w:rFonts w:hint="eastAsia" w:ascii="Times New Roman" w:hAnsi="Times New Roman" w:eastAsia="仿宋" w:cs="仿宋"/>
          <w:kern w:val="2"/>
          <w:sz w:val="32"/>
          <w:szCs w:val="22"/>
          <w:lang w:val="en-US" w:eastAsia="zh-CN" w:bidi="ar"/>
        </w:rPr>
        <w:t>元重大公卫部分（对应</w:t>
      </w:r>
      <w:r>
        <w:rPr>
          <w:rFonts w:hint="eastAsia" w:cs="仿宋"/>
          <w:kern w:val="2"/>
          <w:sz w:val="32"/>
          <w:szCs w:val="22"/>
          <w:lang w:val="en-US" w:eastAsia="zh-CN" w:bidi="ar"/>
        </w:rPr>
        <w:t>省级</w:t>
      </w:r>
      <w:r>
        <w:rPr>
          <w:rFonts w:hint="eastAsia" w:ascii="Times New Roman" w:hAnsi="Times New Roman" w:eastAsia="仿宋" w:cs="仿宋"/>
          <w:kern w:val="2"/>
          <w:sz w:val="32"/>
          <w:szCs w:val="22"/>
          <w:lang w:val="en-US" w:eastAsia="zh-CN" w:bidi="ar"/>
        </w:rPr>
        <w:t>配套补助资金合计</w:t>
      </w:r>
      <w:r>
        <w:rPr>
          <w:rFonts w:hint="default" w:ascii="Times New Roman" w:hAnsi="Times New Roman" w:eastAsia="仿宋" w:cs="Times New Roman"/>
          <w:kern w:val="2"/>
          <w:sz w:val="32"/>
          <w:szCs w:val="22"/>
          <w:lang w:val="en-US" w:eastAsia="zh-CN" w:bidi="ar"/>
        </w:rPr>
        <w:t>766.7</w:t>
      </w:r>
      <w:r>
        <w:rPr>
          <w:rFonts w:hint="eastAsia" w:ascii="Times New Roman" w:hAnsi="Times New Roman" w:eastAsia="仿宋" w:cs="仿宋"/>
          <w:kern w:val="2"/>
          <w:sz w:val="32"/>
          <w:szCs w:val="22"/>
          <w:lang w:val="en-US" w:eastAsia="zh-CN" w:bidi="ar"/>
        </w:rPr>
        <w:t>万元）</w:t>
      </w:r>
      <w:r>
        <w:rPr>
          <w:rFonts w:hint="eastAsia" w:cs="仿宋"/>
          <w:kern w:val="2"/>
          <w:sz w:val="32"/>
          <w:szCs w:val="22"/>
          <w:lang w:val="en-US" w:eastAsia="zh-CN" w:bidi="ar"/>
        </w:rPr>
        <w:t>，</w:t>
      </w:r>
      <w:r>
        <w:rPr>
          <w:rFonts w:hint="eastAsia" w:ascii="Times New Roman" w:hAnsi="Times New Roman" w:eastAsia="仿宋" w:cs="仿宋"/>
          <w:kern w:val="2"/>
          <w:sz w:val="32"/>
          <w:szCs w:val="22"/>
          <w:lang w:val="en-US" w:eastAsia="zh-CN" w:bidi="ar"/>
        </w:rPr>
        <w:t>本溪市卫健委于</w:t>
      </w:r>
      <w:r>
        <w:rPr>
          <w:rFonts w:hint="default" w:ascii="Times New Roman" w:hAnsi="Times New Roman" w:eastAsia="仿宋" w:cs="Times New Roman"/>
          <w:kern w:val="2"/>
          <w:sz w:val="32"/>
          <w:szCs w:val="22"/>
          <w:lang w:val="en-US" w:eastAsia="zh-CN" w:bidi="ar"/>
        </w:rPr>
        <w:t>2021</w:t>
      </w:r>
      <w:r>
        <w:rPr>
          <w:rFonts w:hint="eastAsia" w:ascii="Times New Roman" w:hAnsi="Times New Roman" w:eastAsia="仿宋" w:cs="仿宋"/>
          <w:kern w:val="2"/>
          <w:sz w:val="32"/>
          <w:szCs w:val="22"/>
          <w:lang w:val="en-US" w:eastAsia="zh-CN" w:bidi="ar"/>
        </w:rPr>
        <w:t>年</w:t>
      </w:r>
      <w:r>
        <w:rPr>
          <w:rFonts w:hint="default" w:ascii="Times New Roman" w:hAnsi="Times New Roman" w:eastAsia="仿宋" w:cs="Times New Roman"/>
          <w:kern w:val="2"/>
          <w:sz w:val="32"/>
          <w:szCs w:val="22"/>
          <w:lang w:val="en-US" w:eastAsia="zh-CN" w:bidi="ar"/>
        </w:rPr>
        <w:t>4</w:t>
      </w:r>
      <w:r>
        <w:rPr>
          <w:rFonts w:hint="eastAsia" w:ascii="Times New Roman" w:hAnsi="Times New Roman" w:eastAsia="仿宋" w:cs="仿宋"/>
          <w:kern w:val="2"/>
          <w:sz w:val="32"/>
          <w:szCs w:val="22"/>
          <w:lang w:val="en-US" w:eastAsia="zh-CN" w:bidi="ar"/>
        </w:rPr>
        <w:t>月</w:t>
      </w:r>
      <w:r>
        <w:rPr>
          <w:rFonts w:hint="default" w:ascii="Times New Roman" w:hAnsi="Times New Roman" w:eastAsia="仿宋" w:cs="Times New Roman"/>
          <w:kern w:val="2"/>
          <w:sz w:val="32"/>
          <w:szCs w:val="22"/>
          <w:lang w:val="en-US" w:eastAsia="zh-CN" w:bidi="ar"/>
        </w:rPr>
        <w:t>21</w:t>
      </w:r>
      <w:r>
        <w:rPr>
          <w:rFonts w:hint="eastAsia" w:ascii="Times New Roman" w:hAnsi="Times New Roman" w:eastAsia="仿宋" w:cs="仿宋"/>
          <w:kern w:val="2"/>
          <w:sz w:val="32"/>
          <w:szCs w:val="22"/>
          <w:lang w:val="en-US" w:eastAsia="zh-CN" w:bidi="ar"/>
        </w:rPr>
        <w:t>日下发《本溪市卫生健康委关于调整</w:t>
      </w:r>
      <w:r>
        <w:rPr>
          <w:rFonts w:hint="default" w:ascii="Times New Roman" w:hAnsi="Times New Roman" w:eastAsia="仿宋" w:cs="Times New Roman"/>
          <w:kern w:val="2"/>
          <w:sz w:val="32"/>
          <w:szCs w:val="22"/>
          <w:lang w:val="en-US" w:eastAsia="zh-CN" w:bidi="ar"/>
        </w:rPr>
        <w:t>2020</w:t>
      </w:r>
      <w:r>
        <w:rPr>
          <w:rFonts w:hint="eastAsia" w:ascii="Times New Roman" w:hAnsi="Times New Roman" w:eastAsia="仿宋" w:cs="仿宋"/>
          <w:kern w:val="2"/>
          <w:sz w:val="32"/>
          <w:szCs w:val="22"/>
          <w:lang w:val="en-US" w:eastAsia="zh-CN" w:bidi="ar"/>
        </w:rPr>
        <w:t>年基本公共卫生补助资金指标的通知》</w:t>
      </w:r>
      <w:r>
        <w:rPr>
          <w:rFonts w:hint="eastAsia" w:ascii="Times New Roman" w:hAnsi="Times New Roman" w:eastAsia="仿宋" w:cs="仿宋"/>
          <w:kern w:val="2"/>
          <w:sz w:val="32"/>
          <w:szCs w:val="22"/>
          <w:highlight w:val="none"/>
          <w:lang w:val="en-US" w:eastAsia="zh-CN" w:bidi="ar"/>
        </w:rPr>
        <w:t>，并将调整分配方案报送到市财政局，</w:t>
      </w:r>
      <w:r>
        <w:rPr>
          <w:rFonts w:hint="eastAsia" w:cs="仿宋"/>
          <w:kern w:val="2"/>
          <w:sz w:val="32"/>
          <w:szCs w:val="22"/>
          <w:highlight w:val="none"/>
          <w:lang w:val="en-US" w:eastAsia="zh-CN" w:bidi="ar"/>
        </w:rPr>
        <w:t>但</w:t>
      </w:r>
      <w:r>
        <w:rPr>
          <w:rFonts w:hint="eastAsia" w:ascii="Times New Roman" w:hAnsi="Times New Roman" w:eastAsia="仿宋" w:cs="仿宋"/>
          <w:kern w:val="2"/>
          <w:sz w:val="32"/>
          <w:szCs w:val="22"/>
          <w:highlight w:val="none"/>
          <w:lang w:val="en-US" w:eastAsia="zh-CN" w:bidi="ar"/>
        </w:rPr>
        <w:t>由于</w:t>
      </w:r>
      <w:r>
        <w:rPr>
          <w:rFonts w:hint="eastAsia" w:cs="仿宋"/>
          <w:kern w:val="2"/>
          <w:sz w:val="32"/>
          <w:szCs w:val="22"/>
          <w:highlight w:val="none"/>
          <w:lang w:val="en-US" w:eastAsia="zh-CN" w:bidi="ar"/>
        </w:rPr>
        <w:t>省调整方案下发时间晚于配套资金下达时间</w:t>
      </w:r>
      <w:r>
        <w:rPr>
          <w:rFonts w:hint="eastAsia" w:ascii="Times New Roman" w:hAnsi="Times New Roman" w:eastAsia="仿宋" w:cs="仿宋"/>
          <w:kern w:val="2"/>
          <w:sz w:val="32"/>
          <w:szCs w:val="22"/>
          <w:highlight w:val="none"/>
          <w:lang w:val="en-US" w:eastAsia="zh-CN" w:bidi="ar"/>
        </w:rPr>
        <w:t>，</w:t>
      </w:r>
      <w:r>
        <w:rPr>
          <w:rFonts w:hint="eastAsia" w:cs="仿宋"/>
          <w:kern w:val="2"/>
          <w:sz w:val="32"/>
          <w:szCs w:val="22"/>
          <w:highlight w:val="none"/>
          <w:lang w:val="en-US" w:eastAsia="zh-CN" w:bidi="ar"/>
        </w:rPr>
        <w:t>且市级调整方案于2021年出台，市级财政无法及时重新调整已下达新划入重大公卫配套资金，</w:t>
      </w:r>
      <w:r>
        <w:rPr>
          <w:rFonts w:hint="eastAsia" w:ascii="Times New Roman" w:hAnsi="Times New Roman" w:eastAsia="仿宋" w:cs="仿宋"/>
          <w:kern w:val="2"/>
          <w:sz w:val="32"/>
          <w:szCs w:val="22"/>
          <w:highlight w:val="none"/>
          <w:lang w:val="en-US" w:eastAsia="zh-CN" w:bidi="ar"/>
        </w:rPr>
        <w:t>导致应落实上述</w:t>
      </w:r>
      <w:r>
        <w:rPr>
          <w:rFonts w:hint="eastAsia" w:cs="仿宋"/>
          <w:kern w:val="2"/>
          <w:sz w:val="32"/>
          <w:szCs w:val="22"/>
          <w:highlight w:val="none"/>
          <w:lang w:val="en-US" w:eastAsia="zh-CN" w:bidi="ar"/>
        </w:rPr>
        <w:t>新划入</w:t>
      </w:r>
      <w:r>
        <w:rPr>
          <w:rFonts w:hint="eastAsia" w:ascii="Times New Roman" w:hAnsi="Times New Roman" w:eastAsia="仿宋" w:cs="仿宋"/>
          <w:kern w:val="2"/>
          <w:sz w:val="32"/>
          <w:szCs w:val="22"/>
          <w:highlight w:val="none"/>
          <w:lang w:val="en-US" w:eastAsia="zh-CN" w:bidi="ar"/>
        </w:rPr>
        <w:t>重大公卫项目的实施单位并未全额收到该笔补助资金，无</w:t>
      </w:r>
      <w:r>
        <w:rPr>
          <w:rFonts w:hint="eastAsia" w:ascii="Times New Roman" w:hAnsi="Times New Roman" w:eastAsia="仿宋" w:cs="仿宋"/>
          <w:kern w:val="2"/>
          <w:sz w:val="32"/>
          <w:szCs w:val="22"/>
          <w:lang w:val="en-US" w:eastAsia="zh-CN" w:bidi="ar"/>
        </w:rPr>
        <w:t>法及时准确地提供相应服务。</w:t>
      </w:r>
    </w:p>
    <w:p>
      <w:pPr>
        <w:keepNext w:val="0"/>
        <w:keepLines w:val="0"/>
        <w:widowControl w:val="0"/>
        <w:suppressLineNumbers w:val="0"/>
        <w:spacing w:before="0" w:beforeAutospacing="0" w:after="0" w:afterAutospacing="0" w:line="560" w:lineRule="exact"/>
        <w:ind w:left="0" w:right="0" w:firstLine="640" w:firstLineChars="200"/>
        <w:jc w:val="both"/>
      </w:pPr>
      <w:r>
        <w:rPr>
          <w:rFonts w:hint="eastAsia" w:ascii="Times New Roman" w:hAnsi="Times New Roman" w:eastAsia="仿宋" w:cs="仿宋"/>
          <w:kern w:val="2"/>
          <w:sz w:val="32"/>
          <w:szCs w:val="22"/>
          <w:lang w:val="en-US" w:eastAsia="zh-CN" w:bidi="ar"/>
        </w:rPr>
        <w:t>②经前文分析，在调整方案未得到落实的情况下，原重大公卫项目对应的补助资金并入原基本公卫补助资金中、同原基本公卫补助资金一起下达给市本级医疗机构，导致个别市级单位无法区分原基本公卫和原重大公卫项目收到的补助资金规模，使得资金用途较为模糊。</w:t>
      </w:r>
    </w:p>
    <w:p>
      <w:pPr>
        <w:keepNext w:val="0"/>
        <w:keepLines w:val="0"/>
        <w:widowControl w:val="0"/>
        <w:suppressLineNumbers w:val="0"/>
        <w:spacing w:before="0" w:beforeAutospacing="0" w:after="0" w:afterAutospacing="0" w:line="560" w:lineRule="exact"/>
        <w:ind w:left="0" w:right="0" w:firstLine="640" w:firstLineChars="200"/>
        <w:jc w:val="both"/>
      </w:pPr>
      <w:r>
        <w:rPr>
          <w:rFonts w:hint="eastAsia" w:ascii="Times New Roman" w:hAnsi="Times New Roman" w:eastAsia="仿宋" w:cs="仿宋"/>
          <w:kern w:val="2"/>
          <w:sz w:val="32"/>
          <w:szCs w:val="22"/>
          <w:lang w:val="en-US" w:eastAsia="zh-CN" w:bidi="ar"/>
        </w:rPr>
        <w:t>③项目组通过对本溪市五区两县财政部门关于资金下达的调研了解到，只有平山区未按指标文逐笔下达，而是将上级财政下达的补助资金与县本级配套资金混在一起，按月不定额划拨至平山区</w:t>
      </w:r>
      <w:r>
        <w:rPr>
          <w:rFonts w:hint="eastAsia" w:cs="仿宋"/>
          <w:kern w:val="2"/>
          <w:sz w:val="32"/>
          <w:szCs w:val="22"/>
          <w:lang w:val="en-US" w:eastAsia="zh-CN" w:bidi="ar"/>
        </w:rPr>
        <w:t>卫健局</w:t>
      </w:r>
      <w:r>
        <w:rPr>
          <w:rFonts w:hint="eastAsia" w:ascii="Times New Roman" w:hAnsi="Times New Roman" w:eastAsia="仿宋" w:cs="仿宋"/>
          <w:kern w:val="2"/>
          <w:sz w:val="32"/>
          <w:szCs w:val="22"/>
          <w:lang w:val="en-US" w:eastAsia="zh-CN" w:bidi="ar"/>
        </w:rPr>
        <w:t>账户</w:t>
      </w:r>
      <w:r>
        <w:rPr>
          <w:rFonts w:hint="eastAsia" w:cs="仿宋"/>
          <w:kern w:val="2"/>
          <w:sz w:val="32"/>
          <w:szCs w:val="22"/>
          <w:lang w:val="en-US" w:eastAsia="zh-CN" w:bidi="ar"/>
        </w:rPr>
        <w:t>，</w:t>
      </w:r>
      <w:r>
        <w:rPr>
          <w:rFonts w:hint="eastAsia" w:ascii="Times New Roman" w:hAnsi="Times New Roman"/>
          <w:b w:val="0"/>
          <w:lang w:val="en-US" w:eastAsia="zh-CN"/>
        </w:rPr>
        <w:t>导致区财政实际下达至区</w:t>
      </w:r>
      <w:r>
        <w:rPr>
          <w:rFonts w:hint="eastAsia"/>
          <w:b w:val="0"/>
          <w:lang w:val="en-US" w:eastAsia="zh-CN"/>
        </w:rPr>
        <w:t>卫健局</w:t>
      </w:r>
      <w:r>
        <w:rPr>
          <w:rFonts w:hint="eastAsia" w:ascii="Times New Roman" w:hAnsi="Times New Roman"/>
          <w:b w:val="0"/>
          <w:lang w:val="en-US" w:eastAsia="zh-CN"/>
        </w:rPr>
        <w:t>的补助资金大于指标</w:t>
      </w:r>
      <w:r>
        <w:rPr>
          <w:rFonts w:hint="eastAsia"/>
          <w:b w:val="0"/>
          <w:lang w:val="en-US" w:eastAsia="zh-CN"/>
        </w:rPr>
        <w:t>文</w:t>
      </w:r>
      <w:r>
        <w:rPr>
          <w:rFonts w:hint="eastAsia" w:ascii="Times New Roman" w:hAnsi="Times New Roman"/>
          <w:b w:val="0"/>
          <w:lang w:val="en-US" w:eastAsia="zh-CN"/>
        </w:rPr>
        <w:t>下达金额。</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Times New Roman" w:hAnsi="Times New Roman" w:eastAsia="仿宋" w:cs="仿宋"/>
          <w:kern w:val="2"/>
          <w:sz w:val="32"/>
          <w:szCs w:val="22"/>
          <w:lang w:val="en-US" w:eastAsia="zh-CN" w:bidi="ar"/>
        </w:rPr>
      </w:pPr>
      <w:r>
        <w:rPr>
          <w:rFonts w:hint="eastAsia" w:cs="仿宋"/>
          <w:kern w:val="2"/>
          <w:sz w:val="32"/>
          <w:szCs w:val="22"/>
          <w:lang w:val="en-US" w:eastAsia="zh-CN" w:bidi="ar"/>
        </w:rPr>
        <w:t>④</w:t>
      </w:r>
      <w:r>
        <w:rPr>
          <w:rFonts w:hint="eastAsia" w:ascii="Times New Roman" w:hAnsi="Times New Roman" w:eastAsia="仿宋" w:cs="仿宋"/>
          <w:kern w:val="2"/>
          <w:sz w:val="32"/>
          <w:szCs w:val="22"/>
          <w:lang w:val="en-US" w:eastAsia="zh-CN" w:bidi="ar"/>
        </w:rPr>
        <w:t>在统计基层医疗机构实际收到资金与使用资金时，除市第九人民医院、市卫建发展服务中心、市疾控中心、市</w:t>
      </w:r>
      <w:r>
        <w:rPr>
          <w:rFonts w:hint="eastAsia" w:cs="仿宋"/>
          <w:kern w:val="2"/>
          <w:sz w:val="32"/>
          <w:szCs w:val="22"/>
          <w:lang w:val="en-US" w:eastAsia="zh-CN" w:bidi="ar"/>
        </w:rPr>
        <w:t>卫生健康委员会</w:t>
      </w:r>
      <w:r>
        <w:rPr>
          <w:rFonts w:hint="eastAsia" w:ascii="Times New Roman" w:hAnsi="Times New Roman" w:eastAsia="仿宋" w:cs="仿宋"/>
          <w:kern w:val="2"/>
          <w:sz w:val="32"/>
          <w:szCs w:val="22"/>
          <w:lang w:val="en-US" w:eastAsia="zh-CN" w:bidi="ar"/>
        </w:rPr>
        <w:t>、市卫建监督中心和市中心医院实际收到资金与指标文下达额度一致，其余机构填报数据与指标文下达均存在差异。</w:t>
      </w:r>
    </w:p>
    <w:p>
      <w:pPr>
        <w:keepNext w:val="0"/>
        <w:keepLines w:val="0"/>
        <w:widowControl w:val="0"/>
        <w:suppressLineNumbers w:val="0"/>
        <w:spacing w:before="0" w:beforeAutospacing="0" w:after="0" w:afterAutospacing="0" w:line="560" w:lineRule="exact"/>
        <w:ind w:left="0" w:right="0" w:firstLine="640" w:firstLineChars="200"/>
        <w:jc w:val="both"/>
      </w:pPr>
      <w:r>
        <w:rPr>
          <w:rFonts w:hint="eastAsia" w:cs="仿宋"/>
          <w:kern w:val="2"/>
          <w:sz w:val="32"/>
          <w:szCs w:val="22"/>
          <w:highlight w:val="none"/>
          <w:lang w:val="en-US" w:eastAsia="zh-CN" w:bidi="ar"/>
        </w:rPr>
        <w:t>2020年度实际收到资金中包含2019年度财政少下达的部分资金，同时由于县区财政划拨资金时并未按项目按指标逐笔及时划拨，而是将县区配套资金与市级以上补助资金混在一起，不定期不定额下发至各单位，从而导致基层医疗机构无法区分各级配套资金及资金用途，填报数据存在不准确的可能。</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Times New Roman" w:hAnsi="Times New Roman" w:eastAsia="仿宋" w:cs="仿宋"/>
          <w:kern w:val="2"/>
          <w:sz w:val="32"/>
          <w:szCs w:val="22"/>
          <w:lang w:val="en-US" w:eastAsia="zh-CN" w:bidi="ar"/>
        </w:rPr>
      </w:pPr>
      <w:r>
        <w:rPr>
          <w:rFonts w:hint="eastAsia" w:cs="仿宋"/>
          <w:kern w:val="2"/>
          <w:sz w:val="32"/>
          <w:szCs w:val="22"/>
          <w:lang w:val="en-US" w:eastAsia="zh-CN" w:bidi="ar"/>
        </w:rPr>
        <w:t>⑤</w:t>
      </w:r>
      <w:r>
        <w:rPr>
          <w:rFonts w:hint="eastAsia" w:ascii="Times New Roman" w:hAnsi="Times New Roman" w:eastAsia="仿宋" w:cs="仿宋"/>
          <w:kern w:val="2"/>
          <w:sz w:val="32"/>
          <w:szCs w:val="22"/>
          <w:lang w:val="en-US" w:eastAsia="zh-CN" w:bidi="ar"/>
        </w:rPr>
        <w:t>据了解，个别县区财政未能及时下达资金，部分资金于</w:t>
      </w:r>
      <w:r>
        <w:rPr>
          <w:rFonts w:hint="default" w:ascii="Times New Roman" w:hAnsi="Times New Roman" w:eastAsia="仿宋" w:cs="Times New Roman"/>
          <w:kern w:val="2"/>
          <w:sz w:val="32"/>
          <w:szCs w:val="22"/>
          <w:lang w:val="en-US" w:eastAsia="zh-CN" w:bidi="ar"/>
        </w:rPr>
        <w:t>2020</w:t>
      </w:r>
      <w:r>
        <w:rPr>
          <w:rFonts w:hint="eastAsia" w:ascii="Times New Roman" w:hAnsi="Times New Roman" w:eastAsia="仿宋" w:cs="仿宋"/>
          <w:kern w:val="2"/>
          <w:sz w:val="32"/>
          <w:szCs w:val="22"/>
          <w:lang w:val="en-US" w:eastAsia="zh-CN" w:bidi="ar"/>
        </w:rPr>
        <w:t>年</w:t>
      </w:r>
      <w:r>
        <w:rPr>
          <w:rFonts w:hint="default" w:ascii="Times New Roman" w:hAnsi="Times New Roman" w:eastAsia="仿宋" w:cs="Times New Roman"/>
          <w:kern w:val="2"/>
          <w:sz w:val="32"/>
          <w:szCs w:val="22"/>
          <w:lang w:val="en-US" w:eastAsia="zh-CN" w:bidi="ar"/>
        </w:rPr>
        <w:t>11</w:t>
      </w:r>
      <w:r>
        <w:rPr>
          <w:rFonts w:hint="eastAsia" w:ascii="Times New Roman" w:hAnsi="Times New Roman" w:eastAsia="仿宋" w:cs="仿宋"/>
          <w:kern w:val="2"/>
          <w:sz w:val="32"/>
          <w:szCs w:val="22"/>
          <w:lang w:val="en-US" w:eastAsia="zh-CN" w:bidi="ar"/>
        </w:rPr>
        <w:t>月、</w:t>
      </w:r>
      <w:r>
        <w:rPr>
          <w:rFonts w:hint="default" w:ascii="Times New Roman" w:hAnsi="Times New Roman" w:eastAsia="仿宋" w:cs="Times New Roman"/>
          <w:kern w:val="2"/>
          <w:sz w:val="32"/>
          <w:szCs w:val="22"/>
          <w:lang w:val="en-US" w:eastAsia="zh-CN" w:bidi="ar"/>
        </w:rPr>
        <w:t>12</w:t>
      </w:r>
      <w:r>
        <w:rPr>
          <w:rFonts w:hint="eastAsia" w:ascii="Times New Roman" w:hAnsi="Times New Roman" w:eastAsia="仿宋" w:cs="仿宋"/>
          <w:kern w:val="2"/>
          <w:sz w:val="32"/>
          <w:szCs w:val="22"/>
          <w:lang w:val="en-US" w:eastAsia="zh-CN" w:bidi="ar"/>
        </w:rPr>
        <w:t>月下达至</w:t>
      </w:r>
      <w:r>
        <w:rPr>
          <w:rFonts w:hint="eastAsia" w:cs="仿宋"/>
          <w:kern w:val="2"/>
          <w:sz w:val="32"/>
          <w:szCs w:val="22"/>
          <w:lang w:val="en-US" w:eastAsia="zh-CN" w:bidi="ar"/>
        </w:rPr>
        <w:t>卫健部门</w:t>
      </w:r>
      <w:r>
        <w:rPr>
          <w:rFonts w:hint="eastAsia" w:ascii="Times New Roman" w:hAnsi="Times New Roman" w:eastAsia="仿宋" w:cs="仿宋"/>
          <w:kern w:val="2"/>
          <w:sz w:val="32"/>
          <w:szCs w:val="22"/>
          <w:lang w:val="en-US" w:eastAsia="zh-CN" w:bidi="ar"/>
        </w:rPr>
        <w:t>，使得部分项目资金于</w:t>
      </w:r>
      <w:r>
        <w:rPr>
          <w:rFonts w:hint="default" w:ascii="Times New Roman" w:hAnsi="Times New Roman" w:eastAsia="仿宋" w:cs="Times New Roman"/>
          <w:kern w:val="2"/>
          <w:sz w:val="32"/>
          <w:szCs w:val="22"/>
          <w:lang w:val="en-US" w:eastAsia="zh-CN" w:bidi="ar"/>
        </w:rPr>
        <w:t>2021</w:t>
      </w:r>
      <w:r>
        <w:rPr>
          <w:rFonts w:hint="eastAsia" w:ascii="Times New Roman" w:hAnsi="Times New Roman" w:eastAsia="仿宋" w:cs="仿宋"/>
          <w:kern w:val="2"/>
          <w:sz w:val="32"/>
          <w:szCs w:val="22"/>
          <w:lang w:val="en-US" w:eastAsia="zh-CN" w:bidi="ar"/>
        </w:rPr>
        <w:t>年实际落实到项目实施单位，因此补助资金真正落实到基层的时间跨度长、经费不能及时到账，导致不能及时让每位居民都享受到均等化服务的优待。</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 w:eastAsia="仿宋_GB2312" w:cs="仿宋"/>
          <w:bCs/>
          <w:szCs w:val="32"/>
          <w:lang w:val="en-US"/>
        </w:rPr>
      </w:pPr>
      <w:r>
        <w:rPr>
          <w:rFonts w:hint="eastAsia" w:ascii="Times New Roman" w:hAnsi="Times New Roman" w:eastAsia="仿宋" w:cs="仿宋"/>
          <w:kern w:val="2"/>
          <w:sz w:val="32"/>
          <w:szCs w:val="22"/>
          <w:lang w:val="en-US" w:eastAsia="zh-CN" w:bidi="ar"/>
        </w:rPr>
        <w:t>由此可见，</w:t>
      </w:r>
      <w:r>
        <w:rPr>
          <w:rFonts w:hint="eastAsia" w:cs="仿宋"/>
          <w:kern w:val="2"/>
          <w:sz w:val="32"/>
          <w:szCs w:val="22"/>
          <w:lang w:val="en-US" w:eastAsia="zh-CN" w:bidi="ar"/>
        </w:rPr>
        <w:t>各级</w:t>
      </w:r>
      <w:r>
        <w:rPr>
          <w:rFonts w:hint="eastAsia" w:ascii="Times New Roman" w:hAnsi="Times New Roman" w:eastAsia="仿宋" w:cs="仿宋"/>
          <w:kern w:val="2"/>
          <w:sz w:val="32"/>
          <w:szCs w:val="22"/>
          <w:lang w:val="en-US" w:eastAsia="zh-CN" w:bidi="ar"/>
        </w:rPr>
        <w:t>财政及</w:t>
      </w:r>
      <w:r>
        <w:rPr>
          <w:rFonts w:hint="eastAsia" w:cs="仿宋"/>
          <w:kern w:val="2"/>
          <w:sz w:val="32"/>
          <w:szCs w:val="22"/>
          <w:lang w:val="en-US" w:eastAsia="zh-CN" w:bidi="ar"/>
        </w:rPr>
        <w:t>卫健部门</w:t>
      </w:r>
      <w:r>
        <w:rPr>
          <w:rFonts w:hint="eastAsia" w:ascii="Times New Roman" w:hAnsi="Times New Roman" w:eastAsia="仿宋" w:cs="仿宋"/>
          <w:kern w:val="2"/>
          <w:sz w:val="32"/>
          <w:szCs w:val="22"/>
          <w:lang w:val="en-US" w:eastAsia="zh-CN" w:bidi="ar"/>
        </w:rPr>
        <w:t>下达基本公卫补助资金规范性有待加强。</w:t>
      </w:r>
    </w:p>
    <w:p>
      <w:pPr>
        <w:pStyle w:val="3"/>
        <w:bidi w:val="0"/>
        <w:rPr>
          <w:rFonts w:hint="eastAsia"/>
          <w:lang w:val="en-US"/>
        </w:rPr>
      </w:pPr>
      <w:bookmarkStart w:id="56" w:name="_Toc21698"/>
      <w:r>
        <w:rPr>
          <w:rFonts w:hint="eastAsia"/>
          <w:lang w:eastAsia="zh-CN"/>
        </w:rPr>
        <w:t>（三）项目执行方面</w:t>
      </w:r>
      <w:bookmarkEnd w:id="56"/>
    </w:p>
    <w:p>
      <w:pPr>
        <w:pStyle w:val="4"/>
        <w:bidi w:val="0"/>
        <w:rPr>
          <w:rFonts w:hint="eastAsia"/>
          <w:lang w:val="en-US"/>
        </w:rPr>
      </w:pPr>
      <w:r>
        <w:rPr>
          <w:rFonts w:hint="eastAsia"/>
          <w:lang w:val="en-US" w:eastAsia="zh-CN"/>
        </w:rPr>
        <w:t>1、完成度方面</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本溪市基本公共卫生服务项目工作严格按照国家、省的部暑和要求，能够围绕目标任务和规范要求开展工作，各医疗卫生单位在基本公共卫生服务工作方面取得一定成效，整体指标完成度较高，但个别项目个别县区仍存在未达标的情况。例如：全市居民电子健康档案建档率、老年人健康管理率、高血压及2型糖尿病患者管理人数、老年人中医药健康管理率及全年完成窝沟封闭数量等。具体问题如下表：</w:t>
      </w:r>
    </w:p>
    <w:p>
      <w:pPr>
        <w:pStyle w:val="42"/>
        <w:bidi w:val="0"/>
        <w:rPr>
          <w:rFonts w:hint="eastAsia"/>
          <w:lang w:val="en-US" w:eastAsia="zh-CN"/>
        </w:rPr>
      </w:pPr>
      <w:r>
        <w:rPr>
          <w:rFonts w:hint="eastAsia"/>
          <w:lang w:val="en-US" w:eastAsia="zh-CN"/>
        </w:rPr>
        <w:t>表3：本溪市2020年度国家基本公共卫生服务项目机构存在问题列表</w:t>
      </w:r>
    </w:p>
    <w:tbl>
      <w:tblPr>
        <w:tblStyle w:val="21"/>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4"/>
        <w:gridCol w:w="6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4" w:type="dxa"/>
            <w:tcBorders>
              <w:top w:val="single" w:color="4F81BD" w:sz="8" w:space="0"/>
              <w:left w:val="single" w:color="4F81BD" w:sz="8" w:space="0"/>
              <w:bottom w:val="single" w:color="FFFFFF" w:sz="4" w:space="0"/>
              <w:right w:val="single" w:color="4F81BD" w:sz="8" w:space="0"/>
            </w:tcBorders>
            <w:shd w:val="clear" w:color="auto" w:fill="4F81BD"/>
            <w:vAlign w:val="center"/>
          </w:tcPr>
          <w:p>
            <w:pPr>
              <w:pStyle w:val="41"/>
              <w:keepNext w:val="0"/>
              <w:keepLines w:val="0"/>
              <w:suppressLineNumbers w:val="0"/>
              <w:bidi w:val="0"/>
              <w:spacing w:before="0" w:beforeAutospacing="0" w:after="0" w:afterAutospacing="0"/>
              <w:ind w:left="0" w:right="0"/>
              <w:jc w:val="center"/>
              <w:rPr>
                <w:rFonts w:hint="default"/>
                <w:b/>
                <w:bCs/>
                <w:color w:val="FFFFFF"/>
                <w:lang w:val="en-US" w:eastAsia="zh-CN"/>
              </w:rPr>
            </w:pPr>
            <w:r>
              <w:rPr>
                <w:rFonts w:hint="eastAsia"/>
                <w:b/>
                <w:bCs/>
                <w:color w:val="FFFFFF"/>
                <w:lang w:val="en-US" w:eastAsia="zh-CN"/>
              </w:rPr>
              <w:t>类别</w:t>
            </w:r>
          </w:p>
        </w:tc>
        <w:tc>
          <w:tcPr>
            <w:tcW w:w="6394" w:type="dxa"/>
            <w:tcBorders>
              <w:top w:val="single" w:color="4F81BD" w:sz="8" w:space="0"/>
              <w:left w:val="single" w:color="4F81BD" w:sz="8" w:space="0"/>
              <w:bottom w:val="single" w:color="FFFFFF" w:sz="4" w:space="0"/>
              <w:right w:val="single" w:color="4F81BD" w:sz="8" w:space="0"/>
            </w:tcBorders>
            <w:shd w:val="clear" w:color="auto" w:fill="4F81BD"/>
          </w:tcPr>
          <w:p>
            <w:pPr>
              <w:pStyle w:val="41"/>
              <w:keepNext w:val="0"/>
              <w:keepLines w:val="0"/>
              <w:suppressLineNumbers w:val="0"/>
              <w:bidi w:val="0"/>
              <w:spacing w:before="0" w:beforeAutospacing="0" w:after="0" w:afterAutospacing="0"/>
              <w:ind w:left="0" w:right="0"/>
              <w:rPr>
                <w:rFonts w:hint="default"/>
                <w:b/>
                <w:bCs/>
                <w:color w:val="FFFFFF"/>
                <w:lang w:val="en-US" w:eastAsia="zh-CN"/>
              </w:rPr>
            </w:pPr>
            <w:r>
              <w:rPr>
                <w:rFonts w:hint="eastAsia"/>
                <w:b/>
                <w:bCs/>
                <w:color w:val="FFFFFF"/>
                <w:lang w:val="en-US" w:eastAsia="zh-CN"/>
              </w:rPr>
              <w:t>发现的问题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4" w:type="dxa"/>
            <w:tcBorders>
              <w:top w:val="single" w:color="FFFFFF" w:sz="4"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jc w:val="left"/>
              <w:rPr>
                <w:rFonts w:hint="default"/>
                <w:color w:val="000000"/>
                <w:lang w:val="en-US" w:eastAsia="zh-CN"/>
              </w:rPr>
            </w:pPr>
            <w:r>
              <w:rPr>
                <w:rFonts w:hint="eastAsia"/>
                <w:color w:val="000000"/>
                <w:lang w:eastAsia="zh-CN"/>
              </w:rPr>
              <w:t>①居民健康档案</w:t>
            </w:r>
          </w:p>
        </w:tc>
        <w:tc>
          <w:tcPr>
            <w:tcW w:w="6394" w:type="dxa"/>
            <w:tcBorders>
              <w:top w:val="single" w:color="FFFFFF" w:sz="4"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jc w:val="both"/>
              <w:rPr>
                <w:rFonts w:hint="eastAsia"/>
                <w:color w:val="000000"/>
                <w:lang w:val="en-US" w:eastAsia="zh-CN"/>
              </w:rPr>
            </w:pPr>
            <w:r>
              <w:rPr>
                <w:rFonts w:hint="eastAsia"/>
                <w:color w:val="000000"/>
                <w:lang w:val="en-US" w:eastAsia="zh-CN"/>
              </w:rPr>
              <w:t>1、明山区和南芬区健康档案建档率未达标</w:t>
            </w:r>
          </w:p>
          <w:p>
            <w:pPr>
              <w:pStyle w:val="41"/>
              <w:keepNext w:val="0"/>
              <w:keepLines w:val="0"/>
              <w:suppressLineNumbers w:val="0"/>
              <w:bidi w:val="0"/>
              <w:spacing w:before="0" w:beforeAutospacing="0" w:after="0" w:afterAutospacing="0"/>
              <w:ind w:left="0" w:right="0"/>
              <w:jc w:val="both"/>
              <w:rPr>
                <w:rFonts w:hint="default"/>
                <w:color w:val="000000"/>
                <w:lang w:val="en-US" w:eastAsia="zh-CN"/>
              </w:rPr>
            </w:pPr>
            <w:r>
              <w:rPr>
                <w:rFonts w:hint="eastAsia"/>
                <w:color w:val="000000"/>
                <w:lang w:val="en-US" w:eastAsia="zh-CN"/>
              </w:rPr>
              <w:t>2、全市整体电子档案建档率未达标77.48%</w:t>
            </w:r>
          </w:p>
          <w:p>
            <w:pPr>
              <w:pStyle w:val="41"/>
              <w:keepNext w:val="0"/>
              <w:keepLines w:val="0"/>
              <w:suppressLineNumbers w:val="0"/>
              <w:bidi w:val="0"/>
              <w:spacing w:before="0" w:beforeAutospacing="0" w:after="0" w:afterAutospacing="0"/>
              <w:ind w:left="0" w:right="0"/>
              <w:jc w:val="both"/>
              <w:rPr>
                <w:rFonts w:hint="default"/>
                <w:color w:val="000000"/>
                <w:lang w:val="en-US" w:eastAsia="zh-CN"/>
              </w:rPr>
            </w:pPr>
            <w:r>
              <w:rPr>
                <w:rFonts w:hint="eastAsia"/>
                <w:color w:val="000000"/>
                <w:lang w:val="en-US" w:eastAsia="zh-CN"/>
              </w:rPr>
              <w:t>3、全市整体及各县区健康档案使用率均未达标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4"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jc w:val="left"/>
              <w:rPr>
                <w:rFonts w:hint="default"/>
                <w:color w:val="000000"/>
                <w:lang w:val="en-US" w:eastAsia="zh-CN"/>
              </w:rPr>
            </w:pPr>
            <w:r>
              <w:rPr>
                <w:rFonts w:hint="eastAsia"/>
                <w:color w:val="000000"/>
                <w:lang w:eastAsia="zh-CN"/>
              </w:rPr>
              <w:t>②健康教育</w:t>
            </w:r>
          </w:p>
        </w:tc>
        <w:tc>
          <w:tcPr>
            <w:tcW w:w="6394"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jc w:val="both"/>
              <w:rPr>
                <w:rFonts w:hint="default"/>
                <w:color w:val="000000"/>
                <w:lang w:val="en-US" w:eastAsia="zh-CN"/>
              </w:rPr>
            </w:pPr>
            <w:r>
              <w:rPr>
                <w:rFonts w:hint="eastAsia"/>
                <w:color w:val="00000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94"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jc w:val="left"/>
              <w:rPr>
                <w:rFonts w:hint="default"/>
                <w:color w:val="000000"/>
                <w:lang w:val="en-US" w:eastAsia="zh-CN"/>
              </w:rPr>
            </w:pPr>
            <w:r>
              <w:rPr>
                <w:rFonts w:hint="eastAsia"/>
                <w:color w:val="000000"/>
                <w:lang w:eastAsia="zh-CN"/>
              </w:rPr>
              <w:t>③预防接种</w:t>
            </w:r>
          </w:p>
        </w:tc>
        <w:tc>
          <w:tcPr>
            <w:tcW w:w="6394"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jc w:val="both"/>
              <w:rPr>
                <w:rFonts w:hint="default"/>
                <w:color w:val="000000"/>
                <w:lang w:val="en-US" w:eastAsia="zh-CN"/>
              </w:rPr>
            </w:pPr>
            <w:r>
              <w:rPr>
                <w:rFonts w:hint="eastAsia"/>
                <w:color w:val="00000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4"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jc w:val="left"/>
              <w:rPr>
                <w:rFonts w:hint="default"/>
                <w:color w:val="000000"/>
                <w:lang w:val="en-US" w:eastAsia="zh-CN"/>
              </w:rPr>
            </w:pPr>
            <w:r>
              <w:rPr>
                <w:rFonts w:hint="eastAsia"/>
                <w:color w:val="000000"/>
                <w:lang w:eastAsia="zh-CN"/>
              </w:rPr>
              <w:t>④儿童健康管理</w:t>
            </w:r>
          </w:p>
        </w:tc>
        <w:tc>
          <w:tcPr>
            <w:tcW w:w="6394"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jc w:val="both"/>
              <w:rPr>
                <w:rFonts w:hint="default"/>
                <w:color w:val="000000"/>
                <w:lang w:val="en-US" w:eastAsia="zh-CN"/>
              </w:rPr>
            </w:pPr>
            <w:r>
              <w:rPr>
                <w:rFonts w:hint="eastAsia"/>
                <w:color w:val="00000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4"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jc w:val="left"/>
              <w:rPr>
                <w:rFonts w:hint="default"/>
                <w:color w:val="000000"/>
                <w:lang w:val="en-US" w:eastAsia="zh-CN"/>
              </w:rPr>
            </w:pPr>
            <w:r>
              <w:rPr>
                <w:rFonts w:hint="eastAsia"/>
                <w:color w:val="000000"/>
                <w:lang w:eastAsia="zh-CN"/>
              </w:rPr>
              <w:t>⑤孕产妇健康管理</w:t>
            </w:r>
          </w:p>
        </w:tc>
        <w:tc>
          <w:tcPr>
            <w:tcW w:w="6394"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jc w:val="both"/>
              <w:rPr>
                <w:rFonts w:hint="default"/>
                <w:color w:val="000000"/>
                <w:lang w:val="en-US" w:eastAsia="zh-CN"/>
              </w:rPr>
            </w:pPr>
            <w:r>
              <w:rPr>
                <w:rFonts w:hint="eastAsia"/>
                <w:color w:val="000000"/>
                <w:lang w:val="en-US" w:eastAsia="zh-CN"/>
              </w:rPr>
              <w:t>平山区、本溪县早孕建册率均低于90%，未达到标准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4"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jc w:val="left"/>
              <w:rPr>
                <w:rFonts w:hint="default"/>
                <w:color w:val="000000"/>
                <w:lang w:val="en-US" w:eastAsia="zh-CN"/>
              </w:rPr>
            </w:pPr>
            <w:r>
              <w:rPr>
                <w:rFonts w:hint="eastAsia"/>
                <w:color w:val="000000"/>
                <w:lang w:eastAsia="zh-CN"/>
              </w:rPr>
              <w:t>⑥老年人健康管理</w:t>
            </w:r>
          </w:p>
        </w:tc>
        <w:tc>
          <w:tcPr>
            <w:tcW w:w="6394"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jc w:val="both"/>
              <w:rPr>
                <w:rFonts w:hint="default"/>
                <w:color w:val="000000"/>
                <w:lang w:val="en-US" w:eastAsia="zh-CN"/>
              </w:rPr>
            </w:pPr>
            <w:r>
              <w:rPr>
                <w:rFonts w:hint="eastAsia"/>
                <w:color w:val="000000"/>
                <w:lang w:eastAsia="zh-CN"/>
              </w:rPr>
              <w:t>全市整体老年人健康管理率未达到标准值</w:t>
            </w:r>
            <w:r>
              <w:rPr>
                <w:rFonts w:hint="eastAsia"/>
                <w:color w:val="000000"/>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94"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jc w:val="left"/>
              <w:rPr>
                <w:rFonts w:hint="default"/>
                <w:color w:val="000000"/>
                <w:lang w:val="en-US" w:eastAsia="zh-CN"/>
              </w:rPr>
            </w:pPr>
            <w:r>
              <w:rPr>
                <w:rFonts w:hint="eastAsia"/>
                <w:color w:val="000000"/>
                <w:lang w:eastAsia="zh-CN"/>
              </w:rPr>
              <w:t>⑦高血压和</w:t>
            </w:r>
            <w:r>
              <w:rPr>
                <w:rFonts w:hint="eastAsia"/>
                <w:color w:val="000000"/>
                <w:lang w:val="en-US" w:eastAsia="zh-CN"/>
              </w:rPr>
              <w:t>2型糖尿病等慢性病</w:t>
            </w:r>
          </w:p>
        </w:tc>
        <w:tc>
          <w:tcPr>
            <w:tcW w:w="6394"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jc w:val="both"/>
              <w:rPr>
                <w:rFonts w:hint="eastAsia"/>
                <w:color w:val="000000"/>
                <w:lang w:val="en-US" w:eastAsia="zh-CN"/>
              </w:rPr>
            </w:pPr>
            <w:r>
              <w:rPr>
                <w:rFonts w:hint="eastAsia"/>
                <w:color w:val="000000"/>
                <w:lang w:val="en-US" w:eastAsia="zh-CN"/>
              </w:rPr>
              <w:t>1、高血压和2型糖尿病患者管理人数未达到国家要求</w:t>
            </w:r>
          </w:p>
          <w:p>
            <w:pPr>
              <w:pStyle w:val="41"/>
              <w:keepNext w:val="0"/>
              <w:keepLines w:val="0"/>
              <w:suppressLineNumbers w:val="0"/>
              <w:bidi w:val="0"/>
              <w:spacing w:before="0" w:beforeAutospacing="0" w:after="0" w:afterAutospacing="0"/>
              <w:ind w:left="0" w:right="0"/>
              <w:jc w:val="both"/>
              <w:rPr>
                <w:rFonts w:hint="eastAsia"/>
                <w:color w:val="000000"/>
                <w:lang w:val="en-US" w:eastAsia="zh-CN"/>
              </w:rPr>
            </w:pPr>
            <w:r>
              <w:rPr>
                <w:rFonts w:hint="eastAsia"/>
                <w:color w:val="000000"/>
                <w:lang w:val="en-US" w:eastAsia="zh-CN"/>
              </w:rPr>
              <w:t>2、溪湖区和明山区高血压患者规范管理率和2型糖尿病规范管理率均未达标</w:t>
            </w:r>
          </w:p>
          <w:p>
            <w:pPr>
              <w:pStyle w:val="41"/>
              <w:keepNext w:val="0"/>
              <w:keepLines w:val="0"/>
              <w:suppressLineNumbers w:val="0"/>
              <w:bidi w:val="0"/>
              <w:spacing w:before="0" w:beforeAutospacing="0" w:after="0" w:afterAutospacing="0"/>
              <w:ind w:left="0" w:right="0"/>
              <w:jc w:val="both"/>
              <w:rPr>
                <w:rFonts w:hint="default"/>
                <w:color w:val="000000"/>
                <w:lang w:val="en-US" w:eastAsia="zh-CN"/>
              </w:rPr>
            </w:pPr>
            <w:r>
              <w:rPr>
                <w:rFonts w:hint="eastAsia"/>
                <w:color w:val="000000"/>
                <w:lang w:val="en-US" w:eastAsia="zh-CN"/>
              </w:rPr>
              <w:t>3、溪湖区和高新区血压控制率和血糖控制率未达标。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4"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jc w:val="left"/>
              <w:rPr>
                <w:rFonts w:hint="default"/>
                <w:color w:val="000000"/>
                <w:lang w:val="en-US" w:eastAsia="zh-CN"/>
              </w:rPr>
            </w:pPr>
            <w:r>
              <w:rPr>
                <w:rFonts w:hint="eastAsia"/>
                <w:color w:val="000000"/>
                <w:lang w:eastAsia="zh-CN"/>
              </w:rPr>
              <w:t>⑧严重精神障碍患者管理</w:t>
            </w:r>
          </w:p>
        </w:tc>
        <w:tc>
          <w:tcPr>
            <w:tcW w:w="6394"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jc w:val="both"/>
              <w:rPr>
                <w:rFonts w:hint="default"/>
                <w:color w:val="000000"/>
                <w:lang w:val="en-US" w:eastAsia="zh-CN"/>
              </w:rPr>
            </w:pPr>
            <w:r>
              <w:rPr>
                <w:rFonts w:hint="eastAsia"/>
                <w:color w:val="00000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4"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jc w:val="left"/>
              <w:rPr>
                <w:rFonts w:hint="default"/>
                <w:color w:val="000000"/>
                <w:lang w:val="en-US" w:eastAsia="zh-CN"/>
              </w:rPr>
            </w:pPr>
            <w:r>
              <w:rPr>
                <w:rFonts w:hint="eastAsia"/>
                <w:color w:val="000000"/>
                <w:lang w:eastAsia="zh-CN"/>
              </w:rPr>
              <w:t>⑨肺结核患者健康管理</w:t>
            </w:r>
          </w:p>
        </w:tc>
        <w:tc>
          <w:tcPr>
            <w:tcW w:w="6394"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jc w:val="both"/>
              <w:rPr>
                <w:rFonts w:hint="default"/>
                <w:color w:val="000000"/>
                <w:lang w:val="en-US" w:eastAsia="zh-CN"/>
              </w:rPr>
            </w:pPr>
            <w:r>
              <w:rPr>
                <w:rFonts w:hint="eastAsia"/>
                <w:color w:val="00000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4"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jc w:val="left"/>
              <w:rPr>
                <w:rFonts w:hint="default"/>
                <w:color w:val="000000"/>
                <w:lang w:val="en-US" w:eastAsia="zh-CN"/>
              </w:rPr>
            </w:pPr>
            <w:r>
              <w:rPr>
                <w:rFonts w:hint="eastAsia"/>
                <w:color w:val="000000"/>
                <w:lang w:eastAsia="zh-CN"/>
              </w:rPr>
              <w:t>⑩中医药健康管理</w:t>
            </w:r>
          </w:p>
        </w:tc>
        <w:tc>
          <w:tcPr>
            <w:tcW w:w="6394"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jc w:val="both"/>
              <w:rPr>
                <w:rFonts w:hint="eastAsia"/>
                <w:color w:val="000000"/>
                <w:lang w:eastAsia="zh-CN"/>
              </w:rPr>
            </w:pPr>
            <w:r>
              <w:rPr>
                <w:rFonts w:hint="eastAsia"/>
                <w:color w:val="000000"/>
                <w:lang w:val="en-US" w:eastAsia="zh-CN"/>
              </w:rPr>
              <w:t>1、</w:t>
            </w:r>
            <w:r>
              <w:rPr>
                <w:rFonts w:hint="eastAsia"/>
                <w:color w:val="000000"/>
                <w:lang w:eastAsia="zh-CN"/>
              </w:rPr>
              <w:t>全市老年人中医药健康管理率低于目标任务</w:t>
            </w:r>
          </w:p>
          <w:p>
            <w:pPr>
              <w:pStyle w:val="41"/>
              <w:keepNext w:val="0"/>
              <w:keepLines w:val="0"/>
              <w:suppressLineNumbers w:val="0"/>
              <w:bidi w:val="0"/>
              <w:spacing w:before="0" w:beforeAutospacing="0" w:after="0" w:afterAutospacing="0"/>
              <w:ind w:left="0" w:right="0"/>
              <w:jc w:val="both"/>
              <w:rPr>
                <w:rFonts w:hint="default"/>
                <w:color w:val="000000"/>
                <w:lang w:val="en-US" w:eastAsia="zh-CN"/>
              </w:rPr>
            </w:pPr>
            <w:r>
              <w:rPr>
                <w:rFonts w:hint="eastAsia"/>
                <w:color w:val="000000"/>
                <w:lang w:val="en-US" w:eastAsia="zh-CN"/>
              </w:rPr>
              <w:t>2、平山区、明山区及本溪县</w:t>
            </w:r>
            <w:r>
              <w:rPr>
                <w:rFonts w:hint="eastAsia"/>
                <w:color w:val="000000"/>
                <w:lang w:eastAsia="zh-CN"/>
              </w:rPr>
              <w:t>老年人中医药健康管理率</w:t>
            </w:r>
            <w:r>
              <w:rPr>
                <w:rFonts w:hint="eastAsia"/>
                <w:color w:val="000000"/>
                <w:lang w:val="en-US" w:eastAsia="zh-CN"/>
              </w:rPr>
              <w:t>均低于目标值。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94"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jc w:val="left"/>
              <w:rPr>
                <w:rFonts w:hint="default"/>
                <w:color w:val="000000"/>
                <w:lang w:val="en-US" w:eastAsia="zh-CN"/>
              </w:rPr>
            </w:pPr>
            <w:r>
              <w:rPr>
                <w:rFonts w:hint="eastAsia"/>
                <w:color w:val="000000"/>
                <w:lang w:val="en-US" w:eastAsia="zh-CN"/>
              </w:rPr>
              <w:t>⑪传染病和突发公共卫生事件报告和处理</w:t>
            </w:r>
          </w:p>
        </w:tc>
        <w:tc>
          <w:tcPr>
            <w:tcW w:w="6394"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jc w:val="both"/>
              <w:rPr>
                <w:rFonts w:hint="default"/>
                <w:color w:val="000000"/>
                <w:lang w:val="en-US" w:eastAsia="zh-CN"/>
              </w:rPr>
            </w:pPr>
            <w:r>
              <w:rPr>
                <w:rFonts w:hint="eastAsia"/>
                <w:color w:val="00000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4"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jc w:val="left"/>
              <w:rPr>
                <w:rFonts w:hint="default"/>
                <w:color w:val="000000"/>
                <w:lang w:val="en-US" w:eastAsia="zh-CN"/>
              </w:rPr>
            </w:pPr>
            <w:r>
              <w:rPr>
                <w:rFonts w:hint="eastAsia"/>
                <w:color w:val="000000"/>
                <w:lang w:val="en-US" w:eastAsia="zh-CN"/>
              </w:rPr>
              <w:t>⑫卫生计生监督协管</w:t>
            </w:r>
          </w:p>
        </w:tc>
        <w:tc>
          <w:tcPr>
            <w:tcW w:w="6394"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jc w:val="both"/>
              <w:rPr>
                <w:rFonts w:hint="default"/>
                <w:color w:val="000000"/>
                <w:lang w:val="en-US" w:eastAsia="zh-CN"/>
              </w:rPr>
            </w:pPr>
            <w:r>
              <w:rPr>
                <w:rFonts w:hint="eastAsia"/>
                <w:color w:val="000000"/>
                <w:lang w:val="en-US" w:eastAsia="zh-CN"/>
              </w:rPr>
              <w:t>无</w:t>
            </w:r>
          </w:p>
        </w:tc>
      </w:tr>
    </w:tbl>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zCs w:val="32"/>
          <w:lang w:val="en-US"/>
        </w:rPr>
      </w:pPr>
    </w:p>
    <w:p>
      <w:pPr>
        <w:pStyle w:val="4"/>
        <w:bidi w:val="0"/>
        <w:rPr>
          <w:rFonts w:hint="eastAsia"/>
          <w:lang w:val="en-US"/>
        </w:rPr>
      </w:pPr>
      <w:r>
        <w:rPr>
          <w:rFonts w:hint="eastAsia"/>
          <w:lang w:val="en-US" w:eastAsia="zh-CN"/>
        </w:rPr>
        <w:t>2、规范化方面</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32"/>
          <w:szCs w:val="21"/>
          <w:lang w:val="en-US" w:eastAsia="zh-CN" w:bidi="ar"/>
        </w:rPr>
        <w:t>由于在项目实施过程中，受到突发暴雪、疫情复发等客观因素的影响、使得项目组无法实地调研（走访基层医疗机构、抽查档案资料等）。因此在评价基本公共卫生服务项目规范化方面，项目组无法通过抽档来评价服务人群档案的有效性、准确性及实用性等方面的问题。仅能参考2020年各县区上报的基本公共卫生服务项目工作总结、本溪市2020年基本公卫服务项目自评报告和省级绩效评价结果，对项目规范性做简要总结。</w:t>
      </w:r>
    </w:p>
    <w:p>
      <w:pPr>
        <w:keepNext w:val="0"/>
        <w:keepLines w:val="0"/>
        <w:widowControl w:val="0"/>
        <w:suppressLineNumbers w:val="0"/>
        <w:spacing w:before="0" w:beforeAutospacing="0" w:after="0" w:afterAutospacing="0" w:line="560" w:lineRule="exact"/>
        <w:ind w:left="0" w:right="0" w:firstLine="640" w:firstLineChars="200"/>
        <w:jc w:val="both"/>
      </w:pPr>
      <w:r>
        <w:rPr>
          <w:rFonts w:hint="eastAsia" w:ascii="仿宋_GB2312" w:hAnsi="仿宋_GB2312" w:eastAsia="仿宋_GB2312" w:cs="仿宋_GB2312"/>
          <w:kern w:val="2"/>
          <w:sz w:val="32"/>
          <w:szCs w:val="32"/>
          <w:lang w:val="en-US" w:eastAsia="zh-CN" w:bidi="ar"/>
        </w:rPr>
        <w:t>各医疗卫生单位均存在电话更新不及时、电子档案中联系人电话未填写致使随访表电话空项、随访不及时、随访不规范、频次不够，用药指导不规范，转诊不及时，体检错项、漏项、缺项较多等问题。</w:t>
      </w:r>
    </w:p>
    <w:p>
      <w:pPr>
        <w:pStyle w:val="3"/>
        <w:bidi w:val="0"/>
        <w:rPr>
          <w:rFonts w:hint="eastAsia"/>
          <w:lang w:val="en-US"/>
        </w:rPr>
      </w:pPr>
      <w:bookmarkStart w:id="57" w:name="_Toc28481"/>
      <w:r>
        <w:rPr>
          <w:rFonts w:hint="eastAsia"/>
          <w:lang w:eastAsia="zh-CN"/>
        </w:rPr>
        <w:t>（四）满意度方面</w:t>
      </w:r>
      <w:bookmarkEnd w:id="57"/>
    </w:p>
    <w:p>
      <w:pPr>
        <w:ind w:firstLine="640"/>
        <w:rPr>
          <w:rFonts w:hint="default" w:ascii="Times New Roman" w:hAnsi="Times New Roman" w:cs="Times New Roman"/>
          <w:b w:val="0"/>
        </w:rPr>
      </w:pPr>
      <w:r>
        <w:rPr>
          <w:rFonts w:hint="eastAsia" w:ascii="Times New Roman" w:hAnsi="Times New Roman" w:eastAsia="仿宋" w:cs="仿宋"/>
          <w:kern w:val="2"/>
          <w:sz w:val="32"/>
          <w:szCs w:val="22"/>
          <w:lang w:val="en-US" w:eastAsia="zh-CN" w:bidi="ar"/>
        </w:rPr>
        <w:t>根据问卷调查，基层医疗机构工作人员对基本公共卫生服务项目的硬件设施条件的满意度和资金拨付及时性的满意度分别为</w:t>
      </w:r>
      <w:r>
        <w:rPr>
          <w:rFonts w:hint="default" w:ascii="Times New Roman" w:hAnsi="Times New Roman" w:eastAsia="仿宋" w:cs="Times New Roman"/>
          <w:kern w:val="2"/>
          <w:sz w:val="32"/>
          <w:szCs w:val="22"/>
          <w:lang w:val="en-US" w:eastAsia="zh-CN" w:bidi="ar"/>
        </w:rPr>
        <w:t>54.71%</w:t>
      </w:r>
      <w:r>
        <w:rPr>
          <w:rFonts w:hint="eastAsia" w:ascii="Times New Roman" w:hAnsi="Times New Roman" w:eastAsia="仿宋" w:cs="仿宋"/>
          <w:kern w:val="2"/>
          <w:sz w:val="32"/>
          <w:szCs w:val="22"/>
          <w:lang w:val="en-US" w:eastAsia="zh-CN" w:bidi="ar"/>
        </w:rPr>
        <w:t>和</w:t>
      </w:r>
      <w:r>
        <w:rPr>
          <w:rFonts w:hint="default" w:ascii="Times New Roman" w:hAnsi="Times New Roman" w:eastAsia="仿宋" w:cs="Times New Roman"/>
          <w:kern w:val="2"/>
          <w:sz w:val="32"/>
          <w:szCs w:val="22"/>
          <w:lang w:val="en-US" w:eastAsia="zh-CN" w:bidi="ar"/>
        </w:rPr>
        <w:t>48.88%</w:t>
      </w:r>
      <w:r>
        <w:rPr>
          <w:rFonts w:hint="eastAsia" w:ascii="Times New Roman" w:hAnsi="Times New Roman" w:eastAsia="仿宋" w:cs="仿宋"/>
          <w:kern w:val="2"/>
          <w:sz w:val="32"/>
          <w:szCs w:val="22"/>
          <w:lang w:val="en-US" w:eastAsia="zh-CN" w:bidi="ar"/>
        </w:rPr>
        <w:t>，满意度均较低。在基本公共卫生服务项目便捷性满意度为</w:t>
      </w:r>
      <w:r>
        <w:rPr>
          <w:rFonts w:hint="default" w:ascii="Times New Roman" w:hAnsi="Times New Roman" w:eastAsia="仿宋" w:cs="Times New Roman"/>
          <w:kern w:val="2"/>
          <w:sz w:val="32"/>
          <w:szCs w:val="22"/>
          <w:lang w:val="en-US" w:eastAsia="zh-CN" w:bidi="ar"/>
        </w:rPr>
        <w:t>69.51%</w:t>
      </w:r>
      <w:r>
        <w:rPr>
          <w:rFonts w:hint="eastAsia" w:ascii="Times New Roman" w:hAnsi="Times New Roman" w:eastAsia="仿宋" w:cs="仿宋"/>
          <w:kern w:val="2"/>
          <w:sz w:val="32"/>
          <w:szCs w:val="22"/>
          <w:lang w:val="en-US" w:eastAsia="zh-CN" w:bidi="ar"/>
        </w:rPr>
        <w:t>，满意度仍有待提升。可见，基层医疗机构工作人员认为在提供基本公卫服务中配套的硬件设施、补助资金拨付及时性方面均有待加强。</w:t>
      </w:r>
    </w:p>
    <w:p>
      <w:pPr>
        <w:pStyle w:val="2"/>
        <w:numPr>
          <w:ilvl w:val="0"/>
          <w:numId w:val="1"/>
        </w:numPr>
        <w:spacing w:before="224" w:after="224"/>
        <w:rPr>
          <w:rFonts w:hint="default" w:ascii="Times New Roman" w:hAnsi="Times New Roman" w:cs="Times New Roman"/>
          <w:b w:val="0"/>
        </w:rPr>
      </w:pPr>
      <w:bookmarkStart w:id="58" w:name="_Toc16306"/>
      <w:r>
        <w:rPr>
          <w:rFonts w:hint="default" w:ascii="Times New Roman" w:hAnsi="Times New Roman" w:cs="Times New Roman"/>
          <w:b w:val="0"/>
        </w:rPr>
        <w:t>意见和建议</w:t>
      </w:r>
      <w:bookmarkEnd w:id="58"/>
    </w:p>
    <w:p>
      <w:pPr>
        <w:pStyle w:val="4"/>
        <w:bidi w:val="0"/>
        <w:rPr>
          <w:lang w:val="en-US"/>
        </w:rPr>
      </w:pPr>
      <w:r>
        <w:rPr>
          <w:rFonts w:hint="default"/>
          <w:lang w:val="en-US" w:eastAsia="zh-CN"/>
        </w:rPr>
        <w:t>1</w:t>
      </w:r>
      <w:r>
        <w:rPr>
          <w:rFonts w:hint="eastAsia"/>
          <w:lang w:val="en-US" w:eastAsia="zh-CN"/>
        </w:rPr>
        <w:t>、完善电子信息系统建设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 w:eastAsia="仿宋_GB2312" w:cs="仿宋"/>
          <w:bCs/>
          <w:szCs w:val="32"/>
          <w:lang w:val="en-US"/>
        </w:rPr>
      </w:pPr>
      <w:r>
        <w:rPr>
          <w:rFonts w:hint="eastAsia" w:ascii="Times New Roman" w:hAnsi="Times New Roman" w:eastAsia="仿宋" w:cs="仿宋"/>
          <w:kern w:val="2"/>
          <w:sz w:val="32"/>
          <w:szCs w:val="22"/>
          <w:highlight w:val="none"/>
          <w:lang w:val="en-US" w:eastAsia="zh-CN" w:bidi="ar"/>
        </w:rPr>
        <w:t>应加强电子健康档案的录入与管理，充分利用电子档案管理系统、全面实现电子健康档案向居民开放。推进基层卫生综合管理信息平台建设，申请系统升级经费，将目前东软HIS2.0版升级到HIS3.0版，实现各县（区）与国家平台对接和联通。加快推进远程医疗服务和远程影像，远程心电、远程会诊中心建设，推广互联网+家庭医生签约服务。全面实现信息化建设与基本医疗信息的结合。</w:t>
      </w:r>
    </w:p>
    <w:p>
      <w:pPr>
        <w:pStyle w:val="4"/>
        <w:numPr>
          <w:ilvl w:val="0"/>
          <w:numId w:val="0"/>
        </w:numPr>
        <w:bidi w:val="0"/>
        <w:ind w:leftChars="200"/>
        <w:rPr>
          <w:rFonts w:hint="eastAsia"/>
          <w:lang w:val="en-US"/>
        </w:rPr>
      </w:pPr>
      <w:r>
        <w:rPr>
          <w:rFonts w:hint="eastAsia"/>
          <w:lang w:val="en-US" w:eastAsia="zh-CN"/>
        </w:rPr>
        <w:t>2、数据统计的一致性和准确性</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Times New Roman" w:hAnsi="Times New Roman" w:eastAsia="仿宋" w:cs="仿宋"/>
          <w:kern w:val="2"/>
          <w:sz w:val="32"/>
          <w:szCs w:val="22"/>
          <w:highlight w:val="none"/>
          <w:lang w:val="en-US" w:eastAsia="zh-CN" w:bidi="ar"/>
        </w:rPr>
      </w:pPr>
      <w:r>
        <w:rPr>
          <w:rFonts w:hint="eastAsia" w:ascii="Times New Roman" w:hAnsi="Times New Roman" w:eastAsia="仿宋" w:cs="仿宋"/>
          <w:kern w:val="2"/>
          <w:sz w:val="32"/>
          <w:szCs w:val="22"/>
          <w:highlight w:val="none"/>
          <w:lang w:val="en-US" w:eastAsia="zh-CN" w:bidi="ar"/>
        </w:rPr>
        <w:t>针对基层医疗机构填报的基本公共卫生服务项目完成情况的基础数据，与市卫健委通过国家基本公共卫生服务项目管理信息系统上报的数据不一致的情况，建议基层医疗机构在日常工作中注重数据统计的及时性和准确性，对项目完成情况进行实时更新，同时各级</w:t>
      </w:r>
      <w:r>
        <w:rPr>
          <w:rFonts w:hint="eastAsia" w:cs="仿宋"/>
          <w:kern w:val="2"/>
          <w:sz w:val="32"/>
          <w:szCs w:val="22"/>
          <w:highlight w:val="none"/>
          <w:lang w:val="en-US" w:eastAsia="zh-CN" w:bidi="ar"/>
        </w:rPr>
        <w:t>卫健部门</w:t>
      </w:r>
      <w:r>
        <w:rPr>
          <w:rFonts w:hint="eastAsia" w:ascii="Times New Roman" w:hAnsi="Times New Roman" w:eastAsia="仿宋" w:cs="仿宋"/>
          <w:kern w:val="2"/>
          <w:sz w:val="32"/>
          <w:szCs w:val="22"/>
          <w:highlight w:val="none"/>
          <w:lang w:val="en-US" w:eastAsia="zh-CN" w:bidi="ar"/>
        </w:rPr>
        <w:t>加强对基层医疗机构信息上报进行审核汇总，保证数据统计的一致性和客观性。</w:t>
      </w:r>
    </w:p>
    <w:p>
      <w:pPr>
        <w:pStyle w:val="4"/>
        <w:bidi w:val="0"/>
        <w:rPr>
          <w:rFonts w:hint="eastAsia"/>
          <w:lang w:val="en-US"/>
        </w:rPr>
      </w:pPr>
      <w:r>
        <w:rPr>
          <w:rFonts w:hint="eastAsia"/>
          <w:lang w:val="en-US" w:eastAsia="zh-CN"/>
        </w:rPr>
        <w:t>3、加强人才队伍建设</w:t>
      </w:r>
    </w:p>
    <w:p>
      <w:pPr>
        <w:keepNext w:val="0"/>
        <w:keepLines w:val="0"/>
        <w:widowControl w:val="0"/>
        <w:suppressLineNumbers w:val="0"/>
        <w:spacing w:before="0" w:beforeAutospacing="0" w:after="0" w:afterAutospacing="0" w:line="576" w:lineRule="exact"/>
        <w:ind w:left="0" w:right="0" w:firstLine="640" w:firstLineChars="0"/>
        <w:jc w:val="both"/>
        <w:rPr>
          <w:rFonts w:hint="eastAsia" w:ascii="仿宋_GB2312" w:hAnsi="仿宋" w:eastAsia="仿宋_GB2312" w:cs="仿宋"/>
          <w:bCs/>
          <w:szCs w:val="32"/>
          <w:lang w:val="en-US"/>
        </w:rPr>
      </w:pPr>
      <w:r>
        <w:rPr>
          <w:rFonts w:hint="eastAsia" w:ascii="仿宋_GB2312" w:hAnsi="仿宋" w:eastAsia="仿宋_GB2312" w:cs="仿宋"/>
          <w:bCs/>
          <w:kern w:val="2"/>
          <w:sz w:val="32"/>
          <w:szCs w:val="32"/>
          <w:lang w:val="en-US" w:eastAsia="zh-CN" w:bidi="ar"/>
        </w:rPr>
        <w:t>①加大培训工作力度，完善激励机制和考核机制，市主管部门应支持并鼓励各县区卫健部门对基层医疗机构工作人员进行年度考核与评比，择优奖励，不断激励基层医务人员学习相关知识和技能。转变医务人员对公共卫生服务工作的观念，重视提供服务的态度，充分调动基层卫生人员工作积极性，提升基层医疗卫生服务人员的责任感。</w:t>
      </w:r>
    </w:p>
    <w:p>
      <w:pPr>
        <w:keepNext w:val="0"/>
        <w:keepLines w:val="0"/>
        <w:widowControl w:val="0"/>
        <w:suppressLineNumbers w:val="0"/>
        <w:spacing w:before="0" w:beforeAutospacing="0" w:after="0" w:afterAutospacing="0" w:line="576" w:lineRule="exact"/>
        <w:ind w:left="0" w:right="0" w:firstLine="640" w:firstLineChars="0"/>
        <w:jc w:val="both"/>
        <w:rPr>
          <w:rFonts w:hint="eastAsia" w:ascii="仿宋_GB2312" w:hAnsi="仿宋" w:eastAsia="仿宋_GB2312" w:cs="仿宋"/>
          <w:bCs/>
          <w:szCs w:val="32"/>
          <w:lang w:val="en-US"/>
        </w:rPr>
      </w:pPr>
      <w:r>
        <w:rPr>
          <w:rFonts w:hint="eastAsia" w:ascii="仿宋_GB2312" w:hAnsi="仿宋" w:eastAsia="仿宋_GB2312" w:cs="仿宋"/>
          <w:bCs/>
          <w:kern w:val="2"/>
          <w:sz w:val="32"/>
          <w:szCs w:val="32"/>
          <w:lang w:val="en-US" w:eastAsia="zh-CN" w:bidi="ar"/>
        </w:rPr>
        <w:t>②要重视公共卫生工作专业人才的引进与培养，补齐公共卫生服务工作存在的人才短板。同时全面加强对村医的管理，确保村卫生室发挥好整体服务功能，夯实工作基础。对工作不实，不力，完不成任务的乡村医生扣减经费甚至清除乡村医生队伍。加强正面宣传和奖励，形成良好工作氛围。</w:t>
      </w:r>
    </w:p>
    <w:p>
      <w:pPr>
        <w:pStyle w:val="4"/>
        <w:bidi w:val="0"/>
        <w:rPr>
          <w:rFonts w:hint="eastAsia"/>
          <w:lang w:val="en-US"/>
        </w:rPr>
      </w:pPr>
      <w:r>
        <w:rPr>
          <w:rFonts w:hint="eastAsia"/>
          <w:lang w:val="en-US"/>
        </w:rPr>
        <w:t>4</w:t>
      </w:r>
      <w:r>
        <w:rPr>
          <w:rFonts w:hint="eastAsia"/>
          <w:lang w:eastAsia="zh-CN"/>
        </w:rPr>
        <w:t>、规范项目资金下达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 w:eastAsia="仿宋_GB2312" w:cs="仿宋"/>
          <w:bCs/>
          <w:szCs w:val="32"/>
          <w:lang w:val="en-US"/>
        </w:rPr>
      </w:pPr>
      <w:r>
        <w:rPr>
          <w:rFonts w:hint="eastAsia" w:ascii="仿宋_GB2312" w:hAnsi="仿宋" w:eastAsia="仿宋_GB2312" w:cs="仿宋"/>
          <w:bCs/>
          <w:kern w:val="2"/>
          <w:sz w:val="32"/>
          <w:szCs w:val="32"/>
          <w:lang w:val="en-US" w:eastAsia="zh-CN" w:bidi="ar"/>
        </w:rPr>
        <w:t>①各级政府及相关财政部门应定期对转移支付资金进行监督，必要时委托专业机构或具有资质的社会机构开展资金监督检查工作。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 w:eastAsia="仿宋_GB2312" w:cs="仿宋"/>
          <w:bCs/>
          <w:szCs w:val="32"/>
          <w:lang w:val="en-US"/>
        </w:rPr>
      </w:pPr>
      <w:r>
        <w:rPr>
          <w:rFonts w:hint="eastAsia" w:ascii="仿宋_GB2312" w:hAnsi="仿宋" w:eastAsia="仿宋_GB2312" w:cs="仿宋"/>
          <w:bCs/>
          <w:kern w:val="2"/>
          <w:sz w:val="32"/>
          <w:szCs w:val="32"/>
          <w:lang w:val="en-US" w:eastAsia="zh-CN" w:bidi="ar"/>
        </w:rPr>
        <w:t>②建议市级财政对市卫健部门提出的项目资金分配方案及时调整，对已下达资金与未下达资金尽快收回或补充，确保项目资金能够有效保障新划入基本公卫项目的实施。</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 w:eastAsia="仿宋_GB2312" w:cs="仿宋"/>
          <w:bCs/>
          <w:szCs w:val="32"/>
          <w:lang w:val="en-US"/>
        </w:rPr>
      </w:pPr>
      <w:r>
        <w:rPr>
          <w:rFonts w:hint="eastAsia" w:ascii="仿宋_GB2312" w:hAnsi="仿宋" w:eastAsia="仿宋_GB2312" w:cs="仿宋"/>
          <w:bCs/>
          <w:kern w:val="2"/>
          <w:sz w:val="32"/>
          <w:szCs w:val="32"/>
          <w:lang w:val="en-US" w:eastAsia="zh-CN" w:bidi="ar"/>
        </w:rPr>
        <w:t>③加强市级财政、卫健部门对本地区项目资金的监督检查权力，充分发挥对项目资金管理督导的职能，及时发现和纠正有关问题，确保资金及时到位。</w:t>
      </w:r>
    </w:p>
    <w:p>
      <w:pPr>
        <w:pStyle w:val="4"/>
        <w:numPr>
          <w:ilvl w:val="0"/>
          <w:numId w:val="2"/>
        </w:numPr>
        <w:bidi w:val="0"/>
        <w:rPr>
          <w:rFonts w:hint="eastAsia"/>
          <w:lang w:eastAsia="zh-CN"/>
        </w:rPr>
      </w:pPr>
      <w:r>
        <w:rPr>
          <w:rFonts w:hint="eastAsia"/>
          <w:lang w:eastAsia="zh-CN"/>
        </w:rPr>
        <w:t>正视问题落实整改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 w:eastAsia="仿宋_GB2312" w:cs="仿宋"/>
          <w:bCs/>
          <w:kern w:val="2"/>
          <w:sz w:val="32"/>
          <w:szCs w:val="32"/>
          <w:lang w:val="en-US" w:eastAsia="zh-CN" w:bidi="ar"/>
        </w:rPr>
      </w:pPr>
      <w:r>
        <w:rPr>
          <w:rFonts w:hint="eastAsia" w:ascii="仿宋_GB2312" w:hAnsi="仿宋" w:eastAsia="仿宋_GB2312" w:cs="仿宋"/>
          <w:bCs/>
          <w:kern w:val="2"/>
          <w:sz w:val="32"/>
          <w:szCs w:val="32"/>
          <w:lang w:val="en-US" w:eastAsia="zh-CN" w:bidi="ar"/>
        </w:rPr>
        <w:t>对于省级考核、市县级自评的考核结果，各基层单位要正视存在的问题，分析原因，对照目标任务、考核标准及考核通报存在的问题和薄弱环节，查缺补漏，及时整改，防止问题遗留、层层暴露，避免绩效考核流于形式，扎实推进基本公共卫生服务项目规范落实。</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hAnsi="仿宋" w:eastAsia="仿宋_GB2312" w:cs="仿宋"/>
          <w:bCs/>
          <w:kern w:val="2"/>
          <w:sz w:val="32"/>
          <w:szCs w:val="32"/>
          <w:lang w:val="en-US" w:eastAsia="zh-CN" w:bidi="ar"/>
        </w:rPr>
      </w:pPr>
      <w:r>
        <w:rPr>
          <w:rFonts w:hint="eastAsia" w:ascii="仿宋_GB2312" w:hAnsi="仿宋" w:eastAsia="仿宋_GB2312" w:cs="仿宋"/>
          <w:bCs/>
          <w:kern w:val="2"/>
          <w:sz w:val="32"/>
          <w:szCs w:val="32"/>
          <w:lang w:val="en-US" w:eastAsia="zh-CN" w:bidi="ar"/>
        </w:rPr>
        <w:t>此外，对于全市人口外流、符合享用基本公卫服务的群体基数减少，导致个别服务群体人数无法达到目标要求（例如老年人健康管理及孕妇建档），建议结合本市实际情况及时申请调整绩效目标。</w:t>
      </w:r>
    </w:p>
    <w:p>
      <w:pPr>
        <w:pStyle w:val="4"/>
        <w:bidi w:val="0"/>
        <w:rPr>
          <w:rFonts w:hint="eastAsia"/>
          <w:lang w:val="en-US"/>
        </w:rPr>
      </w:pPr>
      <w:r>
        <w:rPr>
          <w:rFonts w:hint="eastAsia"/>
          <w:lang w:val="en-US" w:eastAsia="zh-CN"/>
        </w:rPr>
        <w:t>6、</w:t>
      </w:r>
      <w:r>
        <w:rPr>
          <w:rFonts w:hint="eastAsia"/>
          <w:lang w:eastAsia="zh-CN"/>
        </w:rPr>
        <w:t>加强基层服务体系建设</w:t>
      </w:r>
    </w:p>
    <w:p>
      <w:pPr>
        <w:keepNext w:val="0"/>
        <w:keepLines w:val="0"/>
        <w:widowControl w:val="0"/>
        <w:suppressLineNumbers w:val="0"/>
        <w:spacing w:before="0" w:beforeAutospacing="0" w:after="0" w:afterAutospacing="0" w:line="576" w:lineRule="exact"/>
        <w:ind w:left="0" w:right="0" w:firstLine="640" w:firstLineChars="0"/>
        <w:jc w:val="both"/>
        <w:rPr>
          <w:rFonts w:hint="eastAsia" w:ascii="仿宋_GB2312" w:hAnsi="仿宋" w:eastAsia="仿宋_GB2312" w:cs="仿宋"/>
          <w:bCs/>
          <w:szCs w:val="32"/>
          <w:lang w:val="en-US"/>
        </w:rPr>
      </w:pPr>
      <w:r>
        <w:rPr>
          <w:rFonts w:hint="eastAsia" w:ascii="仿宋_GB2312" w:hAnsi="仿宋" w:eastAsia="仿宋_GB2312" w:cs="仿宋"/>
          <w:bCs/>
          <w:kern w:val="2"/>
          <w:sz w:val="32"/>
          <w:szCs w:val="32"/>
          <w:lang w:val="en-US" w:eastAsia="zh-CN" w:bidi="ar"/>
        </w:rPr>
        <w:t>通过完善系列规章制度与绩效考核办法，对基本公卫服务项目定期进行全面跟踪，特别是对居民健康档案、老年人、高血压、糖尿病、中医药健康管理等不达标的重点项目进行定期调度和通报。</w:t>
      </w:r>
    </w:p>
    <w:p>
      <w:pPr>
        <w:ind w:firstLine="640"/>
        <w:rPr>
          <w:rFonts w:hint="eastAsia" w:ascii="仿宋_GB2312" w:hAnsi="仿宋" w:eastAsia="仿宋_GB2312" w:cs="仿宋"/>
          <w:bCs/>
          <w:kern w:val="2"/>
          <w:sz w:val="32"/>
          <w:szCs w:val="32"/>
          <w:lang w:val="en-US" w:eastAsia="zh-CN" w:bidi="ar"/>
        </w:rPr>
      </w:pPr>
      <w:r>
        <w:rPr>
          <w:rFonts w:hint="eastAsia" w:ascii="仿宋_GB2312" w:hAnsi="仿宋" w:eastAsia="仿宋_GB2312" w:cs="仿宋"/>
          <w:bCs/>
          <w:kern w:val="2"/>
          <w:sz w:val="32"/>
          <w:szCs w:val="32"/>
          <w:lang w:val="en-US" w:eastAsia="zh-CN" w:bidi="ar"/>
        </w:rPr>
        <w:t>进一步加强卫健系统内部资源的整合利用，做到卫健系统内部的资源更加顺畅地实现共享互用，进一步加强协同联动，比如医院的体检信息、高血压、糖尿病病例的报告信息等可以共享。通过搭建智能化系统化办公条件减轻基层负担，从而提升服务质量与效果。</w:t>
      </w:r>
    </w:p>
    <w:p>
      <w:pPr>
        <w:ind w:firstLine="640"/>
        <w:rPr>
          <w:rFonts w:hint="eastAsia" w:ascii="仿宋_GB2312" w:hAnsi="仿宋" w:eastAsia="仿宋_GB2312" w:cs="仿宋"/>
          <w:bCs/>
          <w:kern w:val="2"/>
          <w:sz w:val="32"/>
          <w:szCs w:val="32"/>
          <w:lang w:val="en-US" w:eastAsia="zh-CN" w:bidi="ar"/>
        </w:rPr>
      </w:pPr>
    </w:p>
    <w:p>
      <w:pPr>
        <w:ind w:firstLine="640"/>
        <w:rPr>
          <w:rFonts w:hint="eastAsia" w:ascii="仿宋_GB2312" w:hAnsi="仿宋" w:eastAsia="仿宋_GB2312" w:cs="仿宋"/>
          <w:bCs/>
          <w:kern w:val="2"/>
          <w:sz w:val="32"/>
          <w:szCs w:val="32"/>
          <w:lang w:val="en-US" w:eastAsia="zh-CN" w:bidi="ar"/>
        </w:rPr>
      </w:pPr>
    </w:p>
    <w:p>
      <w:pPr>
        <w:ind w:firstLine="640"/>
        <w:rPr>
          <w:rFonts w:hint="eastAsia" w:ascii="仿宋_GB2312" w:hAnsi="仿宋" w:eastAsia="仿宋_GB2312" w:cs="仿宋"/>
          <w:bCs/>
          <w:kern w:val="2"/>
          <w:sz w:val="32"/>
          <w:szCs w:val="32"/>
          <w:lang w:val="en-US" w:eastAsia="zh-CN" w:bidi="ar"/>
        </w:rPr>
      </w:pPr>
    </w:p>
    <w:p>
      <w:pPr>
        <w:ind w:firstLine="640"/>
        <w:rPr>
          <w:rFonts w:hint="default" w:ascii="Times New Roman" w:hAnsi="Times New Roman" w:cs="Times New Roman"/>
          <w:b w:val="0"/>
        </w:rPr>
      </w:pPr>
    </w:p>
    <w:bookmarkEnd w:id="45"/>
    <w:bookmarkEnd w:id="46"/>
    <w:bookmarkEnd w:id="47"/>
    <w:bookmarkEnd w:id="48"/>
    <w:bookmarkEnd w:id="49"/>
    <w:bookmarkEnd w:id="50"/>
    <w:bookmarkEnd w:id="51"/>
    <w:p>
      <w:pPr>
        <w:pStyle w:val="2"/>
        <w:spacing w:before="224" w:after="224"/>
        <w:jc w:val="center"/>
        <w:rPr>
          <w:rFonts w:hint="default" w:ascii="Times New Roman" w:hAnsi="Times New Roman" w:cs="Times New Roman"/>
          <w:b w:val="0"/>
        </w:rPr>
        <w:sectPr>
          <w:headerReference r:id="rId8" w:type="default"/>
          <w:footerReference r:id="rId9" w:type="default"/>
          <w:pgSz w:w="11906" w:h="16838"/>
          <w:pgMar w:top="1701" w:right="1417" w:bottom="1701" w:left="1417" w:header="850" w:footer="1304" w:gutter="0"/>
          <w:pgBorders>
            <w:top w:val="none" w:sz="0" w:space="0"/>
            <w:left w:val="none" w:sz="0" w:space="0"/>
            <w:bottom w:val="none" w:sz="0" w:space="0"/>
            <w:right w:val="none" w:sz="0" w:space="0"/>
          </w:pgBorders>
          <w:pgNumType w:fmt="numberInDash" w:start="1"/>
          <w:cols w:space="0" w:num="1"/>
          <w:docGrid w:type="lines" w:linePitch="448" w:charSpace="0"/>
        </w:sectPr>
      </w:pPr>
      <w:bookmarkStart w:id="59" w:name="_Toc29153"/>
      <w:bookmarkStart w:id="60" w:name="_Toc31372"/>
      <w:bookmarkStart w:id="61" w:name="_Toc9800"/>
      <w:bookmarkStart w:id="62" w:name="_Toc11167"/>
      <w:bookmarkStart w:id="63" w:name="_Toc19700_WPSOffice_Level1"/>
      <w:bookmarkStart w:id="64" w:name="_Toc20160_WPSOffice_Level1"/>
      <w:bookmarkStart w:id="65" w:name="_Toc21634"/>
      <w:bookmarkStart w:id="66" w:name="_Toc10215"/>
    </w:p>
    <w:bookmarkEnd w:id="59"/>
    <w:bookmarkEnd w:id="60"/>
    <w:bookmarkEnd w:id="61"/>
    <w:bookmarkEnd w:id="62"/>
    <w:bookmarkEnd w:id="63"/>
    <w:bookmarkEnd w:id="64"/>
    <w:bookmarkEnd w:id="65"/>
    <w:bookmarkEnd w:id="66"/>
    <w:p>
      <w:pPr>
        <w:ind w:firstLine="640"/>
        <w:rPr>
          <w:rFonts w:hint="eastAsia" w:ascii="Times New Roman" w:hAnsi="Times New Roman" w:eastAsia="仿宋_GB2312" w:cs="仿宋"/>
          <w:b w:val="0"/>
          <w:sz w:val="32"/>
          <w:szCs w:val="32"/>
          <w:highlight w:val="none"/>
          <w:lang w:eastAsia="zh-CN"/>
        </w:rPr>
      </w:pPr>
      <w:r>
        <w:rPr>
          <w:rFonts w:hint="eastAsia" w:ascii="Times New Roman" w:hAnsi="Times New Roman" w:eastAsia="仿宋_GB2312" w:cs="仿宋"/>
          <w:b w:val="0"/>
          <w:sz w:val="32"/>
          <w:szCs w:val="32"/>
          <w:highlight w:val="none"/>
        </w:rPr>
        <w:t>次评价项目</w:t>
      </w:r>
      <w:r>
        <w:rPr>
          <w:rFonts w:hint="eastAsia" w:ascii="Times New Roman" w:hAnsi="Times New Roman" w:eastAsia="仿宋_GB2312" w:cs="仿宋"/>
          <w:b w:val="0"/>
          <w:sz w:val="32"/>
          <w:szCs w:val="32"/>
          <w:highlight w:val="none"/>
          <w:lang w:eastAsia="zh-CN"/>
        </w:rPr>
        <w:t>效益指标主要体现在社会效益和可持续影响指标上。</w:t>
      </w:r>
    </w:p>
    <w:p>
      <w:pPr>
        <w:ind w:firstLine="640"/>
        <w:rPr>
          <w:rFonts w:hint="eastAsia" w:ascii="Times New Roman" w:hAnsi="Times New Roman" w:eastAsia="仿宋_GB2312" w:cs="仿宋"/>
          <w:b w:val="0"/>
          <w:sz w:val="32"/>
          <w:szCs w:val="32"/>
          <w:highlight w:val="none"/>
        </w:rPr>
      </w:pPr>
    </w:p>
    <w:p>
      <w:pPr>
        <w:ind w:firstLine="640"/>
        <w:rPr>
          <w:rFonts w:hint="default" w:ascii="Times New Roman" w:hAnsi="Times New Roman" w:cs="Times New Roman"/>
          <w:b w:val="0"/>
          <w:highlight w:val="none"/>
        </w:rPr>
      </w:pPr>
      <w:r>
        <w:rPr>
          <w:rFonts w:hint="eastAsia" w:ascii="Times New Roman" w:hAnsi="Times New Roman" w:cs="Times New Roman"/>
          <w:b w:val="0"/>
          <w:highlight w:val="none"/>
          <w:lang w:eastAsia="zh-CN"/>
        </w:rPr>
        <w:t>（</w:t>
      </w:r>
      <w:r>
        <w:rPr>
          <w:rFonts w:hint="eastAsia" w:ascii="Times New Roman" w:hAnsi="Times New Roman" w:cs="Times New Roman"/>
          <w:b w:val="0"/>
          <w:highlight w:val="none"/>
          <w:lang w:val="en-US" w:eastAsia="zh-CN"/>
        </w:rPr>
        <w:t>1</w:t>
      </w:r>
      <w:r>
        <w:rPr>
          <w:rFonts w:hint="eastAsia" w:ascii="Times New Roman" w:hAnsi="Times New Roman" w:cs="Times New Roman"/>
          <w:b w:val="0"/>
          <w:highlight w:val="none"/>
          <w:lang w:eastAsia="zh-CN"/>
        </w:rPr>
        <w:t>）</w:t>
      </w:r>
      <w:r>
        <w:rPr>
          <w:rFonts w:hint="default" w:ascii="Times New Roman" w:hAnsi="Times New Roman" w:cs="Times New Roman"/>
          <w:b w:val="0"/>
          <w:highlight w:val="none"/>
        </w:rPr>
        <w:t>社会效益指标</w:t>
      </w:r>
    </w:p>
    <w:p>
      <w:pPr>
        <w:ind w:firstLine="640"/>
        <w:rPr>
          <w:rFonts w:hint="eastAsia" w:ascii="Times New Roman" w:hAnsi="Times New Roman" w:cs="Times New Roman"/>
          <w:b w:val="0"/>
          <w:highlight w:val="none"/>
          <w:lang w:val="en-US" w:eastAsia="zh-CN"/>
        </w:rPr>
      </w:pPr>
      <w:r>
        <w:rPr>
          <w:rFonts w:hint="eastAsia" w:ascii="Times New Roman" w:hAnsi="Times New Roman" w:cs="Times New Roman"/>
          <w:b w:val="0"/>
          <w:highlight w:val="none"/>
          <w:lang w:eastAsia="zh-CN"/>
        </w:rPr>
        <w:t>为反映基本公共卫生的普及程度及居民对健康的认识，下设居民综合知晓率，目标值≥</w:t>
      </w:r>
      <w:r>
        <w:rPr>
          <w:rFonts w:hint="eastAsia" w:ascii="Times New Roman" w:hAnsi="Times New Roman" w:cs="Times New Roman"/>
          <w:b w:val="0"/>
          <w:highlight w:val="none"/>
          <w:lang w:val="en-US" w:eastAsia="zh-CN"/>
        </w:rPr>
        <w:t>50%，</w:t>
      </w:r>
      <w:r>
        <w:rPr>
          <w:rFonts w:hint="eastAsia" w:ascii="Times New Roman" w:hAnsi="Times New Roman" w:cs="Times New Roman"/>
          <w:b w:val="0"/>
          <w:highlight w:val="none"/>
          <w:lang w:eastAsia="zh-CN"/>
        </w:rPr>
        <w:t>满分</w:t>
      </w:r>
      <w:r>
        <w:rPr>
          <w:rFonts w:hint="eastAsia" w:ascii="Times New Roman" w:hAnsi="Times New Roman" w:cs="Times New Roman"/>
          <w:b w:val="0"/>
          <w:highlight w:val="none"/>
          <w:lang w:val="en-US" w:eastAsia="zh-CN"/>
        </w:rPr>
        <w:t>2分。</w:t>
      </w:r>
    </w:p>
    <w:p>
      <w:pPr>
        <w:ind w:firstLine="640"/>
        <w:rPr>
          <w:rFonts w:hint="default" w:ascii="Times New Roman" w:hAnsi="Times New Roman" w:eastAsia="仿宋" w:cs="Times New Roman"/>
          <w:b w:val="0"/>
          <w:highlight w:val="none"/>
          <w:lang w:val="en-US" w:eastAsia="zh-CN"/>
        </w:rPr>
      </w:pPr>
      <w:r>
        <w:rPr>
          <w:rFonts w:hint="eastAsia" w:ascii="Times New Roman" w:hAnsi="Times New Roman" w:cs="Times New Roman"/>
          <w:b w:val="0"/>
          <w:highlight w:val="none"/>
          <w:lang w:eastAsia="zh-CN"/>
        </w:rPr>
        <w:t>根据问卷调查可知，居民综合知晓率达到</w:t>
      </w:r>
      <w:r>
        <w:rPr>
          <w:rFonts w:hint="eastAsia" w:ascii="Times New Roman" w:hAnsi="Times New Roman" w:cs="Times New Roman"/>
          <w:b w:val="0"/>
          <w:highlight w:val="none"/>
          <w:lang w:val="en-US" w:eastAsia="zh-CN"/>
        </w:rPr>
        <w:t>83.01%，得分2分，说明全市基本公共卫生服务项目的普及宣传效果较好。</w:t>
      </w:r>
    </w:p>
    <w:p>
      <w:pPr>
        <w:ind w:firstLine="640"/>
        <w:rPr>
          <w:rFonts w:hint="eastAsia" w:ascii="Times New Roman" w:hAnsi="Times New Roman" w:cs="Times New Roman"/>
          <w:b w:val="0"/>
          <w:highlight w:val="none"/>
          <w:lang w:val="en-US" w:eastAsia="zh-CN"/>
        </w:rPr>
      </w:pPr>
      <w:r>
        <w:rPr>
          <w:rFonts w:hint="eastAsia" w:ascii="Times New Roman" w:hAnsi="Times New Roman" w:cs="Times New Roman"/>
          <w:b w:val="0"/>
          <w:highlight w:val="none"/>
          <w:lang w:eastAsia="zh-CN"/>
        </w:rPr>
        <w:t>因此，社会效益指标得</w:t>
      </w:r>
      <w:r>
        <w:rPr>
          <w:rFonts w:hint="eastAsia" w:ascii="Times New Roman" w:hAnsi="Times New Roman" w:cs="Times New Roman"/>
          <w:b w:val="0"/>
          <w:highlight w:val="none"/>
          <w:lang w:val="en-US" w:eastAsia="zh-CN"/>
        </w:rPr>
        <w:t>2分。</w:t>
      </w:r>
    </w:p>
    <w:p>
      <w:pPr>
        <w:ind w:firstLine="640"/>
        <w:rPr>
          <w:rFonts w:hint="default" w:ascii="Times New Roman" w:hAnsi="Times New Roman" w:cs="Times New Roman"/>
          <w:b w:val="0"/>
          <w:highlight w:val="none"/>
          <w:lang w:val="en-US" w:eastAsia="zh-CN"/>
        </w:rPr>
      </w:pPr>
    </w:p>
    <w:p>
      <w:pPr>
        <w:ind w:firstLine="640"/>
        <w:rPr>
          <w:rFonts w:hint="default" w:ascii="Times New Roman" w:hAnsi="Times New Roman" w:cs="Times New Roman"/>
          <w:b w:val="0"/>
          <w:highlight w:val="none"/>
        </w:rPr>
      </w:pPr>
      <w:r>
        <w:rPr>
          <w:rFonts w:hint="default" w:ascii="Times New Roman" w:hAnsi="Times New Roman" w:cs="Times New Roman"/>
          <w:b w:val="0"/>
          <w:highlight w:val="none"/>
        </w:rPr>
        <w:t>（</w:t>
      </w:r>
      <w:r>
        <w:rPr>
          <w:rFonts w:hint="eastAsia" w:ascii="Times New Roman" w:hAnsi="Times New Roman" w:cs="Times New Roman"/>
          <w:b w:val="0"/>
          <w:highlight w:val="none"/>
          <w:lang w:val="en-US" w:eastAsia="zh-CN"/>
        </w:rPr>
        <w:t>2</w:t>
      </w:r>
      <w:r>
        <w:rPr>
          <w:rFonts w:hint="default" w:ascii="Times New Roman" w:hAnsi="Times New Roman" w:cs="Times New Roman"/>
          <w:b w:val="0"/>
          <w:highlight w:val="none"/>
        </w:rPr>
        <w:t>）可持续影响指标</w:t>
      </w:r>
    </w:p>
    <w:p>
      <w:pPr>
        <w:ind w:firstLine="640"/>
        <w:rPr>
          <w:rFonts w:hint="default" w:ascii="Times New Roman" w:hAnsi="Times New Roman" w:cs="Times New Roman"/>
          <w:b w:val="0"/>
          <w:highlight w:val="none"/>
        </w:rPr>
      </w:pPr>
      <w:r>
        <w:rPr>
          <w:rFonts w:hint="default" w:ascii="Times New Roman" w:hAnsi="Times New Roman" w:cs="Times New Roman"/>
          <w:b w:val="0"/>
          <w:highlight w:val="none"/>
        </w:rPr>
        <w:t>可持续影响指标从基层公共卫生服务医务人员培训机制健全性和信息系统建设完备性两方面分析。</w:t>
      </w:r>
    </w:p>
    <w:p>
      <w:pPr>
        <w:pStyle w:val="42"/>
        <w:bidi w:val="0"/>
        <w:rPr>
          <w:rFonts w:hint="default"/>
        </w:rPr>
      </w:pPr>
      <w:r>
        <w:rPr>
          <w:rFonts w:hint="default"/>
        </w:rPr>
        <w:t>表</w:t>
      </w:r>
      <w:r>
        <w:rPr>
          <w:rFonts w:hint="eastAsia"/>
          <w:lang w:val="en-US" w:eastAsia="zh-CN"/>
        </w:rPr>
        <w:t>30</w:t>
      </w:r>
      <w:r>
        <w:rPr>
          <w:rFonts w:hint="default"/>
        </w:rPr>
        <w:t>：可持续影响指标</w:t>
      </w:r>
    </w:p>
    <w:tbl>
      <w:tblPr>
        <w:tblStyle w:val="20"/>
        <w:tblW w:w="9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104"/>
        <w:gridCol w:w="5137"/>
        <w:gridCol w:w="775"/>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4F81BD" w:sz="8" w:space="0"/>
              <w:left w:val="single" w:color="4F81BD" w:sz="8" w:space="0"/>
              <w:bottom w:val="single" w:color="FFFFFF" w:sz="18" w:space="0"/>
              <w:right w:val="single" w:color="4F81BD" w:sz="8" w:space="0"/>
            </w:tcBorders>
            <w:shd w:val="clear" w:color="auto" w:fill="4F81BD"/>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cs="Times New Roman"/>
                <w:b/>
                <w:bCs w:val="0"/>
                <w:color w:val="FFFFFF"/>
                <w:kern w:val="0"/>
                <w:sz w:val="24"/>
                <w:szCs w:val="24"/>
                <w:highlight w:val="none"/>
              </w:rPr>
            </w:pPr>
            <w:r>
              <w:rPr>
                <w:rFonts w:hint="default" w:ascii="Times New Roman" w:hAnsi="Times New Roman" w:cs="Times New Roman"/>
                <w:b/>
                <w:bCs w:val="0"/>
                <w:color w:val="FFFFFF"/>
                <w:kern w:val="0"/>
                <w:sz w:val="24"/>
                <w:szCs w:val="24"/>
                <w:highlight w:val="none"/>
              </w:rPr>
              <w:t>指标</w:t>
            </w:r>
          </w:p>
        </w:tc>
        <w:tc>
          <w:tcPr>
            <w:tcW w:w="1104" w:type="dxa"/>
            <w:tcBorders>
              <w:top w:val="single" w:color="4F81BD" w:sz="8" w:space="0"/>
              <w:left w:val="single" w:color="4F81BD" w:sz="8" w:space="0"/>
              <w:bottom w:val="single" w:color="FFFFFF" w:sz="18" w:space="0"/>
              <w:right w:val="single" w:color="4F81BD" w:sz="8" w:space="0"/>
            </w:tcBorders>
            <w:shd w:val="clear" w:color="auto" w:fill="4F81BD"/>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cs="Times New Roman"/>
                <w:b/>
                <w:bCs w:val="0"/>
                <w:color w:val="FFFFFF"/>
                <w:kern w:val="0"/>
                <w:sz w:val="24"/>
                <w:szCs w:val="24"/>
                <w:highlight w:val="none"/>
              </w:rPr>
            </w:pPr>
            <w:r>
              <w:rPr>
                <w:rFonts w:hint="default" w:ascii="Times New Roman" w:hAnsi="Times New Roman" w:cs="Times New Roman"/>
                <w:b/>
                <w:bCs w:val="0"/>
                <w:color w:val="FFFFFF"/>
                <w:kern w:val="0"/>
                <w:sz w:val="24"/>
                <w:szCs w:val="24"/>
                <w:highlight w:val="none"/>
              </w:rPr>
              <w:t>完成值</w:t>
            </w:r>
          </w:p>
        </w:tc>
        <w:tc>
          <w:tcPr>
            <w:tcW w:w="5137" w:type="dxa"/>
            <w:tcBorders>
              <w:top w:val="single" w:color="4F81BD" w:sz="8" w:space="0"/>
              <w:left w:val="single" w:color="4F81BD" w:sz="8" w:space="0"/>
              <w:bottom w:val="single" w:color="FFFFFF" w:sz="18" w:space="0"/>
              <w:right w:val="single" w:color="4F81BD" w:sz="8" w:space="0"/>
            </w:tcBorders>
            <w:shd w:val="clear" w:color="auto" w:fill="4F81BD"/>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cs="Times New Roman"/>
                <w:b/>
                <w:bCs w:val="0"/>
                <w:color w:val="FFFFFF"/>
                <w:kern w:val="0"/>
                <w:sz w:val="24"/>
                <w:szCs w:val="24"/>
                <w:highlight w:val="none"/>
              </w:rPr>
            </w:pPr>
            <w:r>
              <w:rPr>
                <w:rFonts w:hint="default" w:ascii="Times New Roman" w:hAnsi="Times New Roman" w:cs="Times New Roman"/>
                <w:b/>
                <w:bCs w:val="0"/>
                <w:color w:val="FFFFFF"/>
                <w:kern w:val="0"/>
                <w:sz w:val="24"/>
                <w:szCs w:val="24"/>
                <w:highlight w:val="none"/>
              </w:rPr>
              <w:t>得分标准</w:t>
            </w:r>
          </w:p>
        </w:tc>
        <w:tc>
          <w:tcPr>
            <w:tcW w:w="775" w:type="dxa"/>
            <w:tcBorders>
              <w:top w:val="single" w:color="4F81BD" w:sz="8" w:space="0"/>
              <w:left w:val="single" w:color="4F81BD" w:sz="8" w:space="0"/>
              <w:bottom w:val="single" w:color="FFFFFF" w:sz="18" w:space="0"/>
              <w:right w:val="single" w:color="4F81BD" w:sz="8" w:space="0"/>
            </w:tcBorders>
            <w:shd w:val="clear" w:color="auto" w:fill="4F81BD"/>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cs="Times New Roman"/>
                <w:b/>
                <w:bCs w:val="0"/>
                <w:color w:val="FFFFFF"/>
                <w:kern w:val="0"/>
                <w:sz w:val="24"/>
                <w:szCs w:val="24"/>
                <w:highlight w:val="none"/>
              </w:rPr>
            </w:pPr>
            <w:r>
              <w:rPr>
                <w:rFonts w:hint="default" w:ascii="Times New Roman" w:hAnsi="Times New Roman" w:cs="Times New Roman"/>
                <w:b/>
                <w:bCs w:val="0"/>
                <w:color w:val="FFFFFF"/>
                <w:kern w:val="0"/>
                <w:sz w:val="24"/>
                <w:szCs w:val="24"/>
                <w:highlight w:val="none"/>
              </w:rPr>
              <w:t>总分</w:t>
            </w:r>
          </w:p>
        </w:tc>
        <w:tc>
          <w:tcPr>
            <w:tcW w:w="850" w:type="dxa"/>
            <w:tcBorders>
              <w:top w:val="single" w:color="4F81BD" w:sz="8" w:space="0"/>
              <w:left w:val="single" w:color="4F81BD" w:sz="8" w:space="0"/>
              <w:bottom w:val="single" w:color="FFFFFF" w:sz="18" w:space="0"/>
              <w:right w:val="single" w:color="4F81BD" w:sz="8" w:space="0"/>
            </w:tcBorders>
            <w:shd w:val="clear" w:color="auto" w:fill="4F81BD"/>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cs="Times New Roman"/>
                <w:b/>
                <w:bCs w:val="0"/>
                <w:color w:val="FFFFFF"/>
                <w:kern w:val="0"/>
                <w:sz w:val="24"/>
                <w:szCs w:val="24"/>
                <w:highlight w:val="none"/>
              </w:rPr>
            </w:pPr>
            <w:r>
              <w:rPr>
                <w:rFonts w:hint="default" w:ascii="Times New Roman" w:hAnsi="Times New Roman" w:cs="Times New Roman"/>
                <w:b/>
                <w:bCs w:val="0"/>
                <w:color w:val="FFFFFF"/>
                <w:kern w:val="0"/>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FFFFFF" w:sz="1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spacing w:before="0" w:beforeAutospacing="0" w:after="0" w:afterAutospacing="0"/>
              <w:ind w:left="0" w:right="0"/>
              <w:rPr>
                <w:rFonts w:hint="default" w:ascii="Times New Roman" w:hAnsi="Times New Roman" w:cs="Times New Roman"/>
                <w:b w:val="0"/>
                <w:color w:val="000000"/>
                <w:highlight w:val="none"/>
              </w:rPr>
            </w:pPr>
            <w:r>
              <w:rPr>
                <w:rFonts w:hint="default" w:ascii="Times New Roman" w:hAnsi="Times New Roman" w:cs="Times New Roman"/>
                <w:b w:val="0"/>
                <w:highlight w:val="none"/>
              </w:rPr>
              <w:t>基层公共卫生服务医务人员培训机制健全性</w:t>
            </w:r>
          </w:p>
        </w:tc>
        <w:tc>
          <w:tcPr>
            <w:tcW w:w="1104" w:type="dxa"/>
            <w:tcBorders>
              <w:top w:val="single" w:color="FFFFFF" w:sz="1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spacing w:before="0" w:beforeAutospacing="0" w:after="0" w:afterAutospacing="0"/>
              <w:ind w:left="0" w:right="0"/>
              <w:rPr>
                <w:rFonts w:hint="eastAsia" w:ascii="Times New Roman" w:hAnsi="Times New Roman" w:eastAsia="仿宋" w:cs="Times New Roman"/>
                <w:b w:val="0"/>
                <w:color w:val="000000"/>
                <w:highlight w:val="none"/>
                <w:lang w:eastAsia="zh-CN"/>
              </w:rPr>
            </w:pPr>
            <w:r>
              <w:rPr>
                <w:rFonts w:hint="eastAsia" w:ascii="Times New Roman" w:hAnsi="Times New Roman" w:cs="Times New Roman"/>
                <w:b w:val="0"/>
                <w:color w:val="000000"/>
                <w:highlight w:val="none"/>
                <w:lang w:eastAsia="zh-CN"/>
              </w:rPr>
              <w:t>健全</w:t>
            </w:r>
          </w:p>
        </w:tc>
        <w:tc>
          <w:tcPr>
            <w:tcW w:w="5137" w:type="dxa"/>
            <w:tcBorders>
              <w:top w:val="single" w:color="FFFFFF" w:sz="18" w:space="0"/>
              <w:left w:val="single" w:color="4F81BD" w:sz="8" w:space="0"/>
              <w:bottom w:val="single" w:color="4F81BD" w:sz="8" w:space="0"/>
              <w:right w:val="single" w:color="4F81BD" w:sz="8" w:space="0"/>
            </w:tcBorders>
            <w:shd w:val="clear" w:color="auto" w:fill="B8CCE4"/>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left"/>
              <w:textAlignment w:val="center"/>
              <w:rPr>
                <w:rFonts w:hint="default" w:ascii="Times New Roman" w:hAnsi="Times New Roman" w:eastAsia="仿宋" w:cs="Times New Roman"/>
                <w:b w:val="0"/>
                <w:color w:val="000000"/>
                <w:kern w:val="2"/>
                <w:sz w:val="24"/>
                <w:szCs w:val="22"/>
                <w:highlight w:val="none"/>
                <w:lang w:val="en-US" w:eastAsia="zh-CN" w:bidi="ar-SA"/>
              </w:rPr>
            </w:pPr>
            <w:r>
              <w:rPr>
                <w:rFonts w:hint="eastAsia" w:ascii="Times New Roman" w:hAnsi="Times New Roman" w:eastAsia="仿宋" w:cs="Times New Roman"/>
                <w:b w:val="0"/>
                <w:color w:val="000000"/>
                <w:kern w:val="2"/>
                <w:sz w:val="24"/>
                <w:szCs w:val="22"/>
                <w:highlight w:val="none"/>
                <w:lang w:val="en-US" w:eastAsia="zh-CN" w:bidi="ar-SA"/>
              </w:rPr>
              <w:t>①有组织过相关培训；②培训覆盖了</w:t>
            </w:r>
            <w:r>
              <w:rPr>
                <w:rFonts w:hint="eastAsia" w:cs="Times New Roman"/>
                <w:b w:val="0"/>
                <w:color w:val="000000"/>
                <w:kern w:val="2"/>
                <w:sz w:val="24"/>
                <w:szCs w:val="22"/>
                <w:highlight w:val="none"/>
                <w:lang w:val="en-US" w:eastAsia="zh-CN" w:bidi="ar-SA"/>
              </w:rPr>
              <w:t>主要</w:t>
            </w:r>
            <w:r>
              <w:rPr>
                <w:rFonts w:hint="eastAsia" w:ascii="Times New Roman" w:hAnsi="Times New Roman" w:eastAsia="仿宋" w:cs="Times New Roman"/>
                <w:b w:val="0"/>
                <w:color w:val="000000"/>
                <w:kern w:val="2"/>
                <w:sz w:val="24"/>
                <w:szCs w:val="22"/>
                <w:highlight w:val="none"/>
                <w:lang w:val="en-US" w:eastAsia="zh-CN" w:bidi="ar-SA"/>
              </w:rPr>
              <w:t>基层公共卫生服务医务人员；③培训考核通过率超过95%。以上3项各占1/3权重分，符合则得对应权重分，不符合则扣除对应权重分。</w:t>
            </w:r>
          </w:p>
        </w:tc>
        <w:tc>
          <w:tcPr>
            <w:tcW w:w="775" w:type="dxa"/>
            <w:tcBorders>
              <w:top w:val="single" w:color="FFFFFF" w:sz="1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spacing w:before="0" w:beforeAutospacing="0" w:after="0" w:afterAutospacing="0"/>
              <w:ind w:left="0" w:right="0"/>
              <w:rPr>
                <w:rFonts w:hint="default" w:ascii="Times New Roman" w:hAnsi="Times New Roman" w:cs="Times New Roman"/>
                <w:b w:val="0"/>
                <w:color w:val="000000"/>
                <w:highlight w:val="none"/>
              </w:rPr>
            </w:pPr>
            <w:r>
              <w:rPr>
                <w:rFonts w:hint="default" w:ascii="Times New Roman" w:hAnsi="Times New Roman" w:cs="Times New Roman"/>
                <w:b w:val="0"/>
                <w:color w:val="000000"/>
                <w:highlight w:val="none"/>
              </w:rPr>
              <w:t>2</w:t>
            </w:r>
          </w:p>
        </w:tc>
        <w:tc>
          <w:tcPr>
            <w:tcW w:w="850" w:type="dxa"/>
            <w:tcBorders>
              <w:top w:val="single" w:color="FFFFFF" w:sz="1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spacing w:before="0" w:beforeAutospacing="0" w:after="0" w:afterAutospacing="0"/>
              <w:ind w:left="0" w:right="0"/>
              <w:rPr>
                <w:rFonts w:hint="default" w:ascii="Times New Roman" w:hAnsi="Times New Roman" w:cs="Times New Roman"/>
                <w:b w:val="0"/>
                <w:color w:val="000000"/>
                <w:highlight w:val="none"/>
              </w:rPr>
            </w:pPr>
            <w:r>
              <w:rPr>
                <w:rFonts w:hint="default" w:ascii="Times New Roman" w:hAnsi="Times New Roman" w:cs="Times New Roman"/>
                <w:b w:val="0"/>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spacing w:before="0" w:beforeAutospacing="0" w:after="0" w:afterAutospacing="0"/>
              <w:ind w:left="0" w:right="0"/>
              <w:rPr>
                <w:rFonts w:hint="default" w:ascii="Times New Roman" w:hAnsi="Times New Roman" w:cs="Times New Roman"/>
                <w:b w:val="0"/>
                <w:color w:val="000000"/>
                <w:highlight w:val="none"/>
              </w:rPr>
            </w:pPr>
            <w:r>
              <w:rPr>
                <w:rFonts w:hint="default" w:ascii="Times New Roman" w:hAnsi="Times New Roman" w:cs="Times New Roman"/>
                <w:b w:val="0"/>
                <w:highlight w:val="none"/>
              </w:rPr>
              <w:t>信息系统建设完备性</w:t>
            </w:r>
          </w:p>
        </w:tc>
        <w:tc>
          <w:tcPr>
            <w:tcW w:w="1104"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spacing w:before="0" w:beforeAutospacing="0" w:after="0" w:afterAutospacing="0"/>
              <w:ind w:left="0" w:right="0"/>
              <w:rPr>
                <w:rFonts w:hint="eastAsia" w:ascii="Times New Roman" w:hAnsi="Times New Roman" w:eastAsia="仿宋" w:cs="Times New Roman"/>
                <w:b w:val="0"/>
                <w:color w:val="000000"/>
                <w:highlight w:val="none"/>
                <w:lang w:eastAsia="zh-CN"/>
              </w:rPr>
            </w:pPr>
            <w:r>
              <w:rPr>
                <w:rFonts w:hint="eastAsia" w:ascii="Times New Roman" w:hAnsi="Times New Roman" w:cs="Times New Roman"/>
                <w:b w:val="0"/>
                <w:color w:val="000000"/>
                <w:highlight w:val="none"/>
                <w:lang w:eastAsia="zh-CN"/>
              </w:rPr>
              <w:t>完备</w:t>
            </w:r>
          </w:p>
        </w:tc>
        <w:tc>
          <w:tcPr>
            <w:tcW w:w="5137"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left"/>
              <w:textAlignment w:val="center"/>
              <w:rPr>
                <w:rFonts w:hint="default" w:ascii="Times New Roman" w:hAnsi="Times New Roman" w:eastAsia="仿宋" w:cs="Times New Roman"/>
                <w:b w:val="0"/>
                <w:color w:val="000000"/>
                <w:kern w:val="2"/>
                <w:sz w:val="24"/>
                <w:szCs w:val="22"/>
                <w:highlight w:val="none"/>
                <w:lang w:val="en-US" w:eastAsia="zh-CN" w:bidi="ar-SA"/>
              </w:rPr>
            </w:pPr>
            <w:r>
              <w:rPr>
                <w:rFonts w:hint="eastAsia" w:ascii="Times New Roman" w:hAnsi="Times New Roman" w:eastAsia="仿宋" w:cs="Times New Roman"/>
                <w:b w:val="0"/>
                <w:color w:val="000000"/>
                <w:kern w:val="2"/>
                <w:sz w:val="24"/>
                <w:szCs w:val="22"/>
                <w:highlight w:val="none"/>
                <w:lang w:val="en-US" w:eastAsia="zh-CN" w:bidi="ar-SA"/>
              </w:rPr>
              <w:t>①各类基本公共卫生服务项目均有建立相应的信息系统；②各类信息系统统计信息全面(包括基本信息、诊疗记录、随访记录、体检、用药记录等）；③电子健康档案与医院、专业卫生机构、体检中心等机构诊疗信息实现了联通对接；④各类项目信息系统进行了</w:t>
            </w:r>
            <w:r>
              <w:rPr>
                <w:rFonts w:hint="eastAsia" w:cs="Times New Roman"/>
                <w:b w:val="0"/>
                <w:color w:val="000000"/>
                <w:kern w:val="2"/>
                <w:sz w:val="24"/>
                <w:szCs w:val="22"/>
                <w:highlight w:val="none"/>
                <w:lang w:val="en-US" w:eastAsia="zh-CN" w:bidi="ar-SA"/>
              </w:rPr>
              <w:t>统一</w:t>
            </w:r>
            <w:r>
              <w:rPr>
                <w:rFonts w:hint="eastAsia" w:ascii="Times New Roman" w:hAnsi="Times New Roman" w:eastAsia="仿宋" w:cs="Times New Roman"/>
                <w:b w:val="0"/>
                <w:color w:val="000000"/>
                <w:kern w:val="2"/>
                <w:sz w:val="24"/>
                <w:szCs w:val="22"/>
                <w:highlight w:val="none"/>
                <w:lang w:val="en-US" w:eastAsia="zh-CN" w:bidi="ar-SA"/>
              </w:rPr>
              <w:t>整合</w:t>
            </w:r>
            <w:r>
              <w:rPr>
                <w:rFonts w:hint="eastAsia" w:cs="Times New Roman"/>
                <w:b w:val="0"/>
                <w:color w:val="000000"/>
                <w:kern w:val="2"/>
                <w:sz w:val="24"/>
                <w:szCs w:val="22"/>
                <w:highlight w:val="none"/>
                <w:lang w:val="en-US" w:eastAsia="zh-CN" w:bidi="ar-SA"/>
              </w:rPr>
              <w:t>、操作方便快捷，对服务工作起到了支持作用</w:t>
            </w:r>
            <w:r>
              <w:rPr>
                <w:rFonts w:hint="eastAsia" w:ascii="Times New Roman" w:hAnsi="Times New Roman" w:eastAsia="仿宋" w:cs="Times New Roman"/>
                <w:b w:val="0"/>
                <w:color w:val="000000"/>
                <w:kern w:val="2"/>
                <w:sz w:val="24"/>
                <w:szCs w:val="22"/>
                <w:highlight w:val="none"/>
                <w:lang w:val="en-US" w:eastAsia="zh-CN" w:bidi="ar-SA"/>
              </w:rPr>
              <w:t>。以上4项各占25%权重分，符合则得对应权重分，不符合则扣除对应权重分。</w:t>
            </w:r>
          </w:p>
        </w:tc>
        <w:tc>
          <w:tcPr>
            <w:tcW w:w="775"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spacing w:before="0" w:beforeAutospacing="0" w:after="0" w:afterAutospacing="0"/>
              <w:ind w:left="0" w:right="0"/>
              <w:rPr>
                <w:rFonts w:hint="default" w:ascii="Times New Roman" w:hAnsi="Times New Roman" w:cs="Times New Roman"/>
                <w:b w:val="0"/>
                <w:color w:val="000000"/>
                <w:highlight w:val="none"/>
              </w:rPr>
            </w:pPr>
            <w:r>
              <w:rPr>
                <w:rFonts w:hint="default" w:ascii="Times New Roman" w:hAnsi="Times New Roman" w:cs="Times New Roman"/>
                <w:b w:val="0"/>
                <w:color w:val="000000"/>
                <w:highlight w:val="none"/>
              </w:rPr>
              <w:t>2</w:t>
            </w:r>
          </w:p>
        </w:tc>
        <w:tc>
          <w:tcPr>
            <w:tcW w:w="850"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spacing w:before="0" w:beforeAutospacing="0" w:after="0" w:afterAutospacing="0"/>
              <w:ind w:left="0" w:right="0"/>
              <w:rPr>
                <w:rFonts w:hint="default" w:ascii="Times New Roman" w:hAnsi="Times New Roman" w:eastAsia="仿宋" w:cs="Times New Roman"/>
                <w:b w:val="0"/>
                <w:color w:val="000000"/>
                <w:highlight w:val="none"/>
                <w:lang w:val="en-US" w:eastAsia="zh-CN"/>
              </w:rPr>
            </w:pPr>
            <w:r>
              <w:rPr>
                <w:rFonts w:hint="eastAsia" w:cs="Times New Roman"/>
                <w:b w:val="0"/>
                <w:color w:val="000000"/>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spacing w:before="0" w:beforeAutospacing="0" w:after="0" w:afterAutospacing="0"/>
              <w:ind w:left="0" w:right="0"/>
              <w:rPr>
                <w:rFonts w:hint="default" w:ascii="Times New Roman" w:hAnsi="Times New Roman" w:cs="Times New Roman"/>
                <w:b w:val="0"/>
                <w:color w:val="000000"/>
                <w:highlight w:val="none"/>
              </w:rPr>
            </w:pPr>
            <w:r>
              <w:rPr>
                <w:rFonts w:hint="default" w:ascii="Times New Roman" w:hAnsi="Times New Roman" w:cs="Times New Roman"/>
                <w:b w:val="0"/>
                <w:color w:val="000000"/>
                <w:highlight w:val="none"/>
              </w:rPr>
              <w:t>合计</w:t>
            </w:r>
          </w:p>
        </w:tc>
        <w:tc>
          <w:tcPr>
            <w:tcW w:w="1104"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spacing w:before="0" w:beforeAutospacing="0" w:after="0" w:afterAutospacing="0"/>
              <w:ind w:left="0" w:right="0"/>
              <w:rPr>
                <w:rFonts w:hint="default" w:ascii="Times New Roman" w:hAnsi="Times New Roman" w:cs="Times New Roman"/>
                <w:b w:val="0"/>
                <w:color w:val="000000"/>
                <w:highlight w:val="none"/>
              </w:rPr>
            </w:pPr>
            <w:r>
              <w:rPr>
                <w:rFonts w:hint="default" w:ascii="Times New Roman" w:hAnsi="Times New Roman" w:cs="Times New Roman"/>
                <w:b w:val="0"/>
                <w:color w:val="000000"/>
                <w:highlight w:val="none"/>
              </w:rPr>
              <w:t>--</w:t>
            </w:r>
          </w:p>
        </w:tc>
        <w:tc>
          <w:tcPr>
            <w:tcW w:w="5137"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spacing w:before="0" w:beforeAutospacing="0" w:after="0" w:afterAutospacing="0"/>
              <w:ind w:left="0" w:right="0"/>
              <w:rPr>
                <w:rFonts w:hint="default" w:ascii="Times New Roman" w:hAnsi="Times New Roman" w:cs="Times New Roman"/>
                <w:b w:val="0"/>
                <w:color w:val="000000"/>
                <w:highlight w:val="none"/>
              </w:rPr>
            </w:pPr>
            <w:r>
              <w:rPr>
                <w:rFonts w:hint="default" w:ascii="Times New Roman" w:hAnsi="Times New Roman" w:cs="Times New Roman"/>
                <w:b w:val="0"/>
                <w:color w:val="000000"/>
                <w:highlight w:val="none"/>
              </w:rPr>
              <w:t>--</w:t>
            </w:r>
          </w:p>
        </w:tc>
        <w:tc>
          <w:tcPr>
            <w:tcW w:w="775"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spacing w:before="0" w:beforeAutospacing="0" w:after="0" w:afterAutospacing="0"/>
              <w:ind w:left="0" w:right="0"/>
              <w:rPr>
                <w:rFonts w:hint="default" w:ascii="Times New Roman" w:hAnsi="Times New Roman" w:cs="Times New Roman"/>
                <w:b w:val="0"/>
                <w:color w:val="000000"/>
                <w:highlight w:val="none"/>
              </w:rPr>
            </w:pPr>
            <w:r>
              <w:rPr>
                <w:rFonts w:hint="default" w:ascii="Times New Roman" w:hAnsi="Times New Roman" w:cs="Times New Roman"/>
                <w:b w:val="0"/>
                <w:color w:val="000000"/>
                <w:highlight w:val="none"/>
              </w:rPr>
              <w:t>4</w:t>
            </w:r>
          </w:p>
        </w:tc>
        <w:tc>
          <w:tcPr>
            <w:tcW w:w="850"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spacing w:before="0" w:beforeAutospacing="0" w:after="0" w:afterAutospacing="0"/>
              <w:ind w:left="0" w:right="0"/>
              <w:rPr>
                <w:rFonts w:hint="default" w:ascii="Times New Roman" w:hAnsi="Times New Roman" w:eastAsia="仿宋" w:cs="Times New Roman"/>
                <w:b w:val="0"/>
                <w:color w:val="000000"/>
                <w:highlight w:val="none"/>
                <w:lang w:val="en-US" w:eastAsia="zh-CN"/>
              </w:rPr>
            </w:pPr>
            <w:r>
              <w:rPr>
                <w:rFonts w:hint="eastAsia" w:cs="Times New Roman"/>
                <w:b w:val="0"/>
                <w:color w:val="000000"/>
                <w:highlight w:val="none"/>
                <w:lang w:val="en-US" w:eastAsia="zh-CN"/>
              </w:rPr>
              <w:t>3.5</w:t>
            </w:r>
          </w:p>
        </w:tc>
      </w:tr>
    </w:tbl>
    <w:p>
      <w:pPr>
        <w:pStyle w:val="4"/>
        <w:bidi w:val="0"/>
        <w:rPr>
          <w:rFonts w:hint="eastAsia"/>
          <w:lang w:val="en-US" w:eastAsia="zh-CN"/>
        </w:rPr>
      </w:pPr>
      <w:r>
        <w:rPr>
          <w:rFonts w:hint="eastAsia"/>
          <w:lang w:val="en-US" w:eastAsia="zh-CN"/>
        </w:rPr>
        <w:t>5、满意度情况</w:t>
      </w:r>
    </w:p>
    <w:p>
      <w:pPr>
        <w:ind w:firstLine="640"/>
        <w:rPr>
          <w:rFonts w:hint="default" w:ascii="Times New Roman" w:hAnsi="Times New Roman" w:eastAsia="仿宋" w:cs="Times New Roman"/>
          <w:b w:val="0"/>
          <w:highlight w:val="yellow"/>
          <w:lang w:val="en-US" w:eastAsia="zh-CN"/>
        </w:rPr>
      </w:pPr>
      <w:r>
        <w:rPr>
          <w:rFonts w:hint="eastAsia" w:ascii="Times New Roman" w:hAnsi="Times New Roman" w:cs="Times New Roman"/>
          <w:b w:val="0"/>
          <w:highlight w:val="none"/>
          <w:lang w:eastAsia="zh-CN"/>
        </w:rPr>
        <w:t>在考察基本公共卫生服务项目满意度指标时，项目组通过提供服务和接受服务两个角度考核，即设立提供服务人员满意度和服务对象满意度。由于</w:t>
      </w:r>
      <w:r>
        <w:rPr>
          <w:rFonts w:hint="eastAsia" w:ascii="Times New Roman" w:hAnsi="Times New Roman" w:cs="Times New Roman"/>
          <w:b w:val="0"/>
          <w:highlight w:val="none"/>
          <w:lang w:val="en-US" w:eastAsia="zh-CN"/>
        </w:rPr>
        <w:t>2020年度本溪市基本公共卫生服务群体较多，经与业务部门沟通后，项目组选取重点关注对象进行满意度调查。具体如下：</w:t>
      </w:r>
    </w:p>
    <w:p>
      <w:pPr>
        <w:pStyle w:val="42"/>
        <w:bidi w:val="0"/>
        <w:rPr>
          <w:rFonts w:hint="default" w:ascii="Times New Roman" w:hAnsi="Times New Roman" w:eastAsia="等线" w:cs="Times New Roman"/>
          <w:b w:val="0"/>
          <w:bCs/>
          <w:szCs w:val="28"/>
          <w:highlight w:val="none"/>
        </w:rPr>
      </w:pPr>
      <w:r>
        <w:rPr>
          <w:rFonts w:hint="default"/>
        </w:rPr>
        <w:t>表</w:t>
      </w:r>
      <w:r>
        <w:rPr>
          <w:rFonts w:hint="eastAsia"/>
          <w:lang w:val="en-US" w:eastAsia="zh-CN"/>
        </w:rPr>
        <w:t>31</w:t>
      </w:r>
      <w:r>
        <w:rPr>
          <w:rFonts w:hint="default"/>
        </w:rPr>
        <w:t>：</w:t>
      </w:r>
      <w:r>
        <w:rPr>
          <w:rFonts w:hint="eastAsia"/>
          <w:lang w:eastAsia="zh-CN"/>
        </w:rPr>
        <w:t>满意度</w:t>
      </w:r>
      <w:r>
        <w:rPr>
          <w:rFonts w:hint="default"/>
        </w:rPr>
        <w:t>指标</w:t>
      </w:r>
    </w:p>
    <w:tbl>
      <w:tblPr>
        <w:tblStyle w:val="20"/>
        <w:tblW w:w="9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55"/>
        <w:gridCol w:w="2955"/>
        <w:gridCol w:w="2166"/>
        <w:gridCol w:w="704"/>
        <w:gridCol w:w="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55" w:type="dxa"/>
            <w:tcBorders>
              <w:top w:val="single" w:color="4F81BD" w:sz="8" w:space="0"/>
              <w:left w:val="single" w:color="4F81BD" w:sz="8" w:space="0"/>
              <w:bottom w:val="single" w:color="FFFFFF" w:sz="18" w:space="0"/>
              <w:right w:val="single" w:color="4F81BD" w:sz="8" w:space="0"/>
            </w:tcBorders>
            <w:shd w:val="clear" w:color="auto" w:fill="4F81BD"/>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cs="Times New Roman"/>
                <w:b/>
                <w:bCs w:val="0"/>
                <w:color w:val="FFFFFF"/>
                <w:kern w:val="0"/>
                <w:sz w:val="24"/>
                <w:szCs w:val="24"/>
                <w:highlight w:val="none"/>
              </w:rPr>
            </w:pPr>
            <w:r>
              <w:rPr>
                <w:rFonts w:hint="default" w:ascii="Times New Roman" w:hAnsi="Times New Roman" w:cs="Times New Roman"/>
                <w:b/>
                <w:bCs w:val="0"/>
                <w:color w:val="FFFFFF"/>
                <w:kern w:val="0"/>
                <w:sz w:val="24"/>
                <w:szCs w:val="24"/>
                <w:highlight w:val="none"/>
              </w:rPr>
              <w:t>指标</w:t>
            </w:r>
          </w:p>
        </w:tc>
        <w:tc>
          <w:tcPr>
            <w:tcW w:w="2955" w:type="dxa"/>
            <w:tcBorders>
              <w:top w:val="single" w:color="4F81BD" w:sz="8" w:space="0"/>
              <w:left w:val="single" w:color="4F81BD" w:sz="8" w:space="0"/>
              <w:bottom w:val="single" w:color="FFFFFF" w:sz="18" w:space="0"/>
              <w:right w:val="single" w:color="4F81BD" w:sz="8" w:space="0"/>
            </w:tcBorders>
            <w:shd w:val="clear" w:color="auto" w:fill="4F81BD"/>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cs="Times New Roman"/>
                <w:b/>
                <w:bCs w:val="0"/>
                <w:color w:val="FFFFFF"/>
                <w:kern w:val="0"/>
                <w:sz w:val="24"/>
                <w:szCs w:val="24"/>
                <w:highlight w:val="none"/>
              </w:rPr>
            </w:pPr>
            <w:r>
              <w:rPr>
                <w:rFonts w:hint="default" w:ascii="Times New Roman" w:hAnsi="Times New Roman" w:cs="Times New Roman"/>
                <w:b/>
                <w:bCs w:val="0"/>
                <w:color w:val="FFFFFF"/>
                <w:kern w:val="0"/>
                <w:sz w:val="24"/>
                <w:szCs w:val="24"/>
                <w:highlight w:val="none"/>
              </w:rPr>
              <w:t>全年完成值</w:t>
            </w:r>
          </w:p>
        </w:tc>
        <w:tc>
          <w:tcPr>
            <w:tcW w:w="2166" w:type="dxa"/>
            <w:tcBorders>
              <w:top w:val="single" w:color="4F81BD" w:sz="8" w:space="0"/>
              <w:left w:val="single" w:color="4F81BD" w:sz="8" w:space="0"/>
              <w:bottom w:val="single" w:color="FFFFFF" w:sz="18" w:space="0"/>
              <w:right w:val="single" w:color="4F81BD" w:sz="8" w:space="0"/>
            </w:tcBorders>
            <w:shd w:val="clear" w:color="auto" w:fill="4F81BD"/>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cs="Times New Roman"/>
                <w:b/>
                <w:bCs w:val="0"/>
                <w:color w:val="FFFFFF"/>
                <w:kern w:val="0"/>
                <w:sz w:val="24"/>
                <w:szCs w:val="24"/>
                <w:highlight w:val="none"/>
              </w:rPr>
            </w:pPr>
            <w:r>
              <w:rPr>
                <w:rFonts w:hint="default" w:ascii="Times New Roman" w:hAnsi="Times New Roman" w:cs="Times New Roman"/>
                <w:b/>
                <w:bCs w:val="0"/>
                <w:color w:val="FFFFFF"/>
                <w:kern w:val="0"/>
                <w:sz w:val="24"/>
                <w:szCs w:val="24"/>
                <w:highlight w:val="none"/>
              </w:rPr>
              <w:t>得分标准</w:t>
            </w:r>
          </w:p>
        </w:tc>
        <w:tc>
          <w:tcPr>
            <w:tcW w:w="704" w:type="dxa"/>
            <w:tcBorders>
              <w:top w:val="single" w:color="4F81BD" w:sz="8" w:space="0"/>
              <w:left w:val="single" w:color="4F81BD" w:sz="8" w:space="0"/>
              <w:bottom w:val="single" w:color="FFFFFF" w:sz="18" w:space="0"/>
              <w:right w:val="single" w:color="4F81BD" w:sz="8" w:space="0"/>
            </w:tcBorders>
            <w:shd w:val="clear" w:color="auto" w:fill="4F81BD"/>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cs="Times New Roman"/>
                <w:b/>
                <w:bCs w:val="0"/>
                <w:color w:val="FFFFFF"/>
                <w:kern w:val="0"/>
                <w:sz w:val="24"/>
                <w:szCs w:val="24"/>
                <w:highlight w:val="none"/>
              </w:rPr>
            </w:pPr>
            <w:r>
              <w:rPr>
                <w:rFonts w:hint="default" w:ascii="Times New Roman" w:hAnsi="Times New Roman" w:cs="Times New Roman"/>
                <w:b/>
                <w:bCs w:val="0"/>
                <w:color w:val="FFFFFF"/>
                <w:kern w:val="0"/>
                <w:sz w:val="24"/>
                <w:szCs w:val="24"/>
                <w:highlight w:val="none"/>
              </w:rPr>
              <w:t>总分</w:t>
            </w:r>
          </w:p>
        </w:tc>
        <w:tc>
          <w:tcPr>
            <w:tcW w:w="704" w:type="dxa"/>
            <w:tcBorders>
              <w:top w:val="single" w:color="4F81BD" w:sz="8" w:space="0"/>
              <w:left w:val="single" w:color="4F81BD" w:sz="8" w:space="0"/>
              <w:bottom w:val="single" w:color="FFFFFF" w:sz="18" w:space="0"/>
              <w:right w:val="single" w:color="4F81BD" w:sz="8" w:space="0"/>
            </w:tcBorders>
            <w:shd w:val="clear" w:color="auto" w:fill="4F81BD"/>
            <w:vAlign w:val="center"/>
          </w:tcPr>
          <w:p>
            <w:pPr>
              <w:keepNext w:val="0"/>
              <w:keepLines w:val="0"/>
              <w:widowControl/>
              <w:suppressLineNumbers w:val="0"/>
              <w:spacing w:before="0" w:beforeAutospacing="0" w:after="0" w:afterAutospacing="0" w:line="240" w:lineRule="auto"/>
              <w:ind w:left="0" w:right="0" w:firstLine="0" w:firstLineChars="0"/>
              <w:jc w:val="center"/>
              <w:textAlignment w:val="center"/>
              <w:rPr>
                <w:rFonts w:hint="default" w:ascii="Times New Roman" w:hAnsi="Times New Roman" w:cs="Times New Roman"/>
                <w:b/>
                <w:bCs w:val="0"/>
                <w:color w:val="FFFFFF"/>
                <w:kern w:val="0"/>
                <w:sz w:val="24"/>
                <w:szCs w:val="24"/>
                <w:highlight w:val="none"/>
              </w:rPr>
            </w:pPr>
            <w:r>
              <w:rPr>
                <w:rFonts w:hint="default" w:ascii="Times New Roman" w:hAnsi="Times New Roman" w:cs="Times New Roman"/>
                <w:b/>
                <w:bCs w:val="0"/>
                <w:color w:val="FFFFFF"/>
                <w:kern w:val="0"/>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55" w:type="dxa"/>
            <w:tcBorders>
              <w:top w:val="single" w:color="FFFFFF" w:sz="18" w:space="0"/>
              <w:left w:val="single" w:color="4F81BD" w:sz="8" w:space="0"/>
              <w:bottom w:val="single" w:color="4F81BD" w:sz="8" w:space="0"/>
              <w:right w:val="single" w:color="4F81BD" w:sz="8" w:space="0"/>
            </w:tcBorders>
            <w:shd w:val="clear" w:color="auto" w:fill="B8CCE4"/>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left"/>
              <w:textAlignment w:val="center"/>
              <w:rPr>
                <w:rFonts w:hint="default" w:ascii="Times New Roman" w:hAnsi="Times New Roman" w:eastAsia="仿宋" w:cs="Times New Roman"/>
                <w:b w:val="0"/>
                <w:color w:val="000000"/>
                <w:kern w:val="2"/>
                <w:sz w:val="24"/>
                <w:szCs w:val="22"/>
                <w:highlight w:val="none"/>
                <w:lang w:val="en-US" w:eastAsia="zh-CN" w:bidi="ar-SA"/>
              </w:rPr>
            </w:pPr>
            <w:r>
              <w:rPr>
                <w:rFonts w:hint="eastAsia" w:ascii="Times New Roman" w:hAnsi="Times New Roman" w:eastAsia="仿宋" w:cs="Times New Roman"/>
                <w:b w:val="0"/>
                <w:color w:val="000000"/>
                <w:kern w:val="2"/>
                <w:sz w:val="24"/>
                <w:szCs w:val="22"/>
                <w:highlight w:val="none"/>
                <w:lang w:val="en-US" w:eastAsia="zh-CN" w:bidi="ar-SA"/>
              </w:rPr>
              <w:t>基层医疗卫生机构工作人员满意度</w:t>
            </w:r>
          </w:p>
        </w:tc>
        <w:tc>
          <w:tcPr>
            <w:tcW w:w="2955" w:type="dxa"/>
            <w:tcBorders>
              <w:top w:val="single" w:color="FFFFFF" w:sz="1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spacing w:before="0" w:beforeAutospacing="0" w:after="0" w:afterAutospacing="0"/>
              <w:ind w:left="0" w:right="0"/>
              <w:rPr>
                <w:rFonts w:hint="default" w:ascii="Times New Roman" w:hAnsi="Times New Roman" w:eastAsia="仿宋" w:cs="Times New Roman"/>
                <w:b w:val="0"/>
                <w:color w:val="000000"/>
                <w:highlight w:val="none"/>
                <w:lang w:val="en-US" w:eastAsia="zh-CN"/>
              </w:rPr>
            </w:pPr>
            <w:r>
              <w:rPr>
                <w:rFonts w:hint="eastAsia" w:ascii="Times New Roman" w:hAnsi="Times New Roman" w:cs="Times New Roman"/>
                <w:b w:val="0"/>
                <w:color w:val="000000"/>
                <w:highlight w:val="none"/>
                <w:lang w:eastAsia="zh-CN"/>
              </w:rPr>
              <w:t>根据问卷调查，工作人员满意度涉及三个角度，满意度比例分别为</w:t>
            </w:r>
            <w:r>
              <w:rPr>
                <w:rFonts w:hint="eastAsia" w:ascii="Times New Roman" w:hAnsi="Times New Roman" w:cs="Times New Roman"/>
                <w:b w:val="0"/>
                <w:color w:val="000000"/>
                <w:highlight w:val="none"/>
                <w:lang w:val="en-US" w:eastAsia="zh-CN"/>
              </w:rPr>
              <w:t>69.51%、54.71%和48.88%，平均满意度为66.70%</w:t>
            </w:r>
          </w:p>
        </w:tc>
        <w:tc>
          <w:tcPr>
            <w:tcW w:w="2166" w:type="dxa"/>
            <w:tcBorders>
              <w:top w:val="single" w:color="FFFFFF" w:sz="18" w:space="0"/>
              <w:left w:val="single" w:color="4F81BD" w:sz="8" w:space="0"/>
              <w:bottom w:val="single" w:color="4F81BD" w:sz="8" w:space="0"/>
              <w:right w:val="single" w:color="4F81BD" w:sz="8" w:space="0"/>
            </w:tcBorders>
            <w:shd w:val="clear" w:color="auto" w:fill="B8CCE4"/>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left"/>
              <w:textAlignment w:val="center"/>
              <w:rPr>
                <w:rFonts w:hint="default" w:ascii="Times New Roman" w:hAnsi="Times New Roman" w:eastAsia="仿宋" w:cs="Times New Roman"/>
                <w:b w:val="0"/>
                <w:color w:val="000000"/>
                <w:kern w:val="2"/>
                <w:sz w:val="24"/>
                <w:szCs w:val="22"/>
                <w:highlight w:val="none"/>
                <w:lang w:val="en-US" w:eastAsia="zh-CN" w:bidi="ar-SA"/>
              </w:rPr>
            </w:pPr>
            <w:r>
              <w:rPr>
                <w:rFonts w:hint="eastAsia" w:ascii="Times New Roman" w:hAnsi="Times New Roman" w:eastAsia="仿宋" w:cs="Times New Roman"/>
                <w:b w:val="0"/>
                <w:color w:val="000000"/>
                <w:kern w:val="2"/>
                <w:sz w:val="24"/>
                <w:szCs w:val="22"/>
                <w:highlight w:val="none"/>
                <w:lang w:val="en-US" w:eastAsia="zh-CN" w:bidi="ar-SA"/>
              </w:rPr>
              <w:t>≥85</w:t>
            </w:r>
            <w:r>
              <w:rPr>
                <w:rFonts w:hint="eastAsia" w:ascii="Times New Roman" w:hAnsi="Times New Roman" w:cs="Times New Roman"/>
                <w:b w:val="0"/>
                <w:color w:val="000000"/>
                <w:kern w:val="2"/>
                <w:sz w:val="24"/>
                <w:szCs w:val="22"/>
                <w:highlight w:val="none"/>
                <w:lang w:val="en-US" w:eastAsia="zh-CN" w:bidi="ar-SA"/>
              </w:rPr>
              <w:t>%</w:t>
            </w:r>
            <w:r>
              <w:rPr>
                <w:rFonts w:hint="eastAsia" w:ascii="Times New Roman" w:hAnsi="Times New Roman" w:eastAsia="仿宋" w:cs="Times New Roman"/>
                <w:b w:val="0"/>
                <w:color w:val="000000"/>
                <w:kern w:val="2"/>
                <w:sz w:val="24"/>
                <w:szCs w:val="22"/>
                <w:highlight w:val="none"/>
                <w:lang w:val="en-US" w:eastAsia="zh-CN" w:bidi="ar-SA"/>
              </w:rPr>
              <w:t>，得2分；85-60</w:t>
            </w:r>
            <w:r>
              <w:rPr>
                <w:rFonts w:hint="eastAsia" w:ascii="Times New Roman" w:hAnsi="Times New Roman" w:cs="Times New Roman"/>
                <w:b w:val="0"/>
                <w:color w:val="000000"/>
                <w:kern w:val="2"/>
                <w:sz w:val="24"/>
                <w:szCs w:val="22"/>
                <w:highlight w:val="none"/>
                <w:lang w:val="en-US" w:eastAsia="zh-CN" w:bidi="ar-SA"/>
              </w:rPr>
              <w:t>%</w:t>
            </w:r>
            <w:r>
              <w:rPr>
                <w:rFonts w:hint="eastAsia" w:ascii="Times New Roman" w:hAnsi="Times New Roman" w:eastAsia="仿宋" w:cs="Times New Roman"/>
                <w:b w:val="0"/>
                <w:color w:val="000000"/>
                <w:kern w:val="2"/>
                <w:sz w:val="24"/>
                <w:szCs w:val="22"/>
                <w:highlight w:val="none"/>
                <w:lang w:val="en-US" w:eastAsia="zh-CN" w:bidi="ar-SA"/>
              </w:rPr>
              <w:t>，得1分；＜</w:t>
            </w:r>
            <w:r>
              <w:rPr>
                <w:rFonts w:hint="eastAsia" w:ascii="Times New Roman" w:hAnsi="Times New Roman" w:cs="Times New Roman"/>
                <w:b w:val="0"/>
                <w:color w:val="000000"/>
                <w:kern w:val="2"/>
                <w:sz w:val="24"/>
                <w:szCs w:val="22"/>
                <w:highlight w:val="none"/>
                <w:lang w:val="en-US" w:eastAsia="zh-CN" w:bidi="ar-SA"/>
              </w:rPr>
              <w:t>6</w:t>
            </w:r>
            <w:r>
              <w:rPr>
                <w:rFonts w:hint="eastAsia" w:ascii="Times New Roman" w:hAnsi="Times New Roman" w:eastAsia="仿宋" w:cs="Times New Roman"/>
                <w:b w:val="0"/>
                <w:color w:val="000000"/>
                <w:kern w:val="2"/>
                <w:sz w:val="24"/>
                <w:szCs w:val="22"/>
                <w:highlight w:val="none"/>
                <w:lang w:val="en-US" w:eastAsia="zh-CN" w:bidi="ar-SA"/>
              </w:rPr>
              <w:t>0</w:t>
            </w:r>
            <w:r>
              <w:rPr>
                <w:rFonts w:hint="eastAsia" w:ascii="Times New Roman" w:hAnsi="Times New Roman" w:cs="Times New Roman"/>
                <w:b w:val="0"/>
                <w:color w:val="000000"/>
                <w:kern w:val="2"/>
                <w:sz w:val="24"/>
                <w:szCs w:val="22"/>
                <w:highlight w:val="none"/>
                <w:lang w:val="en-US" w:eastAsia="zh-CN" w:bidi="ar-SA"/>
              </w:rPr>
              <w:t>%</w:t>
            </w:r>
            <w:r>
              <w:rPr>
                <w:rFonts w:hint="eastAsia" w:ascii="Times New Roman" w:hAnsi="Times New Roman" w:eastAsia="仿宋" w:cs="Times New Roman"/>
                <w:b w:val="0"/>
                <w:color w:val="000000"/>
                <w:kern w:val="2"/>
                <w:sz w:val="24"/>
                <w:szCs w:val="22"/>
                <w:highlight w:val="none"/>
                <w:lang w:val="en-US" w:eastAsia="zh-CN" w:bidi="ar-SA"/>
              </w:rPr>
              <w:t>，得0分</w:t>
            </w:r>
          </w:p>
        </w:tc>
        <w:tc>
          <w:tcPr>
            <w:tcW w:w="704" w:type="dxa"/>
            <w:tcBorders>
              <w:top w:val="single" w:color="FFFFFF" w:sz="1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spacing w:before="0" w:beforeAutospacing="0" w:after="0" w:afterAutospacing="0"/>
              <w:ind w:left="0" w:right="0"/>
              <w:rPr>
                <w:rFonts w:hint="default" w:ascii="Times New Roman" w:hAnsi="Times New Roman" w:cs="Times New Roman"/>
                <w:b w:val="0"/>
                <w:color w:val="000000"/>
                <w:highlight w:val="none"/>
              </w:rPr>
            </w:pPr>
            <w:r>
              <w:rPr>
                <w:rFonts w:hint="default" w:ascii="Times New Roman" w:hAnsi="Times New Roman" w:cs="Times New Roman"/>
                <w:b w:val="0"/>
                <w:color w:val="000000"/>
                <w:highlight w:val="none"/>
              </w:rPr>
              <w:t>2</w:t>
            </w:r>
          </w:p>
        </w:tc>
        <w:tc>
          <w:tcPr>
            <w:tcW w:w="704" w:type="dxa"/>
            <w:tcBorders>
              <w:top w:val="single" w:color="FFFFFF" w:sz="1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spacing w:before="0" w:beforeAutospacing="0" w:after="0" w:afterAutospacing="0"/>
              <w:ind w:left="0" w:right="0"/>
              <w:rPr>
                <w:rFonts w:hint="eastAsia" w:ascii="Times New Roman" w:hAnsi="Times New Roman" w:eastAsia="仿宋" w:cs="Times New Roman"/>
                <w:b w:val="0"/>
                <w:color w:val="000000"/>
                <w:highlight w:val="none"/>
                <w:lang w:eastAsia="zh-CN"/>
              </w:rPr>
            </w:pPr>
            <w:r>
              <w:rPr>
                <w:rFonts w:hint="eastAsia" w:ascii="Times New Roman" w:hAnsi="Times New Roman" w:cs="Times New Roman"/>
                <w:b w:val="0"/>
                <w:color w:val="000000"/>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55"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left"/>
              <w:textAlignment w:val="center"/>
              <w:rPr>
                <w:rFonts w:hint="default" w:ascii="Times New Roman" w:hAnsi="Times New Roman" w:eastAsia="仿宋" w:cs="Times New Roman"/>
                <w:b w:val="0"/>
                <w:color w:val="000000"/>
                <w:kern w:val="2"/>
                <w:sz w:val="24"/>
                <w:szCs w:val="22"/>
                <w:highlight w:val="none"/>
                <w:lang w:val="en-US" w:eastAsia="zh-CN" w:bidi="ar-SA"/>
              </w:rPr>
            </w:pPr>
            <w:r>
              <w:rPr>
                <w:rFonts w:hint="eastAsia" w:ascii="Times New Roman" w:hAnsi="Times New Roman" w:eastAsia="仿宋" w:cs="Times New Roman"/>
                <w:b w:val="0"/>
                <w:color w:val="000000"/>
                <w:kern w:val="2"/>
                <w:sz w:val="24"/>
                <w:szCs w:val="22"/>
                <w:highlight w:val="none"/>
                <w:lang w:val="en-US" w:eastAsia="zh-CN" w:bidi="ar-SA"/>
              </w:rPr>
              <w:t>慢性病患者满意度</w:t>
            </w:r>
          </w:p>
        </w:tc>
        <w:tc>
          <w:tcPr>
            <w:tcW w:w="2955" w:type="dxa"/>
            <w:vMerge w:val="restart"/>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center"/>
              <w:textAlignment w:val="auto"/>
              <w:rPr>
                <w:rFonts w:hint="eastAsia" w:ascii="Times New Roman" w:hAnsi="Times New Roman" w:eastAsia="仿宋" w:cs="Times New Roman"/>
                <w:b w:val="0"/>
                <w:color w:val="000000"/>
                <w:kern w:val="2"/>
                <w:sz w:val="24"/>
                <w:szCs w:val="22"/>
                <w:highlight w:val="none"/>
                <w:lang w:val="en-US" w:eastAsia="zh-CN" w:bidi="ar-SA"/>
              </w:rPr>
            </w:pPr>
            <w:r>
              <w:rPr>
                <w:rFonts w:hint="eastAsia" w:cs="Times New Roman"/>
                <w:color w:val="000000"/>
                <w:kern w:val="2"/>
                <w:sz w:val="24"/>
                <w:szCs w:val="22"/>
                <w:highlight w:val="none"/>
                <w:lang w:val="en-US" w:eastAsia="zh-CN" w:bidi="ar-SA"/>
              </w:rPr>
              <w:t>根据问卷调查</w:t>
            </w:r>
            <w:r>
              <w:rPr>
                <w:rFonts w:hint="default" w:ascii="Times New Roman" w:hAnsi="Times New Roman" w:eastAsia="仿宋" w:cs="Times New Roman"/>
                <w:color w:val="000000"/>
                <w:kern w:val="2"/>
                <w:sz w:val="24"/>
                <w:szCs w:val="22"/>
                <w:highlight w:val="none"/>
                <w:lang w:val="en-US" w:eastAsia="zh-CN" w:bidi="ar-SA"/>
              </w:rPr>
              <w:t>，</w:t>
            </w:r>
            <w:r>
              <w:rPr>
                <w:rFonts w:hint="eastAsia" w:cs="Times New Roman"/>
                <w:color w:val="000000"/>
                <w:kern w:val="2"/>
                <w:sz w:val="24"/>
                <w:szCs w:val="22"/>
                <w:highlight w:val="none"/>
                <w:lang w:val="en-US" w:eastAsia="zh-CN" w:bidi="ar-SA"/>
              </w:rPr>
              <w:t>接受调查的服务对象</w:t>
            </w:r>
            <w:r>
              <w:rPr>
                <w:rFonts w:hint="eastAsia" w:ascii="Times New Roman" w:hAnsi="Times New Roman" w:eastAsia="仿宋" w:cs="Times New Roman"/>
                <w:color w:val="000000"/>
                <w:kern w:val="2"/>
                <w:sz w:val="24"/>
                <w:szCs w:val="22"/>
                <w:highlight w:val="none"/>
                <w:lang w:val="en-US" w:eastAsia="zh-CN" w:bidi="ar-SA"/>
              </w:rPr>
              <w:t>对本市基本公共卫生的服务内容、服务质量、服务便捷性、医务人员水平及服务态度、医疗机构设备、改善健康水平等方面均比较满意，服务对象满意度均在90%以上。</w:t>
            </w:r>
          </w:p>
        </w:tc>
        <w:tc>
          <w:tcPr>
            <w:tcW w:w="2166"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left"/>
              <w:textAlignment w:val="center"/>
              <w:rPr>
                <w:rFonts w:hint="eastAsia" w:ascii="Times New Roman" w:hAnsi="Times New Roman" w:eastAsia="仿宋" w:cs="Times New Roman"/>
                <w:b w:val="0"/>
                <w:color w:val="000000"/>
                <w:kern w:val="2"/>
                <w:sz w:val="24"/>
                <w:szCs w:val="22"/>
                <w:highlight w:val="none"/>
                <w:lang w:val="en-US" w:eastAsia="zh-CN" w:bidi="ar-SA"/>
              </w:rPr>
            </w:pPr>
            <w:r>
              <w:rPr>
                <w:rFonts w:hint="eastAsia" w:ascii="Times New Roman" w:hAnsi="Times New Roman" w:eastAsia="仿宋" w:cs="Times New Roman"/>
                <w:b w:val="0"/>
                <w:color w:val="000000"/>
                <w:kern w:val="2"/>
                <w:sz w:val="24"/>
                <w:szCs w:val="22"/>
                <w:highlight w:val="none"/>
                <w:lang w:val="en-US" w:eastAsia="zh-CN" w:bidi="ar-SA"/>
              </w:rPr>
              <w:t>≥80</w:t>
            </w:r>
            <w:r>
              <w:rPr>
                <w:rFonts w:hint="eastAsia" w:ascii="Times New Roman" w:hAnsi="Times New Roman" w:cs="Times New Roman"/>
                <w:b w:val="0"/>
                <w:color w:val="000000"/>
                <w:kern w:val="2"/>
                <w:sz w:val="24"/>
                <w:szCs w:val="22"/>
                <w:highlight w:val="none"/>
                <w:lang w:val="en-US" w:eastAsia="zh-CN" w:bidi="ar-SA"/>
              </w:rPr>
              <w:t>%</w:t>
            </w:r>
            <w:r>
              <w:rPr>
                <w:rFonts w:hint="eastAsia" w:ascii="Times New Roman" w:hAnsi="Times New Roman" w:eastAsia="仿宋" w:cs="Times New Roman"/>
                <w:b w:val="0"/>
                <w:color w:val="000000"/>
                <w:kern w:val="2"/>
                <w:sz w:val="24"/>
                <w:szCs w:val="22"/>
                <w:highlight w:val="none"/>
                <w:lang w:val="en-US" w:eastAsia="zh-CN" w:bidi="ar-SA"/>
              </w:rPr>
              <w:t>，得2分；80-60</w:t>
            </w:r>
            <w:r>
              <w:rPr>
                <w:rFonts w:hint="eastAsia" w:ascii="Times New Roman" w:hAnsi="Times New Roman" w:cs="Times New Roman"/>
                <w:b w:val="0"/>
                <w:color w:val="000000"/>
                <w:kern w:val="2"/>
                <w:sz w:val="24"/>
                <w:szCs w:val="22"/>
                <w:highlight w:val="none"/>
                <w:lang w:val="en-US" w:eastAsia="zh-CN" w:bidi="ar-SA"/>
              </w:rPr>
              <w:t>%</w:t>
            </w:r>
            <w:r>
              <w:rPr>
                <w:rFonts w:hint="eastAsia" w:ascii="Times New Roman" w:hAnsi="Times New Roman" w:eastAsia="仿宋" w:cs="Times New Roman"/>
                <w:b w:val="0"/>
                <w:color w:val="000000"/>
                <w:kern w:val="2"/>
                <w:sz w:val="24"/>
                <w:szCs w:val="22"/>
                <w:highlight w:val="none"/>
                <w:lang w:val="en-US" w:eastAsia="zh-CN" w:bidi="ar-SA"/>
              </w:rPr>
              <w:t>，得1分；＜</w:t>
            </w:r>
            <w:r>
              <w:rPr>
                <w:rFonts w:hint="eastAsia" w:ascii="Times New Roman" w:hAnsi="Times New Roman" w:cs="Times New Roman"/>
                <w:b w:val="0"/>
                <w:color w:val="000000"/>
                <w:kern w:val="2"/>
                <w:sz w:val="24"/>
                <w:szCs w:val="22"/>
                <w:highlight w:val="none"/>
                <w:lang w:val="en-US" w:eastAsia="zh-CN" w:bidi="ar-SA"/>
              </w:rPr>
              <w:t>6</w:t>
            </w:r>
            <w:r>
              <w:rPr>
                <w:rFonts w:hint="eastAsia" w:ascii="Times New Roman" w:hAnsi="Times New Roman" w:eastAsia="仿宋" w:cs="Times New Roman"/>
                <w:b w:val="0"/>
                <w:color w:val="000000"/>
                <w:kern w:val="2"/>
                <w:sz w:val="24"/>
                <w:szCs w:val="22"/>
                <w:highlight w:val="none"/>
                <w:lang w:val="en-US" w:eastAsia="zh-CN" w:bidi="ar-SA"/>
              </w:rPr>
              <w:t>0</w:t>
            </w:r>
            <w:r>
              <w:rPr>
                <w:rFonts w:hint="eastAsia" w:ascii="Times New Roman" w:hAnsi="Times New Roman" w:cs="Times New Roman"/>
                <w:b w:val="0"/>
                <w:color w:val="000000"/>
                <w:kern w:val="2"/>
                <w:sz w:val="24"/>
                <w:szCs w:val="22"/>
                <w:highlight w:val="none"/>
                <w:lang w:val="en-US" w:eastAsia="zh-CN" w:bidi="ar-SA"/>
              </w:rPr>
              <w:t>%</w:t>
            </w:r>
            <w:r>
              <w:rPr>
                <w:rFonts w:hint="eastAsia" w:ascii="Times New Roman" w:hAnsi="Times New Roman" w:eastAsia="仿宋" w:cs="Times New Roman"/>
                <w:b w:val="0"/>
                <w:color w:val="000000"/>
                <w:kern w:val="2"/>
                <w:sz w:val="24"/>
                <w:szCs w:val="22"/>
                <w:highlight w:val="none"/>
                <w:lang w:val="en-US" w:eastAsia="zh-CN" w:bidi="ar-SA"/>
              </w:rPr>
              <w:t>，得0分</w:t>
            </w:r>
          </w:p>
        </w:tc>
        <w:tc>
          <w:tcPr>
            <w:tcW w:w="704"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spacing w:before="0" w:beforeAutospacing="0" w:after="0" w:afterAutospacing="0"/>
              <w:ind w:left="0" w:right="0"/>
              <w:rPr>
                <w:rFonts w:hint="eastAsia" w:ascii="Times New Roman" w:hAnsi="Times New Roman" w:eastAsia="仿宋" w:cs="Times New Roman"/>
                <w:b w:val="0"/>
                <w:color w:val="000000"/>
                <w:highlight w:val="none"/>
                <w:lang w:val="en-US" w:eastAsia="zh-CN"/>
              </w:rPr>
            </w:pPr>
            <w:r>
              <w:rPr>
                <w:rFonts w:hint="eastAsia" w:ascii="Times New Roman" w:hAnsi="Times New Roman" w:cs="Times New Roman"/>
                <w:b w:val="0"/>
                <w:color w:val="000000"/>
                <w:highlight w:val="none"/>
                <w:lang w:val="en-US" w:eastAsia="zh-CN"/>
              </w:rPr>
              <w:t>2</w:t>
            </w:r>
          </w:p>
        </w:tc>
        <w:tc>
          <w:tcPr>
            <w:tcW w:w="704"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spacing w:before="0" w:beforeAutospacing="0" w:after="0" w:afterAutospacing="0"/>
              <w:ind w:left="0" w:right="0"/>
              <w:rPr>
                <w:rFonts w:hint="eastAsia" w:ascii="Times New Roman" w:hAnsi="Times New Roman" w:eastAsia="仿宋" w:cs="Times New Roman"/>
                <w:b w:val="0"/>
                <w:color w:val="000000"/>
                <w:highlight w:val="none"/>
                <w:lang w:val="en-US" w:eastAsia="zh-CN"/>
              </w:rPr>
            </w:pPr>
            <w:r>
              <w:rPr>
                <w:rFonts w:hint="eastAsia" w:ascii="Times New Roman" w:hAnsi="Times New Roman" w:cs="Times New Roman"/>
                <w:b w:val="0"/>
                <w:color w:val="000000"/>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55"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left"/>
              <w:textAlignment w:val="center"/>
              <w:rPr>
                <w:rFonts w:hint="default" w:ascii="Times New Roman" w:hAnsi="Times New Roman" w:eastAsia="仿宋" w:cs="Times New Roman"/>
                <w:b w:val="0"/>
                <w:color w:val="000000"/>
                <w:kern w:val="2"/>
                <w:sz w:val="24"/>
                <w:szCs w:val="22"/>
                <w:highlight w:val="none"/>
                <w:lang w:val="en-US" w:eastAsia="zh-CN" w:bidi="ar-SA"/>
              </w:rPr>
            </w:pPr>
            <w:r>
              <w:rPr>
                <w:rFonts w:hint="eastAsia" w:ascii="Times New Roman" w:hAnsi="Times New Roman" w:eastAsia="仿宋" w:cs="Times New Roman"/>
                <w:b w:val="0"/>
                <w:color w:val="000000"/>
                <w:kern w:val="2"/>
                <w:sz w:val="24"/>
                <w:szCs w:val="22"/>
                <w:highlight w:val="none"/>
                <w:lang w:val="en-US" w:eastAsia="zh-CN" w:bidi="ar-SA"/>
              </w:rPr>
              <w:t>0-6岁儿童家长及孕产妇满意度</w:t>
            </w:r>
          </w:p>
        </w:tc>
        <w:tc>
          <w:tcPr>
            <w:tcW w:w="2955" w:type="dxa"/>
            <w:vMerge w:val="continue"/>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仿宋" w:cs="Times New Roman"/>
                <w:b w:val="0"/>
                <w:color w:val="000000"/>
                <w:kern w:val="2"/>
                <w:sz w:val="24"/>
                <w:szCs w:val="22"/>
                <w:highlight w:val="none"/>
                <w:lang w:val="en-US" w:eastAsia="zh-CN" w:bidi="ar-SA"/>
              </w:rPr>
            </w:pPr>
          </w:p>
        </w:tc>
        <w:tc>
          <w:tcPr>
            <w:tcW w:w="2166"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left"/>
              <w:textAlignment w:val="center"/>
              <w:rPr>
                <w:rFonts w:hint="eastAsia" w:ascii="Times New Roman" w:hAnsi="Times New Roman" w:eastAsia="仿宋" w:cs="Times New Roman"/>
                <w:b w:val="0"/>
                <w:color w:val="000000"/>
                <w:kern w:val="2"/>
                <w:sz w:val="24"/>
                <w:szCs w:val="22"/>
                <w:highlight w:val="none"/>
                <w:lang w:val="en-US" w:eastAsia="zh-CN" w:bidi="ar-SA"/>
              </w:rPr>
            </w:pPr>
            <w:r>
              <w:rPr>
                <w:rFonts w:hint="eastAsia" w:ascii="Times New Roman" w:hAnsi="Times New Roman" w:eastAsia="仿宋" w:cs="Times New Roman"/>
                <w:b w:val="0"/>
                <w:color w:val="000000"/>
                <w:kern w:val="2"/>
                <w:sz w:val="24"/>
                <w:szCs w:val="22"/>
                <w:highlight w:val="none"/>
                <w:lang w:val="en-US" w:eastAsia="zh-CN" w:bidi="ar-SA"/>
              </w:rPr>
              <w:t>≥80</w:t>
            </w:r>
            <w:r>
              <w:rPr>
                <w:rFonts w:hint="eastAsia" w:ascii="Times New Roman" w:hAnsi="Times New Roman" w:cs="Times New Roman"/>
                <w:b w:val="0"/>
                <w:color w:val="000000"/>
                <w:kern w:val="2"/>
                <w:sz w:val="24"/>
                <w:szCs w:val="22"/>
                <w:highlight w:val="none"/>
                <w:lang w:val="en-US" w:eastAsia="zh-CN" w:bidi="ar-SA"/>
              </w:rPr>
              <w:t>%</w:t>
            </w:r>
            <w:r>
              <w:rPr>
                <w:rFonts w:hint="eastAsia" w:ascii="Times New Roman" w:hAnsi="Times New Roman" w:eastAsia="仿宋" w:cs="Times New Roman"/>
                <w:b w:val="0"/>
                <w:color w:val="000000"/>
                <w:kern w:val="2"/>
                <w:sz w:val="24"/>
                <w:szCs w:val="22"/>
                <w:highlight w:val="none"/>
                <w:lang w:val="en-US" w:eastAsia="zh-CN" w:bidi="ar-SA"/>
              </w:rPr>
              <w:t>，得2分；80-60</w:t>
            </w:r>
            <w:r>
              <w:rPr>
                <w:rFonts w:hint="eastAsia" w:ascii="Times New Roman" w:hAnsi="Times New Roman" w:cs="Times New Roman"/>
                <w:b w:val="0"/>
                <w:color w:val="000000"/>
                <w:kern w:val="2"/>
                <w:sz w:val="24"/>
                <w:szCs w:val="22"/>
                <w:highlight w:val="none"/>
                <w:lang w:val="en-US" w:eastAsia="zh-CN" w:bidi="ar-SA"/>
              </w:rPr>
              <w:t>%</w:t>
            </w:r>
            <w:r>
              <w:rPr>
                <w:rFonts w:hint="eastAsia" w:ascii="Times New Roman" w:hAnsi="Times New Roman" w:eastAsia="仿宋" w:cs="Times New Roman"/>
                <w:b w:val="0"/>
                <w:color w:val="000000"/>
                <w:kern w:val="2"/>
                <w:sz w:val="24"/>
                <w:szCs w:val="22"/>
                <w:highlight w:val="none"/>
                <w:lang w:val="en-US" w:eastAsia="zh-CN" w:bidi="ar-SA"/>
              </w:rPr>
              <w:t>，得1分；＜</w:t>
            </w:r>
            <w:r>
              <w:rPr>
                <w:rFonts w:hint="eastAsia" w:ascii="Times New Roman" w:hAnsi="Times New Roman" w:cs="Times New Roman"/>
                <w:b w:val="0"/>
                <w:color w:val="000000"/>
                <w:kern w:val="2"/>
                <w:sz w:val="24"/>
                <w:szCs w:val="22"/>
                <w:highlight w:val="none"/>
                <w:lang w:val="en-US" w:eastAsia="zh-CN" w:bidi="ar-SA"/>
              </w:rPr>
              <w:t>6</w:t>
            </w:r>
            <w:r>
              <w:rPr>
                <w:rFonts w:hint="eastAsia" w:ascii="Times New Roman" w:hAnsi="Times New Roman" w:eastAsia="仿宋" w:cs="Times New Roman"/>
                <w:b w:val="0"/>
                <w:color w:val="000000"/>
                <w:kern w:val="2"/>
                <w:sz w:val="24"/>
                <w:szCs w:val="22"/>
                <w:highlight w:val="none"/>
                <w:lang w:val="en-US" w:eastAsia="zh-CN" w:bidi="ar-SA"/>
              </w:rPr>
              <w:t>0</w:t>
            </w:r>
            <w:r>
              <w:rPr>
                <w:rFonts w:hint="eastAsia" w:ascii="Times New Roman" w:hAnsi="Times New Roman" w:cs="Times New Roman"/>
                <w:b w:val="0"/>
                <w:color w:val="000000"/>
                <w:kern w:val="2"/>
                <w:sz w:val="24"/>
                <w:szCs w:val="22"/>
                <w:highlight w:val="none"/>
                <w:lang w:val="en-US" w:eastAsia="zh-CN" w:bidi="ar-SA"/>
              </w:rPr>
              <w:t>%</w:t>
            </w:r>
            <w:r>
              <w:rPr>
                <w:rFonts w:hint="eastAsia" w:ascii="Times New Roman" w:hAnsi="Times New Roman" w:eastAsia="仿宋" w:cs="Times New Roman"/>
                <w:b w:val="0"/>
                <w:color w:val="000000"/>
                <w:kern w:val="2"/>
                <w:sz w:val="24"/>
                <w:szCs w:val="22"/>
                <w:highlight w:val="none"/>
                <w:lang w:val="en-US" w:eastAsia="zh-CN" w:bidi="ar-SA"/>
              </w:rPr>
              <w:t>，得0分</w:t>
            </w:r>
          </w:p>
        </w:tc>
        <w:tc>
          <w:tcPr>
            <w:tcW w:w="704"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spacing w:before="0" w:beforeAutospacing="0" w:after="0" w:afterAutospacing="0"/>
              <w:ind w:left="0" w:right="0"/>
              <w:rPr>
                <w:rFonts w:hint="eastAsia" w:ascii="Times New Roman" w:hAnsi="Times New Roman" w:eastAsia="仿宋" w:cs="Times New Roman"/>
                <w:b w:val="0"/>
                <w:color w:val="000000"/>
                <w:highlight w:val="none"/>
                <w:lang w:val="en-US" w:eastAsia="zh-CN"/>
              </w:rPr>
            </w:pPr>
            <w:r>
              <w:rPr>
                <w:rFonts w:hint="eastAsia" w:ascii="Times New Roman" w:hAnsi="Times New Roman" w:cs="Times New Roman"/>
                <w:b w:val="0"/>
                <w:color w:val="000000"/>
                <w:highlight w:val="none"/>
                <w:lang w:val="en-US" w:eastAsia="zh-CN"/>
              </w:rPr>
              <w:t>2</w:t>
            </w:r>
          </w:p>
        </w:tc>
        <w:tc>
          <w:tcPr>
            <w:tcW w:w="704"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spacing w:before="0" w:beforeAutospacing="0" w:after="0" w:afterAutospacing="0"/>
              <w:ind w:left="0" w:right="0"/>
              <w:rPr>
                <w:rFonts w:hint="eastAsia" w:ascii="Times New Roman" w:hAnsi="Times New Roman" w:eastAsia="仿宋" w:cs="Times New Roman"/>
                <w:b w:val="0"/>
                <w:color w:val="000000"/>
                <w:highlight w:val="none"/>
                <w:lang w:val="en-US" w:eastAsia="zh-CN"/>
              </w:rPr>
            </w:pPr>
            <w:r>
              <w:rPr>
                <w:rFonts w:hint="eastAsia" w:ascii="Times New Roman" w:hAnsi="Times New Roman" w:cs="Times New Roman"/>
                <w:b w:val="0"/>
                <w:color w:val="000000"/>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55"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left"/>
              <w:textAlignment w:val="center"/>
              <w:rPr>
                <w:rFonts w:hint="default" w:ascii="Times New Roman" w:hAnsi="Times New Roman" w:eastAsia="仿宋" w:cs="Times New Roman"/>
                <w:b w:val="0"/>
                <w:color w:val="000000"/>
                <w:kern w:val="2"/>
                <w:sz w:val="24"/>
                <w:szCs w:val="22"/>
                <w:highlight w:val="none"/>
                <w:lang w:val="en-US" w:eastAsia="zh-CN" w:bidi="ar-SA"/>
              </w:rPr>
            </w:pPr>
            <w:r>
              <w:rPr>
                <w:rFonts w:hint="eastAsia" w:ascii="Times New Roman" w:hAnsi="Times New Roman" w:eastAsia="仿宋" w:cs="Times New Roman"/>
                <w:b w:val="0"/>
                <w:color w:val="000000"/>
                <w:kern w:val="2"/>
                <w:sz w:val="24"/>
                <w:szCs w:val="22"/>
                <w:highlight w:val="none"/>
                <w:lang w:val="en-US" w:eastAsia="zh-CN" w:bidi="ar-SA"/>
              </w:rPr>
              <w:t>老年人满意度</w:t>
            </w:r>
          </w:p>
        </w:tc>
        <w:tc>
          <w:tcPr>
            <w:tcW w:w="2955" w:type="dxa"/>
            <w:vMerge w:val="continue"/>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仿宋" w:cs="Times New Roman"/>
                <w:b w:val="0"/>
                <w:color w:val="000000"/>
                <w:kern w:val="2"/>
                <w:sz w:val="24"/>
                <w:szCs w:val="22"/>
                <w:highlight w:val="none"/>
                <w:lang w:val="en-US" w:eastAsia="zh-CN" w:bidi="ar-SA"/>
              </w:rPr>
            </w:pPr>
          </w:p>
        </w:tc>
        <w:tc>
          <w:tcPr>
            <w:tcW w:w="2166" w:type="dxa"/>
            <w:tcBorders>
              <w:top w:val="single" w:color="4F81BD" w:sz="8" w:space="0"/>
              <w:left w:val="single" w:color="4F81BD" w:sz="8" w:space="0"/>
              <w:bottom w:val="single" w:color="4F81BD" w:sz="8" w:space="0"/>
              <w:right w:val="single" w:color="4F81BD"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left"/>
              <w:textAlignment w:val="center"/>
              <w:rPr>
                <w:rFonts w:hint="eastAsia" w:ascii="Times New Roman" w:hAnsi="Times New Roman" w:eastAsia="仿宋" w:cs="Times New Roman"/>
                <w:b w:val="0"/>
                <w:color w:val="000000"/>
                <w:kern w:val="2"/>
                <w:sz w:val="24"/>
                <w:szCs w:val="22"/>
                <w:highlight w:val="none"/>
                <w:lang w:val="en-US" w:eastAsia="zh-CN" w:bidi="ar-SA"/>
              </w:rPr>
            </w:pPr>
            <w:r>
              <w:rPr>
                <w:rFonts w:hint="eastAsia" w:ascii="Times New Roman" w:hAnsi="Times New Roman" w:eastAsia="仿宋" w:cs="Times New Roman"/>
                <w:b w:val="0"/>
                <w:color w:val="000000"/>
                <w:kern w:val="2"/>
                <w:sz w:val="24"/>
                <w:szCs w:val="22"/>
                <w:highlight w:val="none"/>
                <w:lang w:val="en-US" w:eastAsia="zh-CN" w:bidi="ar-SA"/>
              </w:rPr>
              <w:t>≥80</w:t>
            </w:r>
            <w:r>
              <w:rPr>
                <w:rFonts w:hint="eastAsia" w:ascii="Times New Roman" w:hAnsi="Times New Roman" w:cs="Times New Roman"/>
                <w:b w:val="0"/>
                <w:color w:val="000000"/>
                <w:kern w:val="2"/>
                <w:sz w:val="24"/>
                <w:szCs w:val="22"/>
                <w:highlight w:val="none"/>
                <w:lang w:val="en-US" w:eastAsia="zh-CN" w:bidi="ar-SA"/>
              </w:rPr>
              <w:t>%</w:t>
            </w:r>
            <w:r>
              <w:rPr>
                <w:rFonts w:hint="eastAsia" w:ascii="Times New Roman" w:hAnsi="Times New Roman" w:eastAsia="仿宋" w:cs="Times New Roman"/>
                <w:b w:val="0"/>
                <w:color w:val="000000"/>
                <w:kern w:val="2"/>
                <w:sz w:val="24"/>
                <w:szCs w:val="22"/>
                <w:highlight w:val="none"/>
                <w:lang w:val="en-US" w:eastAsia="zh-CN" w:bidi="ar-SA"/>
              </w:rPr>
              <w:t>，得2分；80-60</w:t>
            </w:r>
            <w:r>
              <w:rPr>
                <w:rFonts w:hint="eastAsia" w:ascii="Times New Roman" w:hAnsi="Times New Roman" w:cs="Times New Roman"/>
                <w:b w:val="0"/>
                <w:color w:val="000000"/>
                <w:kern w:val="2"/>
                <w:sz w:val="24"/>
                <w:szCs w:val="22"/>
                <w:highlight w:val="none"/>
                <w:lang w:val="en-US" w:eastAsia="zh-CN" w:bidi="ar-SA"/>
              </w:rPr>
              <w:t>%</w:t>
            </w:r>
            <w:r>
              <w:rPr>
                <w:rFonts w:hint="eastAsia" w:ascii="Times New Roman" w:hAnsi="Times New Roman" w:eastAsia="仿宋" w:cs="Times New Roman"/>
                <w:b w:val="0"/>
                <w:color w:val="000000"/>
                <w:kern w:val="2"/>
                <w:sz w:val="24"/>
                <w:szCs w:val="22"/>
                <w:highlight w:val="none"/>
                <w:lang w:val="en-US" w:eastAsia="zh-CN" w:bidi="ar-SA"/>
              </w:rPr>
              <w:t>，得1分；＜</w:t>
            </w:r>
            <w:r>
              <w:rPr>
                <w:rFonts w:hint="eastAsia" w:ascii="Times New Roman" w:hAnsi="Times New Roman" w:cs="Times New Roman"/>
                <w:b w:val="0"/>
                <w:color w:val="000000"/>
                <w:kern w:val="2"/>
                <w:sz w:val="24"/>
                <w:szCs w:val="22"/>
                <w:highlight w:val="none"/>
                <w:lang w:val="en-US" w:eastAsia="zh-CN" w:bidi="ar-SA"/>
              </w:rPr>
              <w:t>6</w:t>
            </w:r>
            <w:r>
              <w:rPr>
                <w:rFonts w:hint="eastAsia" w:ascii="Times New Roman" w:hAnsi="Times New Roman" w:eastAsia="仿宋" w:cs="Times New Roman"/>
                <w:b w:val="0"/>
                <w:color w:val="000000"/>
                <w:kern w:val="2"/>
                <w:sz w:val="24"/>
                <w:szCs w:val="22"/>
                <w:highlight w:val="none"/>
                <w:lang w:val="en-US" w:eastAsia="zh-CN" w:bidi="ar-SA"/>
              </w:rPr>
              <w:t>0</w:t>
            </w:r>
            <w:r>
              <w:rPr>
                <w:rFonts w:hint="eastAsia" w:ascii="Times New Roman" w:hAnsi="Times New Roman" w:cs="Times New Roman"/>
                <w:b w:val="0"/>
                <w:color w:val="000000"/>
                <w:kern w:val="2"/>
                <w:sz w:val="24"/>
                <w:szCs w:val="22"/>
                <w:highlight w:val="none"/>
                <w:lang w:val="en-US" w:eastAsia="zh-CN" w:bidi="ar-SA"/>
              </w:rPr>
              <w:t>%</w:t>
            </w:r>
            <w:r>
              <w:rPr>
                <w:rFonts w:hint="eastAsia" w:ascii="Times New Roman" w:hAnsi="Times New Roman" w:eastAsia="仿宋" w:cs="Times New Roman"/>
                <w:b w:val="0"/>
                <w:color w:val="000000"/>
                <w:kern w:val="2"/>
                <w:sz w:val="24"/>
                <w:szCs w:val="22"/>
                <w:highlight w:val="none"/>
                <w:lang w:val="en-US" w:eastAsia="zh-CN" w:bidi="ar-SA"/>
              </w:rPr>
              <w:t>，得0分</w:t>
            </w:r>
          </w:p>
        </w:tc>
        <w:tc>
          <w:tcPr>
            <w:tcW w:w="704"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spacing w:before="0" w:beforeAutospacing="0" w:after="0" w:afterAutospacing="0"/>
              <w:ind w:left="0" w:right="0"/>
              <w:rPr>
                <w:rFonts w:hint="eastAsia" w:ascii="Times New Roman" w:hAnsi="Times New Roman" w:eastAsia="仿宋" w:cs="Times New Roman"/>
                <w:b w:val="0"/>
                <w:color w:val="000000"/>
                <w:highlight w:val="none"/>
                <w:lang w:val="en-US" w:eastAsia="zh-CN"/>
              </w:rPr>
            </w:pPr>
            <w:r>
              <w:rPr>
                <w:rFonts w:hint="eastAsia" w:ascii="Times New Roman" w:hAnsi="Times New Roman" w:cs="Times New Roman"/>
                <w:b w:val="0"/>
                <w:color w:val="000000"/>
                <w:highlight w:val="none"/>
                <w:lang w:val="en-US" w:eastAsia="zh-CN"/>
              </w:rPr>
              <w:t>2</w:t>
            </w:r>
          </w:p>
        </w:tc>
        <w:tc>
          <w:tcPr>
            <w:tcW w:w="704"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spacing w:before="0" w:beforeAutospacing="0" w:after="0" w:afterAutospacing="0"/>
              <w:ind w:left="0" w:right="0"/>
              <w:rPr>
                <w:rFonts w:hint="eastAsia" w:ascii="Times New Roman" w:hAnsi="Times New Roman" w:eastAsia="仿宋" w:cs="Times New Roman"/>
                <w:b w:val="0"/>
                <w:color w:val="000000"/>
                <w:highlight w:val="none"/>
                <w:lang w:val="en-US" w:eastAsia="zh-CN"/>
              </w:rPr>
            </w:pPr>
            <w:r>
              <w:rPr>
                <w:rFonts w:hint="eastAsia" w:ascii="Times New Roman" w:hAnsi="Times New Roman" w:cs="Times New Roman"/>
                <w:b w:val="0"/>
                <w:color w:val="000000"/>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55"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left"/>
              <w:textAlignment w:val="center"/>
              <w:rPr>
                <w:rFonts w:hint="default" w:ascii="Times New Roman" w:hAnsi="Times New Roman" w:eastAsia="仿宋" w:cs="Times New Roman"/>
                <w:b w:val="0"/>
                <w:color w:val="000000"/>
                <w:kern w:val="2"/>
                <w:sz w:val="24"/>
                <w:szCs w:val="22"/>
                <w:highlight w:val="none"/>
                <w:lang w:val="en-US" w:eastAsia="zh-CN" w:bidi="ar-SA"/>
              </w:rPr>
            </w:pPr>
            <w:r>
              <w:rPr>
                <w:rFonts w:hint="eastAsia" w:ascii="Times New Roman" w:hAnsi="Times New Roman" w:eastAsia="仿宋" w:cs="Times New Roman"/>
                <w:b w:val="0"/>
                <w:color w:val="000000"/>
                <w:kern w:val="2"/>
                <w:sz w:val="24"/>
                <w:szCs w:val="22"/>
                <w:highlight w:val="none"/>
                <w:lang w:val="en-US" w:eastAsia="zh-CN" w:bidi="ar-SA"/>
              </w:rPr>
              <w:t>肺结核患者及严重精神障碍患者家属满意度</w:t>
            </w:r>
          </w:p>
        </w:tc>
        <w:tc>
          <w:tcPr>
            <w:tcW w:w="2955" w:type="dxa"/>
            <w:vMerge w:val="continue"/>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suppressLineNumbers w:val="0"/>
              <w:spacing w:before="0" w:beforeAutospacing="0" w:after="0" w:afterAutospacing="0"/>
              <w:ind w:left="0" w:leftChars="0" w:right="0" w:firstLine="0" w:firstLineChars="0"/>
              <w:jc w:val="center"/>
              <w:rPr>
                <w:rFonts w:hint="eastAsia" w:ascii="Times New Roman" w:hAnsi="Times New Roman" w:eastAsia="仿宋" w:cs="Times New Roman"/>
                <w:b w:val="0"/>
                <w:color w:val="000000"/>
                <w:kern w:val="2"/>
                <w:sz w:val="24"/>
                <w:szCs w:val="22"/>
                <w:highlight w:val="none"/>
                <w:lang w:val="en-US" w:eastAsia="zh-CN" w:bidi="ar-SA"/>
              </w:rPr>
            </w:pPr>
          </w:p>
        </w:tc>
        <w:tc>
          <w:tcPr>
            <w:tcW w:w="2166" w:type="dxa"/>
            <w:tcBorders>
              <w:top w:val="single" w:color="4F81BD" w:sz="8" w:space="0"/>
              <w:left w:val="single" w:color="4F81BD" w:sz="8" w:space="0"/>
              <w:bottom w:val="single" w:color="4F81BD" w:sz="8" w:space="0"/>
              <w:right w:val="single" w:color="4F81BD" w:sz="8" w:space="0"/>
            </w:tcBorders>
            <w:shd w:val="clear" w:color="auto" w:fill="B8CCE4"/>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leftChars="0" w:right="0" w:firstLine="0" w:firstLineChars="0"/>
              <w:jc w:val="left"/>
              <w:textAlignment w:val="center"/>
              <w:rPr>
                <w:rFonts w:hint="default" w:ascii="Times New Roman" w:hAnsi="Times New Roman" w:eastAsia="仿宋" w:cs="Times New Roman"/>
                <w:b w:val="0"/>
                <w:color w:val="000000"/>
                <w:kern w:val="2"/>
                <w:sz w:val="24"/>
                <w:szCs w:val="22"/>
                <w:highlight w:val="none"/>
                <w:lang w:val="en-US" w:eastAsia="zh-CN" w:bidi="ar-SA"/>
              </w:rPr>
            </w:pPr>
            <w:r>
              <w:rPr>
                <w:rFonts w:hint="eastAsia" w:ascii="Times New Roman" w:hAnsi="Times New Roman" w:eastAsia="仿宋" w:cs="Times New Roman"/>
                <w:b w:val="0"/>
                <w:color w:val="000000"/>
                <w:kern w:val="2"/>
                <w:sz w:val="24"/>
                <w:szCs w:val="22"/>
                <w:highlight w:val="none"/>
                <w:lang w:val="en-US" w:eastAsia="zh-CN" w:bidi="ar-SA"/>
              </w:rPr>
              <w:t>≥80</w:t>
            </w:r>
            <w:r>
              <w:rPr>
                <w:rFonts w:hint="eastAsia" w:ascii="Times New Roman" w:hAnsi="Times New Roman" w:cs="Times New Roman"/>
                <w:b w:val="0"/>
                <w:color w:val="000000"/>
                <w:kern w:val="2"/>
                <w:sz w:val="24"/>
                <w:szCs w:val="22"/>
                <w:highlight w:val="none"/>
                <w:lang w:val="en-US" w:eastAsia="zh-CN" w:bidi="ar-SA"/>
              </w:rPr>
              <w:t>%</w:t>
            </w:r>
            <w:r>
              <w:rPr>
                <w:rFonts w:hint="eastAsia" w:ascii="Times New Roman" w:hAnsi="Times New Roman" w:eastAsia="仿宋" w:cs="Times New Roman"/>
                <w:b w:val="0"/>
                <w:color w:val="000000"/>
                <w:kern w:val="2"/>
                <w:sz w:val="24"/>
                <w:szCs w:val="22"/>
                <w:highlight w:val="none"/>
                <w:lang w:val="en-US" w:eastAsia="zh-CN" w:bidi="ar-SA"/>
              </w:rPr>
              <w:t>，得2分；80-60</w:t>
            </w:r>
            <w:r>
              <w:rPr>
                <w:rFonts w:hint="eastAsia" w:ascii="Times New Roman" w:hAnsi="Times New Roman" w:cs="Times New Roman"/>
                <w:b w:val="0"/>
                <w:color w:val="000000"/>
                <w:kern w:val="2"/>
                <w:sz w:val="24"/>
                <w:szCs w:val="22"/>
                <w:highlight w:val="none"/>
                <w:lang w:val="en-US" w:eastAsia="zh-CN" w:bidi="ar-SA"/>
              </w:rPr>
              <w:t>%</w:t>
            </w:r>
            <w:r>
              <w:rPr>
                <w:rFonts w:hint="eastAsia" w:ascii="Times New Roman" w:hAnsi="Times New Roman" w:eastAsia="仿宋" w:cs="Times New Roman"/>
                <w:b w:val="0"/>
                <w:color w:val="000000"/>
                <w:kern w:val="2"/>
                <w:sz w:val="24"/>
                <w:szCs w:val="22"/>
                <w:highlight w:val="none"/>
                <w:lang w:val="en-US" w:eastAsia="zh-CN" w:bidi="ar-SA"/>
              </w:rPr>
              <w:t>，得1分；＜</w:t>
            </w:r>
            <w:r>
              <w:rPr>
                <w:rFonts w:hint="eastAsia" w:ascii="Times New Roman" w:hAnsi="Times New Roman" w:cs="Times New Roman"/>
                <w:b w:val="0"/>
                <w:color w:val="000000"/>
                <w:kern w:val="2"/>
                <w:sz w:val="24"/>
                <w:szCs w:val="22"/>
                <w:highlight w:val="none"/>
                <w:lang w:val="en-US" w:eastAsia="zh-CN" w:bidi="ar-SA"/>
              </w:rPr>
              <w:t>6</w:t>
            </w:r>
            <w:r>
              <w:rPr>
                <w:rFonts w:hint="eastAsia" w:ascii="Times New Roman" w:hAnsi="Times New Roman" w:eastAsia="仿宋" w:cs="Times New Roman"/>
                <w:b w:val="0"/>
                <w:color w:val="000000"/>
                <w:kern w:val="2"/>
                <w:sz w:val="24"/>
                <w:szCs w:val="22"/>
                <w:highlight w:val="none"/>
                <w:lang w:val="en-US" w:eastAsia="zh-CN" w:bidi="ar-SA"/>
              </w:rPr>
              <w:t>0</w:t>
            </w:r>
            <w:r>
              <w:rPr>
                <w:rFonts w:hint="eastAsia" w:ascii="Times New Roman" w:hAnsi="Times New Roman" w:cs="Times New Roman"/>
                <w:b w:val="0"/>
                <w:color w:val="000000"/>
                <w:kern w:val="2"/>
                <w:sz w:val="24"/>
                <w:szCs w:val="22"/>
                <w:highlight w:val="none"/>
                <w:lang w:val="en-US" w:eastAsia="zh-CN" w:bidi="ar-SA"/>
              </w:rPr>
              <w:t>%</w:t>
            </w:r>
            <w:r>
              <w:rPr>
                <w:rFonts w:hint="eastAsia" w:ascii="Times New Roman" w:hAnsi="Times New Roman" w:eastAsia="仿宋" w:cs="Times New Roman"/>
                <w:b w:val="0"/>
                <w:color w:val="000000"/>
                <w:kern w:val="2"/>
                <w:sz w:val="24"/>
                <w:szCs w:val="22"/>
                <w:highlight w:val="none"/>
                <w:lang w:val="en-US" w:eastAsia="zh-CN" w:bidi="ar-SA"/>
              </w:rPr>
              <w:t>，得0分</w:t>
            </w:r>
          </w:p>
        </w:tc>
        <w:tc>
          <w:tcPr>
            <w:tcW w:w="704"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spacing w:before="0" w:beforeAutospacing="0" w:after="0" w:afterAutospacing="0"/>
              <w:ind w:left="0" w:right="0"/>
              <w:rPr>
                <w:rFonts w:hint="default" w:ascii="Times New Roman" w:hAnsi="Times New Roman" w:cs="Times New Roman"/>
                <w:b w:val="0"/>
                <w:color w:val="000000"/>
                <w:highlight w:val="none"/>
              </w:rPr>
            </w:pPr>
            <w:r>
              <w:rPr>
                <w:rFonts w:hint="default" w:ascii="Times New Roman" w:hAnsi="Times New Roman" w:cs="Times New Roman"/>
                <w:b w:val="0"/>
                <w:color w:val="000000"/>
                <w:highlight w:val="none"/>
              </w:rPr>
              <w:t>2</w:t>
            </w:r>
          </w:p>
        </w:tc>
        <w:tc>
          <w:tcPr>
            <w:tcW w:w="704"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spacing w:before="0" w:beforeAutospacing="0" w:after="0" w:afterAutospacing="0"/>
              <w:ind w:left="0" w:right="0"/>
              <w:rPr>
                <w:rFonts w:hint="default" w:ascii="Times New Roman" w:hAnsi="Times New Roman" w:cs="Times New Roman"/>
                <w:b w:val="0"/>
                <w:color w:val="000000"/>
                <w:highlight w:val="none"/>
              </w:rPr>
            </w:pPr>
            <w:r>
              <w:rPr>
                <w:rFonts w:hint="default" w:ascii="Times New Roman" w:hAnsi="Times New Roman" w:cs="Times New Roman"/>
                <w:b w:val="0"/>
                <w:color w:val="000000"/>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755"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spacing w:before="0" w:beforeAutospacing="0" w:after="0" w:afterAutospacing="0"/>
              <w:ind w:left="0" w:right="0"/>
              <w:rPr>
                <w:rFonts w:hint="default" w:ascii="Times New Roman" w:hAnsi="Times New Roman" w:cs="Times New Roman"/>
                <w:b w:val="0"/>
                <w:color w:val="000000"/>
                <w:highlight w:val="none"/>
              </w:rPr>
            </w:pPr>
            <w:r>
              <w:rPr>
                <w:rFonts w:hint="default" w:ascii="Times New Roman" w:hAnsi="Times New Roman" w:cs="Times New Roman"/>
                <w:b w:val="0"/>
                <w:color w:val="000000"/>
                <w:highlight w:val="none"/>
              </w:rPr>
              <w:t>合计</w:t>
            </w:r>
          </w:p>
        </w:tc>
        <w:tc>
          <w:tcPr>
            <w:tcW w:w="2955"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spacing w:before="0" w:beforeAutospacing="0" w:after="0" w:afterAutospacing="0"/>
              <w:ind w:left="0" w:right="0"/>
              <w:rPr>
                <w:rFonts w:hint="default" w:ascii="Times New Roman" w:hAnsi="Times New Roman" w:cs="Times New Roman"/>
                <w:b w:val="0"/>
                <w:color w:val="000000"/>
                <w:highlight w:val="none"/>
              </w:rPr>
            </w:pPr>
            <w:r>
              <w:rPr>
                <w:rFonts w:hint="default" w:ascii="Times New Roman" w:hAnsi="Times New Roman" w:cs="Times New Roman"/>
                <w:b w:val="0"/>
                <w:color w:val="000000"/>
                <w:highlight w:val="none"/>
              </w:rPr>
              <w:t>--</w:t>
            </w:r>
          </w:p>
        </w:tc>
        <w:tc>
          <w:tcPr>
            <w:tcW w:w="2166"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spacing w:before="0" w:beforeAutospacing="0" w:after="0" w:afterAutospacing="0"/>
              <w:ind w:left="0" w:right="0"/>
              <w:rPr>
                <w:rFonts w:hint="default" w:ascii="Times New Roman" w:hAnsi="Times New Roman" w:cs="Times New Roman"/>
                <w:b w:val="0"/>
                <w:color w:val="000000"/>
                <w:highlight w:val="none"/>
              </w:rPr>
            </w:pPr>
            <w:r>
              <w:rPr>
                <w:rFonts w:hint="default" w:ascii="Times New Roman" w:hAnsi="Times New Roman" w:cs="Times New Roman"/>
                <w:b w:val="0"/>
                <w:color w:val="000000"/>
                <w:highlight w:val="none"/>
              </w:rPr>
              <w:t>--</w:t>
            </w:r>
          </w:p>
        </w:tc>
        <w:tc>
          <w:tcPr>
            <w:tcW w:w="704"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spacing w:before="0" w:beforeAutospacing="0" w:after="0" w:afterAutospacing="0"/>
              <w:ind w:left="0" w:right="0"/>
              <w:rPr>
                <w:rFonts w:hint="default" w:ascii="Times New Roman" w:hAnsi="Times New Roman" w:eastAsia="仿宋" w:cs="Times New Roman"/>
                <w:b w:val="0"/>
                <w:color w:val="000000"/>
                <w:highlight w:val="none"/>
                <w:lang w:val="en-US" w:eastAsia="zh-CN"/>
              </w:rPr>
            </w:pPr>
            <w:r>
              <w:rPr>
                <w:rFonts w:hint="eastAsia" w:ascii="Times New Roman" w:hAnsi="Times New Roman" w:cs="Times New Roman"/>
                <w:b w:val="0"/>
                <w:color w:val="000000"/>
                <w:highlight w:val="none"/>
                <w:lang w:val="en-US" w:eastAsia="zh-CN"/>
              </w:rPr>
              <w:t>10</w:t>
            </w:r>
          </w:p>
        </w:tc>
        <w:tc>
          <w:tcPr>
            <w:tcW w:w="704"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spacing w:before="0" w:beforeAutospacing="0" w:after="0" w:afterAutospacing="0"/>
              <w:ind w:left="0" w:right="0"/>
              <w:rPr>
                <w:rFonts w:hint="eastAsia" w:ascii="Times New Roman" w:hAnsi="Times New Roman" w:eastAsia="仿宋" w:cs="Times New Roman"/>
                <w:b w:val="0"/>
                <w:color w:val="000000"/>
                <w:highlight w:val="none"/>
                <w:lang w:eastAsia="zh-CN"/>
              </w:rPr>
            </w:pPr>
            <w:r>
              <w:rPr>
                <w:rFonts w:hint="eastAsia" w:ascii="Times New Roman" w:hAnsi="Times New Roman" w:cs="Times New Roman"/>
                <w:b w:val="0"/>
                <w:color w:val="000000"/>
                <w:highlight w:val="none"/>
                <w:lang w:val="en-US" w:eastAsia="zh-CN"/>
              </w:rPr>
              <w:t>9</w:t>
            </w:r>
          </w:p>
        </w:tc>
      </w:tr>
    </w:tbl>
    <w:p>
      <w:pPr>
        <w:pStyle w:val="3"/>
        <w:numPr>
          <w:ilvl w:val="0"/>
          <w:numId w:val="3"/>
        </w:numPr>
        <w:bidi w:val="0"/>
        <w:rPr>
          <w:rFonts w:hint="default"/>
          <w:lang w:eastAsia="zh-CN"/>
        </w:rPr>
      </w:pPr>
      <w:bookmarkStart w:id="67" w:name="_Toc9835"/>
      <w:bookmarkStart w:id="68" w:name="_Toc1243"/>
      <w:bookmarkStart w:id="69" w:name="_Toc19451"/>
      <w:bookmarkStart w:id="70" w:name="_Toc25974"/>
      <w:bookmarkStart w:id="71" w:name="_Toc12862_WPSOffice_Level2"/>
      <w:bookmarkStart w:id="72" w:name="_Toc25997"/>
      <w:r>
        <w:rPr>
          <w:rFonts w:hint="default"/>
          <w:lang w:eastAsia="zh-CN"/>
        </w:rPr>
        <w:t>评价结论</w:t>
      </w:r>
      <w:bookmarkEnd w:id="67"/>
      <w:bookmarkEnd w:id="68"/>
      <w:bookmarkEnd w:id="69"/>
      <w:bookmarkEnd w:id="70"/>
      <w:bookmarkEnd w:id="71"/>
      <w:bookmarkEnd w:id="72"/>
    </w:p>
    <w:p>
      <w:pPr>
        <w:pStyle w:val="42"/>
        <w:bidi w:val="0"/>
        <w:rPr>
          <w:rFonts w:hint="default" w:ascii="Times New Roman" w:hAnsi="Times New Roman" w:cs="Times New Roman"/>
          <w:b w:val="0"/>
          <w:highlight w:val="none"/>
        </w:rPr>
      </w:pPr>
      <w:r>
        <w:rPr>
          <w:rFonts w:hint="default"/>
        </w:rPr>
        <w:t>表3</w:t>
      </w:r>
      <w:r>
        <w:rPr>
          <w:rFonts w:hint="eastAsia"/>
          <w:lang w:val="en-US" w:eastAsia="zh-CN"/>
        </w:rPr>
        <w:t>2</w:t>
      </w:r>
      <w:r>
        <w:rPr>
          <w:rFonts w:hint="default"/>
        </w:rPr>
        <w:t>：绩效评价得分情况</w:t>
      </w:r>
    </w:p>
    <w:tbl>
      <w:tblPr>
        <w:tblStyle w:val="20"/>
        <w:tblW w:w="9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23"/>
        <w:gridCol w:w="3571"/>
        <w:gridCol w:w="1591"/>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blHeader/>
        </w:trPr>
        <w:tc>
          <w:tcPr>
            <w:tcW w:w="2023" w:type="dxa"/>
            <w:tcBorders>
              <w:top w:val="single" w:color="4F81BD" w:sz="8" w:space="0"/>
              <w:left w:val="single" w:color="4F81BD" w:sz="8" w:space="0"/>
              <w:bottom w:val="single" w:color="FFFFFF" w:sz="18" w:space="0"/>
              <w:right w:val="single" w:color="4F81BD" w:sz="8" w:space="0"/>
            </w:tcBorders>
            <w:shd w:val="clear" w:color="auto" w:fill="4F81BD"/>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bCs w:val="0"/>
                <w:color w:val="FFFFFF"/>
                <w:sz w:val="24"/>
                <w:szCs w:val="24"/>
                <w:highlight w:val="none"/>
              </w:rPr>
            </w:pPr>
            <w:r>
              <w:rPr>
                <w:rFonts w:hint="default" w:ascii="Times New Roman" w:hAnsi="Times New Roman" w:cs="Times New Roman"/>
                <w:b/>
                <w:bCs w:val="0"/>
                <w:color w:val="FFFFFF"/>
                <w:sz w:val="24"/>
                <w:szCs w:val="24"/>
                <w:highlight w:val="none"/>
              </w:rPr>
              <w:t>一级指标</w:t>
            </w:r>
          </w:p>
        </w:tc>
        <w:tc>
          <w:tcPr>
            <w:tcW w:w="3571" w:type="dxa"/>
            <w:tcBorders>
              <w:top w:val="single" w:color="4F81BD" w:sz="8" w:space="0"/>
              <w:left w:val="single" w:color="4F81BD" w:sz="8" w:space="0"/>
              <w:bottom w:val="single" w:color="FFFFFF" w:sz="18" w:space="0"/>
              <w:right w:val="single" w:color="4F81BD" w:sz="8" w:space="0"/>
            </w:tcBorders>
            <w:shd w:val="clear" w:color="auto" w:fill="4F81BD"/>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bCs w:val="0"/>
                <w:color w:val="FFFFFF"/>
                <w:sz w:val="24"/>
                <w:szCs w:val="24"/>
                <w:highlight w:val="none"/>
              </w:rPr>
            </w:pPr>
            <w:r>
              <w:rPr>
                <w:rFonts w:hint="default" w:ascii="Times New Roman" w:hAnsi="Times New Roman" w:cs="Times New Roman"/>
                <w:b/>
                <w:bCs w:val="0"/>
                <w:color w:val="FFFFFF"/>
                <w:sz w:val="24"/>
                <w:szCs w:val="24"/>
                <w:highlight w:val="none"/>
              </w:rPr>
              <w:t>二级指标</w:t>
            </w:r>
          </w:p>
        </w:tc>
        <w:tc>
          <w:tcPr>
            <w:tcW w:w="1591" w:type="dxa"/>
            <w:tcBorders>
              <w:top w:val="single" w:color="4F81BD" w:sz="8" w:space="0"/>
              <w:left w:val="single" w:color="4F81BD" w:sz="8" w:space="0"/>
              <w:bottom w:val="single" w:color="FFFFFF" w:sz="18" w:space="0"/>
              <w:right w:val="single" w:color="4F81BD" w:sz="8" w:space="0"/>
            </w:tcBorders>
            <w:shd w:val="clear" w:color="auto" w:fill="4F81BD"/>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bCs w:val="0"/>
                <w:color w:val="FFFFFF"/>
                <w:sz w:val="24"/>
                <w:szCs w:val="24"/>
                <w:highlight w:val="none"/>
              </w:rPr>
            </w:pPr>
            <w:r>
              <w:rPr>
                <w:rFonts w:hint="default" w:ascii="Times New Roman" w:hAnsi="Times New Roman" w:cs="Times New Roman"/>
                <w:b/>
                <w:bCs w:val="0"/>
                <w:color w:val="FFFFFF"/>
                <w:sz w:val="24"/>
                <w:szCs w:val="24"/>
                <w:highlight w:val="none"/>
              </w:rPr>
              <w:t>满分</w:t>
            </w:r>
          </w:p>
        </w:tc>
        <w:tc>
          <w:tcPr>
            <w:tcW w:w="1913" w:type="dxa"/>
            <w:tcBorders>
              <w:top w:val="single" w:color="4F81BD" w:sz="8" w:space="0"/>
              <w:left w:val="single" w:color="4F81BD" w:sz="8" w:space="0"/>
              <w:bottom w:val="single" w:color="FFFFFF" w:sz="18" w:space="0"/>
              <w:right w:val="single" w:color="4F81BD" w:sz="8" w:space="0"/>
            </w:tcBorders>
            <w:shd w:val="clear" w:color="auto" w:fill="4F81BD"/>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bCs w:val="0"/>
                <w:color w:val="FFFFFF"/>
                <w:sz w:val="24"/>
                <w:szCs w:val="24"/>
                <w:highlight w:val="none"/>
              </w:rPr>
            </w:pPr>
            <w:r>
              <w:rPr>
                <w:rFonts w:hint="default" w:ascii="Times New Roman" w:hAnsi="Times New Roman" w:cs="Times New Roman"/>
                <w:b/>
                <w:bCs w:val="0"/>
                <w:color w:val="FFFFFF"/>
                <w:sz w:val="24"/>
                <w:szCs w:val="24"/>
                <w:highlight w:val="none"/>
              </w:rPr>
              <w:t>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2023" w:type="dxa"/>
            <w:vMerge w:val="restart"/>
            <w:tcBorders>
              <w:top w:val="single" w:color="FFFFFF" w:sz="1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val="0"/>
                <w:color w:val="000000"/>
                <w:sz w:val="24"/>
                <w:szCs w:val="24"/>
                <w:highlight w:val="none"/>
              </w:rPr>
            </w:pPr>
            <w:r>
              <w:rPr>
                <w:rFonts w:hint="default" w:ascii="Times New Roman" w:hAnsi="Times New Roman" w:cs="Times New Roman"/>
                <w:b w:val="0"/>
                <w:color w:val="000000"/>
                <w:sz w:val="24"/>
                <w:szCs w:val="24"/>
                <w:highlight w:val="none"/>
              </w:rPr>
              <w:t>决策指标（6分）</w:t>
            </w:r>
          </w:p>
        </w:tc>
        <w:tc>
          <w:tcPr>
            <w:tcW w:w="3571" w:type="dxa"/>
            <w:tcBorders>
              <w:top w:val="single" w:color="FFFFFF" w:sz="1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val="0"/>
                <w:color w:val="000000"/>
                <w:sz w:val="24"/>
                <w:szCs w:val="24"/>
                <w:highlight w:val="none"/>
              </w:rPr>
            </w:pPr>
            <w:r>
              <w:rPr>
                <w:rFonts w:hint="default" w:ascii="Times New Roman" w:hAnsi="Times New Roman" w:cs="Times New Roman"/>
                <w:b w:val="0"/>
                <w:color w:val="000000"/>
                <w:sz w:val="24"/>
                <w:szCs w:val="24"/>
                <w:highlight w:val="none"/>
              </w:rPr>
              <w:t>项目立项</w:t>
            </w:r>
          </w:p>
        </w:tc>
        <w:tc>
          <w:tcPr>
            <w:tcW w:w="1591" w:type="dxa"/>
            <w:tcBorders>
              <w:top w:val="single" w:color="FFFFFF" w:sz="1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仿宋" w:cs="Times New Roman"/>
                <w:b w:val="0"/>
                <w:color w:val="000000"/>
                <w:sz w:val="24"/>
                <w:szCs w:val="24"/>
                <w:highlight w:val="none"/>
                <w:lang w:eastAsia="zh-CN"/>
              </w:rPr>
            </w:pPr>
            <w:r>
              <w:rPr>
                <w:rFonts w:hint="eastAsia" w:ascii="Times New Roman" w:hAnsi="Times New Roman" w:cs="Times New Roman"/>
                <w:b w:val="0"/>
                <w:color w:val="000000"/>
                <w:sz w:val="24"/>
                <w:szCs w:val="24"/>
                <w:highlight w:val="none"/>
                <w:lang w:val="en-US" w:eastAsia="zh-CN"/>
              </w:rPr>
              <w:t>2</w:t>
            </w:r>
          </w:p>
        </w:tc>
        <w:tc>
          <w:tcPr>
            <w:tcW w:w="1913" w:type="dxa"/>
            <w:tcBorders>
              <w:top w:val="single" w:color="FFFFFF" w:sz="1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仿宋" w:cs="Times New Roman"/>
                <w:b w:val="0"/>
                <w:color w:val="000000"/>
                <w:sz w:val="24"/>
                <w:szCs w:val="24"/>
                <w:highlight w:val="none"/>
                <w:lang w:eastAsia="zh-CN"/>
              </w:rPr>
            </w:pPr>
            <w:r>
              <w:rPr>
                <w:rFonts w:hint="eastAsia" w:ascii="Times New Roman" w:hAnsi="Times New Roman" w:cs="Times New Roman"/>
                <w:b w:val="0"/>
                <w:color w:val="00000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2023"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val="0"/>
                <w:color w:val="000000"/>
                <w:sz w:val="24"/>
                <w:szCs w:val="24"/>
                <w:highlight w:val="none"/>
              </w:rPr>
            </w:pPr>
          </w:p>
        </w:tc>
        <w:tc>
          <w:tcPr>
            <w:tcW w:w="3571"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val="0"/>
                <w:color w:val="000000"/>
                <w:sz w:val="24"/>
                <w:szCs w:val="24"/>
                <w:highlight w:val="none"/>
              </w:rPr>
            </w:pPr>
            <w:r>
              <w:rPr>
                <w:rFonts w:hint="default" w:ascii="Times New Roman" w:hAnsi="Times New Roman" w:cs="Times New Roman"/>
                <w:b w:val="0"/>
                <w:color w:val="000000"/>
                <w:sz w:val="24"/>
                <w:szCs w:val="24"/>
                <w:highlight w:val="none"/>
              </w:rPr>
              <w:t>绩效目标</w:t>
            </w:r>
          </w:p>
        </w:tc>
        <w:tc>
          <w:tcPr>
            <w:tcW w:w="1591"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仿宋" w:cs="Times New Roman"/>
                <w:b w:val="0"/>
                <w:color w:val="000000"/>
                <w:sz w:val="24"/>
                <w:szCs w:val="24"/>
                <w:highlight w:val="none"/>
                <w:lang w:eastAsia="zh-CN"/>
              </w:rPr>
            </w:pPr>
            <w:r>
              <w:rPr>
                <w:rFonts w:hint="eastAsia" w:ascii="Times New Roman" w:hAnsi="Times New Roman" w:cs="Times New Roman"/>
                <w:b w:val="0"/>
                <w:color w:val="000000"/>
                <w:sz w:val="24"/>
                <w:szCs w:val="24"/>
                <w:highlight w:val="none"/>
                <w:lang w:val="en-US" w:eastAsia="zh-CN"/>
              </w:rPr>
              <w:t>2</w:t>
            </w:r>
          </w:p>
        </w:tc>
        <w:tc>
          <w:tcPr>
            <w:tcW w:w="1913"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仿宋" w:cs="Times New Roman"/>
                <w:b w:val="0"/>
                <w:color w:val="000000"/>
                <w:sz w:val="24"/>
                <w:szCs w:val="24"/>
                <w:highlight w:val="none"/>
                <w:lang w:eastAsia="zh-CN"/>
              </w:rPr>
            </w:pPr>
            <w:r>
              <w:rPr>
                <w:rFonts w:hint="eastAsia" w:ascii="Times New Roman" w:hAnsi="Times New Roman" w:cs="Times New Roman"/>
                <w:b w:val="0"/>
                <w:color w:val="00000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2023" w:type="dxa"/>
            <w:vMerge w:val="continue"/>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val="0"/>
                <w:color w:val="000000"/>
                <w:sz w:val="24"/>
                <w:szCs w:val="24"/>
                <w:highlight w:val="none"/>
              </w:rPr>
            </w:pPr>
          </w:p>
        </w:tc>
        <w:tc>
          <w:tcPr>
            <w:tcW w:w="3571"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仿宋" w:cs="Times New Roman"/>
                <w:b w:val="0"/>
                <w:color w:val="000000"/>
                <w:sz w:val="24"/>
                <w:szCs w:val="24"/>
                <w:highlight w:val="none"/>
                <w:lang w:eastAsia="zh-CN"/>
              </w:rPr>
            </w:pPr>
            <w:r>
              <w:rPr>
                <w:rFonts w:hint="default" w:ascii="Times New Roman" w:hAnsi="Times New Roman" w:cs="Times New Roman"/>
                <w:b w:val="0"/>
                <w:color w:val="000000"/>
                <w:sz w:val="24"/>
                <w:szCs w:val="24"/>
                <w:highlight w:val="none"/>
              </w:rPr>
              <w:t>资金</w:t>
            </w:r>
            <w:r>
              <w:rPr>
                <w:rFonts w:hint="eastAsia" w:ascii="Times New Roman" w:hAnsi="Times New Roman" w:cs="Times New Roman"/>
                <w:b w:val="0"/>
                <w:color w:val="000000"/>
                <w:sz w:val="24"/>
                <w:szCs w:val="24"/>
                <w:highlight w:val="none"/>
                <w:lang w:eastAsia="zh-CN"/>
              </w:rPr>
              <w:t>投入</w:t>
            </w:r>
          </w:p>
        </w:tc>
        <w:tc>
          <w:tcPr>
            <w:tcW w:w="1591"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仿宋" w:cs="Times New Roman"/>
                <w:b w:val="0"/>
                <w:color w:val="000000"/>
                <w:sz w:val="24"/>
                <w:szCs w:val="24"/>
                <w:highlight w:val="none"/>
                <w:lang w:eastAsia="zh-CN"/>
              </w:rPr>
            </w:pPr>
            <w:r>
              <w:rPr>
                <w:rFonts w:hint="eastAsia" w:ascii="Times New Roman" w:hAnsi="Times New Roman" w:cs="Times New Roman"/>
                <w:b w:val="0"/>
                <w:color w:val="000000"/>
                <w:sz w:val="24"/>
                <w:szCs w:val="24"/>
                <w:highlight w:val="none"/>
                <w:lang w:val="en-US" w:eastAsia="zh-CN"/>
              </w:rPr>
              <w:t>2</w:t>
            </w:r>
          </w:p>
        </w:tc>
        <w:tc>
          <w:tcPr>
            <w:tcW w:w="1913"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仿宋" w:cs="Times New Roman"/>
                <w:b w:val="0"/>
                <w:color w:val="000000"/>
                <w:sz w:val="24"/>
                <w:szCs w:val="24"/>
                <w:highlight w:val="none"/>
                <w:lang w:eastAsia="zh-CN"/>
              </w:rPr>
            </w:pPr>
            <w:r>
              <w:rPr>
                <w:rFonts w:hint="eastAsia" w:ascii="Times New Roman" w:hAnsi="Times New Roman" w:cs="Times New Roman"/>
                <w:b w:val="0"/>
                <w:color w:val="00000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2023" w:type="dxa"/>
            <w:vMerge w:val="restart"/>
            <w:tcBorders>
              <w:top w:val="single" w:color="4F81BD" w:sz="8" w:space="0"/>
              <w:left w:val="single" w:color="4F81BD" w:sz="8" w:space="0"/>
              <w:right w:val="single" w:color="4F81BD"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val="0"/>
                <w:color w:val="000000"/>
                <w:sz w:val="24"/>
                <w:szCs w:val="24"/>
                <w:highlight w:val="none"/>
              </w:rPr>
            </w:pPr>
            <w:r>
              <w:rPr>
                <w:rFonts w:hint="eastAsia" w:ascii="Times New Roman" w:hAnsi="Times New Roman" w:cs="Times New Roman"/>
                <w:b w:val="0"/>
                <w:color w:val="000000"/>
                <w:sz w:val="24"/>
                <w:szCs w:val="24"/>
                <w:highlight w:val="none"/>
                <w:lang w:eastAsia="zh-CN"/>
              </w:rPr>
              <w:t>过程</w:t>
            </w:r>
            <w:r>
              <w:rPr>
                <w:rFonts w:hint="default" w:ascii="Times New Roman" w:hAnsi="Times New Roman" w:cs="Times New Roman"/>
                <w:b w:val="0"/>
                <w:color w:val="000000"/>
                <w:sz w:val="24"/>
                <w:szCs w:val="24"/>
                <w:highlight w:val="none"/>
              </w:rPr>
              <w:t>指标（</w:t>
            </w:r>
            <w:r>
              <w:rPr>
                <w:rFonts w:hint="eastAsia" w:ascii="Times New Roman" w:hAnsi="Times New Roman" w:cs="Times New Roman"/>
                <w:b w:val="0"/>
                <w:color w:val="000000"/>
                <w:sz w:val="24"/>
                <w:szCs w:val="24"/>
                <w:highlight w:val="none"/>
                <w:lang w:val="en-US" w:eastAsia="zh-CN"/>
              </w:rPr>
              <w:t>9</w:t>
            </w:r>
            <w:r>
              <w:rPr>
                <w:rFonts w:hint="default" w:ascii="Times New Roman" w:hAnsi="Times New Roman" w:cs="Times New Roman"/>
                <w:b w:val="0"/>
                <w:color w:val="000000"/>
                <w:sz w:val="24"/>
                <w:szCs w:val="24"/>
                <w:highlight w:val="none"/>
              </w:rPr>
              <w:t>分）</w:t>
            </w:r>
          </w:p>
        </w:tc>
        <w:tc>
          <w:tcPr>
            <w:tcW w:w="3571"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val="0"/>
                <w:color w:val="000000"/>
                <w:sz w:val="24"/>
                <w:szCs w:val="24"/>
                <w:highlight w:val="none"/>
              </w:rPr>
            </w:pPr>
            <w:r>
              <w:rPr>
                <w:rFonts w:hint="eastAsia" w:ascii="Times New Roman" w:hAnsi="Times New Roman" w:cs="Times New Roman"/>
                <w:b w:val="0"/>
                <w:color w:val="000000"/>
                <w:sz w:val="24"/>
                <w:szCs w:val="24"/>
                <w:highlight w:val="none"/>
                <w:lang w:eastAsia="zh-CN"/>
              </w:rPr>
              <w:t>资金</w:t>
            </w:r>
            <w:r>
              <w:rPr>
                <w:rFonts w:hint="default" w:ascii="Times New Roman" w:hAnsi="Times New Roman" w:cs="Times New Roman"/>
                <w:b w:val="0"/>
                <w:color w:val="000000"/>
                <w:sz w:val="24"/>
                <w:szCs w:val="24"/>
                <w:highlight w:val="none"/>
              </w:rPr>
              <w:t>管理</w:t>
            </w:r>
          </w:p>
        </w:tc>
        <w:tc>
          <w:tcPr>
            <w:tcW w:w="1591"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仿宋" w:cs="Times New Roman"/>
                <w:b w:val="0"/>
                <w:color w:val="000000"/>
                <w:sz w:val="24"/>
                <w:szCs w:val="24"/>
                <w:highlight w:val="none"/>
                <w:lang w:eastAsia="zh-CN"/>
              </w:rPr>
            </w:pPr>
            <w:r>
              <w:rPr>
                <w:rFonts w:hint="eastAsia" w:ascii="Times New Roman" w:hAnsi="Times New Roman" w:cs="Times New Roman"/>
                <w:b w:val="0"/>
                <w:color w:val="000000"/>
                <w:sz w:val="24"/>
                <w:szCs w:val="24"/>
                <w:highlight w:val="none"/>
                <w:lang w:val="en-US" w:eastAsia="zh-CN"/>
              </w:rPr>
              <w:t>4</w:t>
            </w:r>
          </w:p>
        </w:tc>
        <w:tc>
          <w:tcPr>
            <w:tcW w:w="1913"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b w:val="0"/>
                <w:color w:val="000000"/>
                <w:sz w:val="24"/>
                <w:szCs w:val="24"/>
                <w:highlight w:val="none"/>
                <w:lang w:val="en-US" w:eastAsia="zh-CN"/>
              </w:rPr>
            </w:pPr>
            <w:r>
              <w:rPr>
                <w:rFonts w:hint="eastAsia" w:ascii="Times New Roman" w:hAnsi="Times New Roman" w:cs="Times New Roman"/>
                <w:b w:val="0"/>
                <w:color w:val="000000"/>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2023" w:type="dxa"/>
            <w:vMerge w:val="continue"/>
            <w:tcBorders>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val="0"/>
                <w:color w:val="000000"/>
                <w:sz w:val="24"/>
                <w:szCs w:val="24"/>
                <w:highlight w:val="none"/>
              </w:rPr>
            </w:pPr>
          </w:p>
        </w:tc>
        <w:tc>
          <w:tcPr>
            <w:tcW w:w="3571"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val="0"/>
                <w:color w:val="000000"/>
                <w:sz w:val="24"/>
                <w:szCs w:val="24"/>
                <w:highlight w:val="none"/>
              </w:rPr>
            </w:pPr>
            <w:r>
              <w:rPr>
                <w:rFonts w:hint="eastAsia" w:ascii="Times New Roman" w:hAnsi="Times New Roman" w:cs="Times New Roman"/>
                <w:b w:val="0"/>
                <w:color w:val="000000"/>
                <w:sz w:val="24"/>
                <w:szCs w:val="24"/>
                <w:highlight w:val="none"/>
                <w:lang w:eastAsia="zh-CN"/>
              </w:rPr>
              <w:t>组织</w:t>
            </w:r>
            <w:r>
              <w:rPr>
                <w:rFonts w:hint="default" w:ascii="Times New Roman" w:hAnsi="Times New Roman" w:cs="Times New Roman"/>
                <w:b w:val="0"/>
                <w:color w:val="000000"/>
                <w:sz w:val="24"/>
                <w:szCs w:val="24"/>
                <w:highlight w:val="none"/>
              </w:rPr>
              <w:t>管理</w:t>
            </w:r>
          </w:p>
        </w:tc>
        <w:tc>
          <w:tcPr>
            <w:tcW w:w="1591"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仿宋" w:cs="Times New Roman"/>
                <w:b w:val="0"/>
                <w:color w:val="000000"/>
                <w:sz w:val="24"/>
                <w:szCs w:val="24"/>
                <w:highlight w:val="none"/>
                <w:lang w:eastAsia="zh-CN"/>
              </w:rPr>
            </w:pPr>
            <w:r>
              <w:rPr>
                <w:rFonts w:hint="eastAsia" w:ascii="Times New Roman" w:hAnsi="Times New Roman" w:cs="Times New Roman"/>
                <w:b w:val="0"/>
                <w:color w:val="000000"/>
                <w:sz w:val="24"/>
                <w:szCs w:val="24"/>
                <w:highlight w:val="none"/>
                <w:lang w:val="en-US" w:eastAsia="zh-CN"/>
              </w:rPr>
              <w:t>5</w:t>
            </w:r>
          </w:p>
        </w:tc>
        <w:tc>
          <w:tcPr>
            <w:tcW w:w="1913"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b w:val="0"/>
                <w:color w:val="000000"/>
                <w:sz w:val="24"/>
                <w:szCs w:val="24"/>
                <w:highlight w:val="none"/>
                <w:lang w:val="en-US" w:eastAsia="zh-CN"/>
              </w:rPr>
            </w:pPr>
            <w:r>
              <w:rPr>
                <w:rFonts w:hint="eastAsia" w:ascii="Times New Roman" w:hAnsi="Times New Roman" w:cs="Times New Roman"/>
                <w:b w:val="0"/>
                <w:color w:val="000000"/>
                <w:sz w:val="24"/>
                <w:szCs w:val="24"/>
                <w:highlight w:val="none"/>
                <w:lang w:val="en-US" w:eastAsia="zh-CN"/>
              </w:rPr>
              <w:t>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2023" w:type="dxa"/>
            <w:vMerge w:val="restart"/>
            <w:tcBorders>
              <w:top w:val="single" w:color="4F81BD" w:sz="8" w:space="0"/>
              <w:left w:val="single" w:color="4F81BD" w:sz="8" w:space="0"/>
              <w:right w:val="single" w:color="4F81BD" w:sz="8" w:space="0"/>
            </w:tcBorders>
            <w:shd w:val="clear" w:color="auto" w:fill="B8CCE4" w:themeFill="accent1" w:themeFillTint="66"/>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val="0"/>
                <w:color w:val="000000"/>
                <w:sz w:val="24"/>
                <w:szCs w:val="24"/>
                <w:highlight w:val="none"/>
              </w:rPr>
            </w:pPr>
            <w:r>
              <w:rPr>
                <w:rFonts w:hint="default" w:ascii="Times New Roman" w:hAnsi="Times New Roman" w:cs="Times New Roman"/>
                <w:b w:val="0"/>
                <w:color w:val="000000"/>
                <w:sz w:val="24"/>
                <w:szCs w:val="24"/>
                <w:highlight w:val="none"/>
              </w:rPr>
              <w:t>产出指标（</w:t>
            </w:r>
            <w:r>
              <w:rPr>
                <w:rFonts w:hint="eastAsia" w:ascii="Times New Roman" w:hAnsi="Times New Roman" w:cs="Times New Roman"/>
                <w:b w:val="0"/>
                <w:color w:val="000000"/>
                <w:sz w:val="24"/>
                <w:szCs w:val="24"/>
                <w:highlight w:val="none"/>
                <w:lang w:val="en-US" w:eastAsia="zh-CN"/>
              </w:rPr>
              <w:t>69</w:t>
            </w:r>
            <w:r>
              <w:rPr>
                <w:rFonts w:hint="default" w:ascii="Times New Roman" w:hAnsi="Times New Roman" w:cs="Times New Roman"/>
                <w:b w:val="0"/>
                <w:color w:val="000000"/>
                <w:sz w:val="24"/>
                <w:szCs w:val="24"/>
                <w:highlight w:val="none"/>
              </w:rPr>
              <w:t>分）</w:t>
            </w:r>
          </w:p>
        </w:tc>
        <w:tc>
          <w:tcPr>
            <w:tcW w:w="3571"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val="0"/>
                <w:color w:val="000000"/>
                <w:sz w:val="24"/>
                <w:szCs w:val="24"/>
                <w:highlight w:val="none"/>
              </w:rPr>
            </w:pPr>
            <w:r>
              <w:rPr>
                <w:rFonts w:hint="default" w:ascii="Times New Roman" w:hAnsi="Times New Roman" w:cs="Times New Roman"/>
                <w:b w:val="0"/>
                <w:color w:val="000000"/>
                <w:sz w:val="24"/>
                <w:szCs w:val="24"/>
                <w:highlight w:val="none"/>
              </w:rPr>
              <w:t>数量指标</w:t>
            </w:r>
          </w:p>
        </w:tc>
        <w:tc>
          <w:tcPr>
            <w:tcW w:w="1591"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b w:val="0"/>
                <w:color w:val="000000"/>
                <w:sz w:val="24"/>
                <w:szCs w:val="24"/>
                <w:highlight w:val="none"/>
                <w:lang w:val="en-US" w:eastAsia="zh-CN"/>
              </w:rPr>
            </w:pPr>
            <w:r>
              <w:rPr>
                <w:rFonts w:hint="eastAsia" w:ascii="Times New Roman" w:hAnsi="Times New Roman" w:cs="Times New Roman"/>
                <w:b w:val="0"/>
                <w:color w:val="000000"/>
                <w:sz w:val="24"/>
                <w:szCs w:val="24"/>
                <w:highlight w:val="none"/>
                <w:lang w:val="en-US" w:eastAsia="zh-CN"/>
              </w:rPr>
              <w:t>49</w:t>
            </w:r>
          </w:p>
        </w:tc>
        <w:tc>
          <w:tcPr>
            <w:tcW w:w="1913"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b w:val="0"/>
                <w:color w:val="000000"/>
                <w:sz w:val="24"/>
                <w:szCs w:val="24"/>
                <w:highlight w:val="none"/>
                <w:lang w:val="en-US" w:eastAsia="zh-CN"/>
              </w:rPr>
            </w:pPr>
            <w:r>
              <w:rPr>
                <w:rFonts w:hint="eastAsia" w:ascii="Times New Roman" w:hAnsi="Times New Roman" w:cs="Times New Roman"/>
                <w:b w:val="0"/>
                <w:color w:val="000000"/>
                <w:sz w:val="24"/>
                <w:szCs w:val="24"/>
                <w:highlight w:val="none"/>
                <w:lang w:val="en-US" w:eastAsia="zh-CN"/>
              </w:rPr>
              <w:t>46.87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2023" w:type="dxa"/>
            <w:vMerge w:val="continue"/>
            <w:tcBorders>
              <w:left w:val="single" w:color="4F81BD" w:sz="8" w:space="0"/>
              <w:right w:val="single" w:color="4F81BD" w:sz="8" w:space="0"/>
            </w:tcBorders>
            <w:shd w:val="clear" w:color="auto" w:fill="B8CCE4" w:themeFill="accent1" w:themeFillTint="66"/>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val="0"/>
                <w:color w:val="000000"/>
                <w:sz w:val="24"/>
                <w:szCs w:val="24"/>
                <w:highlight w:val="none"/>
              </w:rPr>
            </w:pPr>
          </w:p>
        </w:tc>
        <w:tc>
          <w:tcPr>
            <w:tcW w:w="3571"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val="0"/>
                <w:color w:val="000000"/>
                <w:sz w:val="24"/>
                <w:szCs w:val="24"/>
                <w:highlight w:val="none"/>
              </w:rPr>
            </w:pPr>
            <w:r>
              <w:rPr>
                <w:rFonts w:hint="default" w:ascii="Times New Roman" w:hAnsi="Times New Roman" w:cs="Times New Roman"/>
                <w:b w:val="0"/>
                <w:color w:val="000000"/>
                <w:sz w:val="24"/>
                <w:szCs w:val="24"/>
                <w:highlight w:val="none"/>
              </w:rPr>
              <w:t>质量指标</w:t>
            </w:r>
          </w:p>
        </w:tc>
        <w:tc>
          <w:tcPr>
            <w:tcW w:w="1591"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b w:val="0"/>
                <w:color w:val="000000"/>
                <w:sz w:val="24"/>
                <w:szCs w:val="24"/>
                <w:highlight w:val="none"/>
                <w:lang w:val="en-US" w:eastAsia="zh-CN"/>
              </w:rPr>
            </w:pPr>
            <w:r>
              <w:rPr>
                <w:rFonts w:hint="eastAsia" w:ascii="Times New Roman" w:hAnsi="Times New Roman" w:cs="Times New Roman"/>
                <w:b w:val="0"/>
                <w:color w:val="000000"/>
                <w:sz w:val="24"/>
                <w:szCs w:val="24"/>
                <w:highlight w:val="none"/>
                <w:lang w:val="en-US" w:eastAsia="zh-CN"/>
              </w:rPr>
              <w:t>14</w:t>
            </w:r>
          </w:p>
        </w:tc>
        <w:tc>
          <w:tcPr>
            <w:tcW w:w="1913"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b w:val="0"/>
                <w:color w:val="000000"/>
                <w:sz w:val="24"/>
                <w:szCs w:val="24"/>
                <w:highlight w:val="none"/>
                <w:lang w:val="en-US" w:eastAsia="zh-CN"/>
              </w:rPr>
            </w:pPr>
            <w:r>
              <w:rPr>
                <w:rFonts w:hint="eastAsia" w:ascii="Times New Roman" w:hAnsi="Times New Roman" w:cs="Times New Roman"/>
                <w:b w:val="0"/>
                <w:color w:val="000000"/>
                <w:sz w:val="24"/>
                <w:szCs w:val="24"/>
                <w:highlight w:val="none"/>
                <w:lang w:val="en-US" w:eastAsia="zh-CN"/>
              </w:rPr>
              <w:t>12.41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2023" w:type="dxa"/>
            <w:vMerge w:val="continue"/>
            <w:tcBorders>
              <w:left w:val="single" w:color="4F81BD" w:sz="8" w:space="0"/>
              <w:right w:val="single" w:color="4F81BD" w:sz="8" w:space="0"/>
            </w:tcBorders>
            <w:shd w:val="clear" w:color="auto" w:fill="B8CCE4" w:themeFill="accent1" w:themeFillTint="66"/>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val="0"/>
                <w:color w:val="000000"/>
                <w:sz w:val="24"/>
                <w:szCs w:val="24"/>
                <w:highlight w:val="none"/>
              </w:rPr>
            </w:pPr>
          </w:p>
        </w:tc>
        <w:tc>
          <w:tcPr>
            <w:tcW w:w="3571"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val="0"/>
                <w:color w:val="000000"/>
                <w:sz w:val="24"/>
                <w:szCs w:val="24"/>
                <w:highlight w:val="none"/>
              </w:rPr>
            </w:pPr>
            <w:r>
              <w:rPr>
                <w:rFonts w:hint="default" w:ascii="Times New Roman" w:hAnsi="Times New Roman" w:cs="Times New Roman"/>
                <w:b w:val="0"/>
                <w:color w:val="000000"/>
                <w:sz w:val="24"/>
                <w:szCs w:val="24"/>
                <w:highlight w:val="none"/>
              </w:rPr>
              <w:t>时效指标</w:t>
            </w:r>
          </w:p>
        </w:tc>
        <w:tc>
          <w:tcPr>
            <w:tcW w:w="1591"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仿宋" w:cs="Times New Roman"/>
                <w:b w:val="0"/>
                <w:color w:val="000000"/>
                <w:sz w:val="24"/>
                <w:szCs w:val="24"/>
                <w:highlight w:val="none"/>
                <w:lang w:eastAsia="zh-CN"/>
              </w:rPr>
            </w:pPr>
            <w:r>
              <w:rPr>
                <w:rFonts w:hint="eastAsia" w:ascii="Times New Roman" w:hAnsi="Times New Roman" w:cs="Times New Roman"/>
                <w:b w:val="0"/>
                <w:color w:val="000000"/>
                <w:sz w:val="24"/>
                <w:szCs w:val="24"/>
                <w:highlight w:val="none"/>
                <w:lang w:val="en-US" w:eastAsia="zh-CN"/>
              </w:rPr>
              <w:t>4</w:t>
            </w:r>
          </w:p>
        </w:tc>
        <w:tc>
          <w:tcPr>
            <w:tcW w:w="1913"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仿宋" w:cs="Times New Roman"/>
                <w:b w:val="0"/>
                <w:color w:val="000000"/>
                <w:sz w:val="24"/>
                <w:szCs w:val="24"/>
                <w:highlight w:val="none"/>
                <w:lang w:eastAsia="zh-CN"/>
              </w:rPr>
            </w:pPr>
            <w:r>
              <w:rPr>
                <w:rFonts w:hint="eastAsia" w:ascii="Times New Roman" w:hAnsi="Times New Roman" w:cs="Times New Roman"/>
                <w:b w:val="0"/>
                <w:color w:val="000000"/>
                <w:sz w:val="24"/>
                <w:szCs w:val="24"/>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2023" w:type="dxa"/>
            <w:vMerge w:val="continue"/>
            <w:tcBorders>
              <w:left w:val="single" w:color="4F81BD" w:sz="8" w:space="0"/>
              <w:bottom w:val="single" w:color="4F81BD" w:sz="8" w:space="0"/>
              <w:right w:val="single" w:color="4F81BD" w:sz="8" w:space="0"/>
            </w:tcBorders>
            <w:shd w:val="clear" w:color="auto" w:fill="B8CCE4" w:themeFill="accent1" w:themeFillTint="66"/>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val="0"/>
                <w:color w:val="000000"/>
                <w:sz w:val="24"/>
                <w:szCs w:val="24"/>
                <w:highlight w:val="none"/>
              </w:rPr>
            </w:pPr>
          </w:p>
        </w:tc>
        <w:tc>
          <w:tcPr>
            <w:tcW w:w="3571"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val="0"/>
                <w:color w:val="000000"/>
                <w:sz w:val="24"/>
                <w:szCs w:val="24"/>
                <w:highlight w:val="none"/>
              </w:rPr>
            </w:pPr>
            <w:r>
              <w:rPr>
                <w:rFonts w:hint="default" w:ascii="Times New Roman" w:hAnsi="Times New Roman" w:cs="Times New Roman"/>
                <w:b w:val="0"/>
                <w:color w:val="000000"/>
                <w:sz w:val="24"/>
                <w:szCs w:val="24"/>
                <w:highlight w:val="none"/>
              </w:rPr>
              <w:t>成本指标</w:t>
            </w:r>
          </w:p>
        </w:tc>
        <w:tc>
          <w:tcPr>
            <w:tcW w:w="1591"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仿宋" w:cs="Times New Roman"/>
                <w:b w:val="0"/>
                <w:color w:val="000000"/>
                <w:sz w:val="24"/>
                <w:szCs w:val="24"/>
                <w:highlight w:val="none"/>
                <w:lang w:eastAsia="zh-CN"/>
              </w:rPr>
            </w:pPr>
            <w:r>
              <w:rPr>
                <w:rFonts w:hint="eastAsia" w:ascii="Times New Roman" w:hAnsi="Times New Roman" w:cs="Times New Roman"/>
                <w:b w:val="0"/>
                <w:color w:val="000000"/>
                <w:sz w:val="24"/>
                <w:szCs w:val="24"/>
                <w:highlight w:val="none"/>
                <w:lang w:val="en-US" w:eastAsia="zh-CN"/>
              </w:rPr>
              <w:t>2</w:t>
            </w:r>
          </w:p>
        </w:tc>
        <w:tc>
          <w:tcPr>
            <w:tcW w:w="1913"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b w:val="0"/>
                <w:color w:val="000000"/>
                <w:sz w:val="24"/>
                <w:szCs w:val="24"/>
                <w:highlight w:val="none"/>
                <w:lang w:val="en-US" w:eastAsia="zh-CN"/>
              </w:rPr>
            </w:pPr>
            <w:r>
              <w:rPr>
                <w:rFonts w:hint="eastAsia" w:ascii="Times New Roman" w:hAnsi="Times New Roman" w:cs="Times New Roman"/>
                <w:b w:val="0"/>
                <w:color w:val="000000"/>
                <w:sz w:val="24"/>
                <w:szCs w:val="24"/>
                <w:highlight w:val="none"/>
                <w:lang w:val="en-US" w:eastAsia="zh-CN"/>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2023" w:type="dxa"/>
            <w:vMerge w:val="restart"/>
            <w:tcBorders>
              <w:top w:val="single" w:color="4F81BD" w:sz="8" w:space="0"/>
              <w:left w:val="single" w:color="4F81BD" w:sz="8" w:space="0"/>
              <w:right w:val="single" w:color="4F81BD"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val="0"/>
                <w:color w:val="000000"/>
                <w:sz w:val="24"/>
                <w:szCs w:val="24"/>
                <w:highlight w:val="none"/>
              </w:rPr>
            </w:pPr>
            <w:r>
              <w:rPr>
                <w:rFonts w:hint="default" w:ascii="Times New Roman" w:hAnsi="Times New Roman" w:cs="Times New Roman"/>
                <w:b w:val="0"/>
                <w:color w:val="000000"/>
                <w:sz w:val="24"/>
                <w:szCs w:val="24"/>
                <w:highlight w:val="none"/>
              </w:rPr>
              <w:t>效益指标（</w:t>
            </w:r>
            <w:r>
              <w:rPr>
                <w:rFonts w:hint="eastAsia" w:ascii="Times New Roman" w:hAnsi="Times New Roman" w:cs="Times New Roman"/>
                <w:b w:val="0"/>
                <w:color w:val="000000"/>
                <w:sz w:val="24"/>
                <w:szCs w:val="24"/>
                <w:highlight w:val="none"/>
                <w:lang w:val="en-US" w:eastAsia="zh-CN"/>
              </w:rPr>
              <w:t>6</w:t>
            </w:r>
            <w:r>
              <w:rPr>
                <w:rFonts w:hint="default" w:ascii="Times New Roman" w:hAnsi="Times New Roman" w:cs="Times New Roman"/>
                <w:b w:val="0"/>
                <w:color w:val="000000"/>
                <w:sz w:val="24"/>
                <w:szCs w:val="24"/>
                <w:highlight w:val="none"/>
              </w:rPr>
              <w:t>分）</w:t>
            </w:r>
          </w:p>
        </w:tc>
        <w:tc>
          <w:tcPr>
            <w:tcW w:w="3571"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val="0"/>
                <w:color w:val="000000"/>
                <w:sz w:val="24"/>
                <w:szCs w:val="24"/>
                <w:highlight w:val="none"/>
              </w:rPr>
            </w:pPr>
            <w:r>
              <w:rPr>
                <w:rFonts w:hint="default" w:ascii="Times New Roman" w:hAnsi="Times New Roman" w:cs="Times New Roman"/>
                <w:b w:val="0"/>
                <w:color w:val="000000"/>
                <w:sz w:val="24"/>
                <w:szCs w:val="24"/>
                <w:highlight w:val="none"/>
              </w:rPr>
              <w:t>社会效益指标</w:t>
            </w:r>
          </w:p>
        </w:tc>
        <w:tc>
          <w:tcPr>
            <w:tcW w:w="1591"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仿宋" w:cs="Times New Roman"/>
                <w:b w:val="0"/>
                <w:color w:val="000000"/>
                <w:sz w:val="24"/>
                <w:szCs w:val="24"/>
                <w:highlight w:val="none"/>
                <w:lang w:val="en-US" w:eastAsia="zh-CN"/>
              </w:rPr>
            </w:pPr>
            <w:r>
              <w:rPr>
                <w:rFonts w:hint="eastAsia" w:ascii="Times New Roman" w:hAnsi="Times New Roman" w:cs="Times New Roman"/>
                <w:b w:val="0"/>
                <w:color w:val="000000"/>
                <w:sz w:val="24"/>
                <w:szCs w:val="24"/>
                <w:highlight w:val="none"/>
                <w:lang w:val="en-US" w:eastAsia="zh-CN"/>
              </w:rPr>
              <w:t>2</w:t>
            </w:r>
          </w:p>
        </w:tc>
        <w:tc>
          <w:tcPr>
            <w:tcW w:w="1913"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仿宋" w:cs="Times New Roman"/>
                <w:b w:val="0"/>
                <w:color w:val="000000"/>
                <w:sz w:val="24"/>
                <w:szCs w:val="24"/>
                <w:highlight w:val="none"/>
                <w:lang w:val="en-US" w:eastAsia="zh-CN"/>
              </w:rPr>
            </w:pPr>
            <w:r>
              <w:rPr>
                <w:rFonts w:hint="eastAsia" w:ascii="Times New Roman" w:hAnsi="Times New Roman" w:cs="Times New Roman"/>
                <w:b w:val="0"/>
                <w:color w:val="00000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2023" w:type="dxa"/>
            <w:vMerge w:val="continue"/>
            <w:tcBorders>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val="0"/>
                <w:color w:val="000000"/>
                <w:sz w:val="24"/>
                <w:szCs w:val="24"/>
                <w:highlight w:val="none"/>
              </w:rPr>
            </w:pPr>
          </w:p>
        </w:tc>
        <w:tc>
          <w:tcPr>
            <w:tcW w:w="3571"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val="0"/>
                <w:color w:val="000000"/>
                <w:sz w:val="24"/>
                <w:szCs w:val="24"/>
                <w:highlight w:val="none"/>
              </w:rPr>
            </w:pPr>
            <w:r>
              <w:rPr>
                <w:rFonts w:hint="default" w:ascii="Times New Roman" w:hAnsi="Times New Roman" w:cs="Times New Roman"/>
                <w:b w:val="0"/>
                <w:color w:val="000000"/>
                <w:sz w:val="24"/>
                <w:szCs w:val="24"/>
                <w:highlight w:val="none"/>
              </w:rPr>
              <w:t>可持续影响指标</w:t>
            </w:r>
          </w:p>
        </w:tc>
        <w:tc>
          <w:tcPr>
            <w:tcW w:w="1591"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仿宋" w:cs="Times New Roman"/>
                <w:b w:val="0"/>
                <w:color w:val="000000"/>
                <w:sz w:val="24"/>
                <w:szCs w:val="24"/>
                <w:highlight w:val="none"/>
                <w:lang w:eastAsia="zh-CN"/>
              </w:rPr>
            </w:pPr>
            <w:r>
              <w:rPr>
                <w:rFonts w:hint="eastAsia" w:ascii="Times New Roman" w:hAnsi="Times New Roman" w:cs="Times New Roman"/>
                <w:b w:val="0"/>
                <w:color w:val="000000"/>
                <w:sz w:val="24"/>
                <w:szCs w:val="24"/>
                <w:highlight w:val="none"/>
                <w:lang w:val="en-US" w:eastAsia="zh-CN"/>
              </w:rPr>
              <w:t>4</w:t>
            </w:r>
          </w:p>
        </w:tc>
        <w:tc>
          <w:tcPr>
            <w:tcW w:w="1913"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b w:val="0"/>
                <w:color w:val="000000"/>
                <w:sz w:val="24"/>
                <w:szCs w:val="24"/>
                <w:highlight w:val="none"/>
                <w:lang w:val="en-US" w:eastAsia="zh-CN"/>
              </w:rPr>
            </w:pPr>
            <w:r>
              <w:rPr>
                <w:rFonts w:hint="eastAsia" w:cs="Times New Roman"/>
                <w:b w:val="0"/>
                <w:color w:val="000000"/>
                <w:sz w:val="24"/>
                <w:szCs w:val="24"/>
                <w:highlight w:val="no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2023" w:type="dxa"/>
            <w:vMerge w:val="restart"/>
            <w:tcBorders>
              <w:top w:val="single" w:color="4F81BD" w:sz="8" w:space="0"/>
              <w:left w:val="single" w:color="4F81BD" w:sz="8" w:space="0"/>
              <w:right w:val="single" w:color="4F81BD" w:sz="8" w:space="0"/>
            </w:tcBorders>
            <w:shd w:val="clear" w:color="auto" w:fill="B8CCE4" w:themeFill="accent1" w:themeFillTint="66"/>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val="0"/>
                <w:color w:val="000000"/>
                <w:sz w:val="24"/>
                <w:szCs w:val="24"/>
                <w:highlight w:val="none"/>
              </w:rPr>
            </w:pPr>
            <w:r>
              <w:rPr>
                <w:rFonts w:hint="default" w:ascii="Times New Roman" w:hAnsi="Times New Roman" w:cs="Times New Roman"/>
                <w:b w:val="0"/>
                <w:color w:val="000000"/>
                <w:sz w:val="24"/>
                <w:szCs w:val="24"/>
                <w:highlight w:val="none"/>
              </w:rPr>
              <w:t>满意度指标（</w:t>
            </w:r>
            <w:r>
              <w:rPr>
                <w:rFonts w:hint="eastAsia" w:ascii="Times New Roman" w:hAnsi="Times New Roman" w:cs="Times New Roman"/>
                <w:b w:val="0"/>
                <w:color w:val="000000"/>
                <w:sz w:val="24"/>
                <w:szCs w:val="24"/>
                <w:highlight w:val="none"/>
                <w:lang w:val="en-US" w:eastAsia="zh-CN"/>
              </w:rPr>
              <w:t>10</w:t>
            </w:r>
            <w:r>
              <w:rPr>
                <w:rFonts w:hint="default" w:ascii="Times New Roman" w:hAnsi="Times New Roman" w:cs="Times New Roman"/>
                <w:b w:val="0"/>
                <w:color w:val="000000"/>
                <w:sz w:val="24"/>
                <w:szCs w:val="24"/>
                <w:highlight w:val="none"/>
              </w:rPr>
              <w:t>分）</w:t>
            </w:r>
          </w:p>
        </w:tc>
        <w:tc>
          <w:tcPr>
            <w:tcW w:w="3571"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仿宋" w:cs="Times New Roman"/>
                <w:b w:val="0"/>
                <w:color w:val="000000"/>
                <w:sz w:val="24"/>
                <w:szCs w:val="24"/>
                <w:highlight w:val="none"/>
                <w:lang w:eastAsia="zh-CN"/>
              </w:rPr>
            </w:pPr>
            <w:r>
              <w:rPr>
                <w:rFonts w:hint="eastAsia" w:ascii="Times New Roman" w:hAnsi="Times New Roman" w:cs="Times New Roman"/>
                <w:b w:val="0"/>
                <w:color w:val="000000"/>
                <w:sz w:val="24"/>
                <w:szCs w:val="24"/>
                <w:highlight w:val="none"/>
                <w:lang w:eastAsia="zh-CN"/>
              </w:rPr>
              <w:t>提供服务人员满意度</w:t>
            </w:r>
          </w:p>
        </w:tc>
        <w:tc>
          <w:tcPr>
            <w:tcW w:w="1591"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仿宋" w:cs="Times New Roman"/>
                <w:b w:val="0"/>
                <w:color w:val="000000"/>
                <w:sz w:val="24"/>
                <w:szCs w:val="24"/>
                <w:highlight w:val="none"/>
                <w:lang w:val="en-US" w:eastAsia="zh-CN"/>
              </w:rPr>
            </w:pPr>
            <w:r>
              <w:rPr>
                <w:rFonts w:hint="eastAsia" w:ascii="Times New Roman" w:hAnsi="Times New Roman" w:cs="Times New Roman"/>
                <w:b w:val="0"/>
                <w:color w:val="000000"/>
                <w:sz w:val="24"/>
                <w:szCs w:val="24"/>
                <w:highlight w:val="none"/>
                <w:lang w:val="en-US" w:eastAsia="zh-CN"/>
              </w:rPr>
              <w:t>2</w:t>
            </w:r>
          </w:p>
        </w:tc>
        <w:tc>
          <w:tcPr>
            <w:tcW w:w="1913"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仿宋" w:cs="Times New Roman"/>
                <w:b w:val="0"/>
                <w:color w:val="000000"/>
                <w:sz w:val="24"/>
                <w:szCs w:val="24"/>
                <w:highlight w:val="none"/>
                <w:lang w:val="en-US" w:eastAsia="zh-CN"/>
              </w:rPr>
            </w:pPr>
            <w:r>
              <w:rPr>
                <w:rFonts w:hint="eastAsia" w:ascii="Times New Roman" w:hAnsi="Times New Roman" w:cs="Times New Roman"/>
                <w:b w:val="0"/>
                <w:color w:val="000000"/>
                <w:sz w:val="24"/>
                <w:szCs w:val="24"/>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2023" w:type="dxa"/>
            <w:vMerge w:val="continue"/>
            <w:tcBorders>
              <w:left w:val="single" w:color="4F81BD" w:sz="8" w:space="0"/>
              <w:bottom w:val="single" w:color="4F81BD" w:sz="8" w:space="0"/>
              <w:right w:val="single" w:color="4F81BD" w:sz="8" w:space="0"/>
            </w:tcBorders>
            <w:shd w:val="clear" w:color="auto" w:fill="B8CCE4" w:themeFill="accent1" w:themeFillTint="66"/>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val="0"/>
                <w:color w:val="000000"/>
                <w:sz w:val="24"/>
                <w:szCs w:val="24"/>
                <w:highlight w:val="none"/>
              </w:rPr>
            </w:pPr>
          </w:p>
        </w:tc>
        <w:tc>
          <w:tcPr>
            <w:tcW w:w="3571"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val="0"/>
                <w:color w:val="000000"/>
                <w:sz w:val="24"/>
                <w:szCs w:val="24"/>
                <w:highlight w:val="none"/>
              </w:rPr>
            </w:pPr>
            <w:r>
              <w:rPr>
                <w:rFonts w:hint="default" w:ascii="Times New Roman" w:hAnsi="Times New Roman" w:cs="Times New Roman"/>
                <w:b w:val="0"/>
                <w:color w:val="000000"/>
                <w:sz w:val="24"/>
                <w:szCs w:val="24"/>
                <w:highlight w:val="none"/>
              </w:rPr>
              <w:t>服务对象满意度</w:t>
            </w:r>
          </w:p>
        </w:tc>
        <w:tc>
          <w:tcPr>
            <w:tcW w:w="1591"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仿宋" w:cs="Times New Roman"/>
                <w:b w:val="0"/>
                <w:color w:val="000000"/>
                <w:sz w:val="24"/>
                <w:szCs w:val="24"/>
                <w:highlight w:val="none"/>
                <w:lang w:val="en-US" w:eastAsia="zh-CN"/>
              </w:rPr>
            </w:pPr>
            <w:r>
              <w:rPr>
                <w:rFonts w:hint="eastAsia" w:ascii="Times New Roman" w:hAnsi="Times New Roman" w:cs="Times New Roman"/>
                <w:b w:val="0"/>
                <w:color w:val="000000"/>
                <w:sz w:val="24"/>
                <w:szCs w:val="24"/>
                <w:highlight w:val="none"/>
                <w:lang w:val="en-US" w:eastAsia="zh-CN"/>
              </w:rPr>
              <w:t>8</w:t>
            </w:r>
          </w:p>
        </w:tc>
        <w:tc>
          <w:tcPr>
            <w:tcW w:w="1913" w:type="dxa"/>
            <w:tcBorders>
              <w:top w:val="single" w:color="4F81BD" w:sz="8" w:space="0"/>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eastAsia" w:ascii="Times New Roman" w:hAnsi="Times New Roman" w:eastAsia="仿宋" w:cs="Times New Roman"/>
                <w:b w:val="0"/>
                <w:color w:val="000000"/>
                <w:sz w:val="24"/>
                <w:szCs w:val="24"/>
                <w:highlight w:val="none"/>
                <w:lang w:val="en-US" w:eastAsia="zh-CN"/>
              </w:rPr>
            </w:pPr>
            <w:r>
              <w:rPr>
                <w:rFonts w:hint="eastAsia" w:ascii="Times New Roman" w:hAnsi="Times New Roman" w:cs="Times New Roman"/>
                <w:b w:val="0"/>
                <w:color w:val="000000"/>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2023"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val="0"/>
                <w:color w:val="000000"/>
                <w:sz w:val="24"/>
                <w:szCs w:val="24"/>
                <w:highlight w:val="none"/>
              </w:rPr>
            </w:pPr>
            <w:r>
              <w:rPr>
                <w:rFonts w:hint="default" w:ascii="Times New Roman" w:hAnsi="Times New Roman" w:cs="Times New Roman"/>
                <w:b w:val="0"/>
                <w:color w:val="000000"/>
                <w:sz w:val="24"/>
                <w:szCs w:val="24"/>
                <w:highlight w:val="none"/>
              </w:rPr>
              <w:t>合计</w:t>
            </w:r>
          </w:p>
        </w:tc>
        <w:tc>
          <w:tcPr>
            <w:tcW w:w="3571"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val="0"/>
                <w:color w:val="000000"/>
                <w:sz w:val="24"/>
                <w:szCs w:val="24"/>
                <w:highlight w:val="none"/>
              </w:rPr>
            </w:pPr>
            <w:r>
              <w:rPr>
                <w:rFonts w:hint="default" w:ascii="Times New Roman" w:hAnsi="Times New Roman" w:cs="Times New Roman"/>
                <w:b w:val="0"/>
                <w:color w:val="000000"/>
                <w:sz w:val="24"/>
                <w:szCs w:val="24"/>
                <w:highlight w:val="none"/>
              </w:rPr>
              <w:t>--</w:t>
            </w:r>
          </w:p>
        </w:tc>
        <w:tc>
          <w:tcPr>
            <w:tcW w:w="1591"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cs="Times New Roman"/>
                <w:b w:val="0"/>
                <w:color w:val="000000"/>
                <w:sz w:val="24"/>
                <w:szCs w:val="24"/>
                <w:highlight w:val="none"/>
              </w:rPr>
            </w:pPr>
            <w:r>
              <w:rPr>
                <w:rFonts w:hint="default" w:ascii="Times New Roman" w:hAnsi="Times New Roman" w:cs="Times New Roman"/>
                <w:b w:val="0"/>
                <w:color w:val="000000"/>
                <w:sz w:val="24"/>
                <w:szCs w:val="24"/>
                <w:highlight w:val="none"/>
              </w:rPr>
              <w:fldChar w:fldCharType="begin"/>
            </w:r>
            <w:r>
              <w:rPr>
                <w:rFonts w:hint="default" w:ascii="Times New Roman" w:hAnsi="Times New Roman" w:cs="Times New Roman"/>
                <w:b w:val="0"/>
                <w:color w:val="000000"/>
                <w:sz w:val="24"/>
                <w:szCs w:val="24"/>
                <w:highlight w:val="none"/>
              </w:rPr>
              <w:instrText xml:space="preserve">=sum(C2:C16)\*MERGEFORMAT</w:instrText>
            </w:r>
            <w:r>
              <w:rPr>
                <w:rFonts w:hint="default" w:ascii="Times New Roman" w:hAnsi="Times New Roman" w:cs="Times New Roman"/>
                <w:b w:val="0"/>
                <w:color w:val="000000"/>
                <w:sz w:val="24"/>
                <w:szCs w:val="24"/>
                <w:highlight w:val="none"/>
              </w:rPr>
              <w:fldChar w:fldCharType="separate"/>
            </w:r>
            <w:r>
              <w:rPr>
                <w:rFonts w:hint="default" w:ascii="Times New Roman" w:hAnsi="Times New Roman" w:cs="Times New Roman"/>
                <w:b w:val="0"/>
                <w:color w:val="000000"/>
                <w:sz w:val="24"/>
                <w:szCs w:val="24"/>
                <w:highlight w:val="none"/>
              </w:rPr>
              <w:t>100</w:t>
            </w:r>
            <w:r>
              <w:rPr>
                <w:rFonts w:hint="default" w:ascii="Times New Roman" w:hAnsi="Times New Roman" w:cs="Times New Roman"/>
                <w:b w:val="0"/>
                <w:color w:val="000000"/>
                <w:sz w:val="24"/>
                <w:szCs w:val="24"/>
                <w:highlight w:val="none"/>
              </w:rPr>
              <w:fldChar w:fldCharType="end"/>
            </w:r>
          </w:p>
        </w:tc>
        <w:tc>
          <w:tcPr>
            <w:tcW w:w="1913" w:type="dxa"/>
            <w:tcBorders>
              <w:top w:val="single" w:color="4F81BD" w:sz="8" w:space="0"/>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suppressLineNumbers w:val="0"/>
              <w:spacing w:before="0" w:beforeAutospacing="0" w:after="0" w:afterAutospacing="0" w:line="240" w:lineRule="auto"/>
              <w:ind w:left="0" w:right="0" w:firstLine="0" w:firstLineChars="0"/>
              <w:jc w:val="center"/>
              <w:rPr>
                <w:rFonts w:hint="default" w:ascii="Times New Roman" w:hAnsi="Times New Roman" w:eastAsia="仿宋" w:cs="Times New Roman"/>
                <w:b w:val="0"/>
                <w:color w:val="000000"/>
                <w:sz w:val="24"/>
                <w:szCs w:val="24"/>
                <w:highlight w:val="none"/>
                <w:lang w:val="en-US" w:eastAsia="zh-CN"/>
              </w:rPr>
            </w:pPr>
            <w:r>
              <w:rPr>
                <w:rFonts w:hint="eastAsia" w:ascii="Times New Roman" w:hAnsi="Times New Roman" w:cs="Times New Roman"/>
                <w:b w:val="0"/>
                <w:color w:val="000000"/>
                <w:sz w:val="24"/>
                <w:szCs w:val="24"/>
                <w:highlight w:val="none"/>
                <w:lang w:val="en-US" w:eastAsia="zh-CN"/>
              </w:rPr>
              <w:t>93.</w:t>
            </w:r>
            <w:r>
              <w:rPr>
                <w:rFonts w:hint="eastAsia" w:cs="Times New Roman"/>
                <w:b w:val="0"/>
                <w:color w:val="000000"/>
                <w:sz w:val="24"/>
                <w:szCs w:val="24"/>
                <w:highlight w:val="none"/>
                <w:lang w:val="en-US" w:eastAsia="zh-CN"/>
              </w:rPr>
              <w:t>0</w:t>
            </w:r>
            <w:r>
              <w:rPr>
                <w:rFonts w:hint="eastAsia" w:ascii="Times New Roman" w:hAnsi="Times New Roman" w:cs="Times New Roman"/>
                <w:b w:val="0"/>
                <w:color w:val="000000"/>
                <w:sz w:val="24"/>
                <w:szCs w:val="24"/>
                <w:highlight w:val="none"/>
                <w:lang w:val="en-US" w:eastAsia="zh-CN"/>
              </w:rPr>
              <w:t>5</w:t>
            </w:r>
          </w:p>
        </w:tc>
      </w:tr>
    </w:tbl>
    <w:p>
      <w:pPr>
        <w:spacing w:beforeLines="50"/>
        <w:ind w:firstLine="640"/>
        <w:rPr>
          <w:rFonts w:hint="default" w:ascii="Times New Roman" w:hAnsi="Times New Roman" w:cs="Times New Roman"/>
          <w:b w:val="0"/>
          <w:highlight w:val="none"/>
        </w:rPr>
      </w:pPr>
      <w:r>
        <w:rPr>
          <w:rFonts w:hint="default" w:ascii="Times New Roman" w:hAnsi="Times New Roman" w:cs="Times New Roman"/>
          <w:b w:val="0"/>
          <w:highlight w:val="none"/>
        </w:rPr>
        <w:t>2020年度</w:t>
      </w:r>
      <w:r>
        <w:rPr>
          <w:rFonts w:hint="eastAsia" w:ascii="Times New Roman" w:hAnsi="Times New Roman" w:cs="Times New Roman"/>
          <w:b w:val="0"/>
          <w:highlight w:val="none"/>
          <w:lang w:eastAsia="zh-CN"/>
        </w:rPr>
        <w:t>本溪市基本公共卫生服务项目</w:t>
      </w:r>
      <w:r>
        <w:rPr>
          <w:rFonts w:hint="default" w:ascii="Times New Roman" w:hAnsi="Times New Roman" w:cs="Times New Roman"/>
          <w:b w:val="0"/>
          <w:highlight w:val="none"/>
        </w:rPr>
        <w:t>绩效重点评价总体得分为</w:t>
      </w:r>
      <w:r>
        <w:rPr>
          <w:rFonts w:hint="eastAsia" w:ascii="Times New Roman" w:hAnsi="Times New Roman" w:cs="Times New Roman"/>
          <w:b w:val="0"/>
          <w:highlight w:val="none"/>
          <w:lang w:val="en-US" w:eastAsia="zh-CN"/>
        </w:rPr>
        <w:t>93.</w:t>
      </w:r>
      <w:r>
        <w:rPr>
          <w:rFonts w:hint="eastAsia" w:cs="Times New Roman"/>
          <w:b w:val="0"/>
          <w:highlight w:val="none"/>
          <w:lang w:val="en-US" w:eastAsia="zh-CN"/>
        </w:rPr>
        <w:t>0</w:t>
      </w:r>
      <w:r>
        <w:rPr>
          <w:rFonts w:hint="eastAsia" w:ascii="Times New Roman" w:hAnsi="Times New Roman" w:cs="Times New Roman"/>
          <w:b w:val="0"/>
          <w:highlight w:val="none"/>
          <w:lang w:val="en-US" w:eastAsia="zh-CN"/>
        </w:rPr>
        <w:t>5</w:t>
      </w:r>
      <w:r>
        <w:rPr>
          <w:rFonts w:hint="default" w:ascii="Times New Roman" w:hAnsi="Times New Roman" w:cs="Times New Roman"/>
          <w:b w:val="0"/>
          <w:highlight w:val="none"/>
        </w:rPr>
        <w:t>分。</w:t>
      </w:r>
    </w:p>
    <w:p>
      <w:pPr>
        <w:ind w:firstLine="640"/>
        <w:rPr>
          <w:rFonts w:hint="default" w:ascii="Times New Roman" w:hAnsi="Times New Roman" w:cs="Times New Roman"/>
          <w:b w:val="0"/>
          <w:highlight w:val="none"/>
        </w:rPr>
      </w:pPr>
      <w:r>
        <w:rPr>
          <w:rFonts w:hint="default" w:ascii="Times New Roman" w:hAnsi="Times New Roman" w:cs="Times New Roman"/>
          <w:b w:val="0"/>
          <w:highlight w:val="none"/>
        </w:rPr>
        <w:t>该项目财政支出绩效评价等级为：优。</w:t>
      </w:r>
    </w:p>
    <w:p>
      <w:pPr>
        <w:pStyle w:val="2"/>
        <w:bidi w:val="0"/>
        <w:rPr>
          <w:rFonts w:hint="default"/>
        </w:rPr>
      </w:pPr>
      <w:bookmarkStart w:id="73" w:name="_Toc10841"/>
      <w:bookmarkStart w:id="74" w:name="_Toc20938"/>
      <w:bookmarkStart w:id="75" w:name="_Toc1535"/>
      <w:bookmarkStart w:id="76" w:name="_Toc684_WPSOffice_Level1"/>
      <w:bookmarkStart w:id="77" w:name="_Toc23741"/>
      <w:bookmarkStart w:id="78" w:name="_Toc21521_WPSOffice_Level1"/>
      <w:bookmarkStart w:id="79" w:name="_Toc32018"/>
      <w:bookmarkStart w:id="80" w:name="_Toc27484"/>
      <w:bookmarkStart w:id="81" w:name="_Toc25420"/>
      <w:r>
        <w:rPr>
          <w:rFonts w:hint="default"/>
        </w:rPr>
        <w:t>六、存在问题</w:t>
      </w:r>
      <w:bookmarkEnd w:id="73"/>
      <w:bookmarkEnd w:id="74"/>
      <w:bookmarkEnd w:id="75"/>
      <w:bookmarkEnd w:id="76"/>
      <w:bookmarkEnd w:id="77"/>
      <w:bookmarkEnd w:id="78"/>
      <w:bookmarkEnd w:id="79"/>
      <w:bookmarkEnd w:id="80"/>
      <w:bookmarkEnd w:id="81"/>
    </w:p>
    <w:p>
      <w:pPr>
        <w:pStyle w:val="3"/>
        <w:bidi w:val="0"/>
      </w:pPr>
      <w:bookmarkStart w:id="82" w:name="_Toc9627"/>
      <w:bookmarkStart w:id="83" w:name="_Toc1317"/>
      <w:bookmarkStart w:id="84" w:name="_Toc4946"/>
      <w:bookmarkStart w:id="85" w:name="_Toc3330_WPSOffice_Level1"/>
      <w:bookmarkStart w:id="86" w:name="_Toc14272"/>
      <w:bookmarkStart w:id="87" w:name="_Toc12190_WPSOffice_Level1"/>
      <w:bookmarkStart w:id="88" w:name="_Toc1899"/>
      <w:bookmarkStart w:id="89" w:name="_Toc30061"/>
      <w:bookmarkStart w:id="90" w:name="_Toc3539"/>
      <w:bookmarkStart w:id="91" w:name="_Toc21719"/>
      <w:bookmarkStart w:id="92" w:name="_Toc19860"/>
      <w:r>
        <w:rPr>
          <w:rFonts w:hint="eastAsia"/>
          <w:lang w:eastAsia="zh-CN"/>
        </w:rPr>
        <w:t>（一）项目组织管理方面</w:t>
      </w:r>
      <w:bookmarkEnd w:id="82"/>
      <w:bookmarkEnd w:id="83"/>
      <w:bookmarkEnd w:id="84"/>
    </w:p>
    <w:p>
      <w:pPr>
        <w:pStyle w:val="4"/>
        <w:bidi w:val="0"/>
      </w:pPr>
      <w:r>
        <w:rPr>
          <w:rFonts w:hint="default"/>
          <w:lang w:val="en-US" w:eastAsia="zh-CN"/>
        </w:rPr>
        <w:t>1</w:t>
      </w:r>
      <w:r>
        <w:rPr>
          <w:rFonts w:hint="eastAsia"/>
          <w:lang w:val="en-US" w:eastAsia="zh-CN"/>
        </w:rPr>
        <w:t>、电子信息系统建设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 w:eastAsia="仿宋_GB2312" w:cs="仿宋"/>
          <w:bCs/>
          <w:szCs w:val="32"/>
          <w:lang w:val="en-US"/>
        </w:rPr>
      </w:pPr>
      <w:r>
        <w:rPr>
          <w:rFonts w:hint="eastAsia" w:ascii="仿宋_GB2312" w:hAnsi="仿宋" w:eastAsia="仿宋_GB2312" w:cs="仿宋"/>
          <w:kern w:val="2"/>
          <w:sz w:val="32"/>
          <w:szCs w:val="32"/>
          <w:lang w:val="en-US" w:eastAsia="zh-CN" w:bidi="ar"/>
        </w:rPr>
        <w:t>本溪市</w:t>
      </w:r>
      <w:r>
        <w:rPr>
          <w:rFonts w:hint="eastAsia" w:ascii="Times New Roman" w:hAnsi="Times New Roman" w:eastAsia="仿宋" w:cs="仿宋"/>
          <w:kern w:val="2"/>
          <w:sz w:val="32"/>
          <w:szCs w:val="22"/>
          <w:lang w:val="en-US" w:eastAsia="zh-CN" w:bidi="ar"/>
        </w:rPr>
        <w:t>累计建立居民电子健康档案</w:t>
      </w:r>
      <w:r>
        <w:rPr>
          <w:rFonts w:hint="default" w:ascii="Times New Roman" w:hAnsi="Times New Roman" w:eastAsia="仿宋" w:cs="Times New Roman"/>
          <w:kern w:val="2"/>
          <w:sz w:val="32"/>
          <w:szCs w:val="22"/>
          <w:lang w:val="en-US" w:eastAsia="zh-CN" w:bidi="ar"/>
        </w:rPr>
        <w:t>1300147</w:t>
      </w:r>
      <w:r>
        <w:rPr>
          <w:rFonts w:hint="eastAsia" w:ascii="Times New Roman" w:hAnsi="Times New Roman" w:eastAsia="仿宋" w:cs="仿宋"/>
          <w:kern w:val="2"/>
          <w:sz w:val="32"/>
          <w:szCs w:val="22"/>
          <w:lang w:val="en-US" w:eastAsia="zh-CN" w:bidi="ar"/>
        </w:rPr>
        <w:t>份，电子健康档案建档率</w:t>
      </w:r>
      <w:r>
        <w:rPr>
          <w:rFonts w:hint="default" w:ascii="Times New Roman" w:hAnsi="Times New Roman" w:eastAsia="仿宋" w:cs="Times New Roman"/>
          <w:kern w:val="2"/>
          <w:sz w:val="32"/>
          <w:szCs w:val="22"/>
          <w:lang w:val="en-US" w:eastAsia="zh-CN" w:bidi="ar"/>
        </w:rPr>
        <w:t>77.48%</w:t>
      </w:r>
      <w:r>
        <w:rPr>
          <w:rFonts w:hint="eastAsia" w:ascii="Times New Roman" w:hAnsi="Times New Roman" w:eastAsia="仿宋" w:cs="仿宋"/>
          <w:kern w:val="2"/>
          <w:sz w:val="32"/>
          <w:szCs w:val="22"/>
          <w:lang w:val="en-US" w:eastAsia="zh-CN" w:bidi="ar"/>
        </w:rPr>
        <w:t>，未达到标准值。据了解，本溪市</w:t>
      </w:r>
      <w:r>
        <w:rPr>
          <w:rFonts w:hint="eastAsia" w:ascii="仿宋_GB2312" w:hAnsi="仿宋" w:eastAsia="仿宋_GB2312" w:cs="仿宋"/>
          <w:kern w:val="2"/>
          <w:sz w:val="32"/>
          <w:szCs w:val="32"/>
          <w:lang w:val="en-US" w:eastAsia="zh-CN" w:bidi="ar"/>
        </w:rPr>
        <w:t>基层医疗卫生机构使用的《基层医疗卫生机构管理信息系统》为省统一开发的东软HIS2.0版，尚需升级到HIS3.0版。虽然</w:t>
      </w:r>
      <w:r>
        <w:rPr>
          <w:rFonts w:hint="eastAsia" w:ascii="仿宋_GB2312" w:hAnsi="仿宋" w:eastAsia="仿宋_GB2312" w:cs="仿宋"/>
          <w:bCs/>
          <w:kern w:val="2"/>
          <w:sz w:val="32"/>
          <w:szCs w:val="32"/>
          <w:lang w:val="en-US" w:eastAsia="zh-CN" w:bidi="ar"/>
        </w:rPr>
        <w:t>基本公共卫生信息系统能够实现各类档案录入和管理，</w:t>
      </w:r>
      <w:r>
        <w:rPr>
          <w:rFonts w:hint="eastAsia" w:eastAsia="仿宋_GB2312" w:cs="仿宋"/>
          <w:b w:val="0"/>
          <w:bCs/>
          <w:color w:val="auto"/>
          <w:sz w:val="32"/>
          <w:szCs w:val="32"/>
          <w:highlight w:val="none"/>
          <w:lang w:eastAsia="zh-CN"/>
        </w:rPr>
        <w:t>但县区基层医疗机构存在因数字化信息化办公落后导致电子档案脱漏率较高的情况，亟待补录和查重，全市</w:t>
      </w:r>
      <w:r>
        <w:rPr>
          <w:rFonts w:hint="eastAsia" w:ascii="仿宋_GB2312" w:hAnsi="仿宋" w:eastAsia="仿宋_GB2312" w:cs="仿宋"/>
          <w:bCs/>
          <w:kern w:val="2"/>
          <w:sz w:val="32"/>
          <w:szCs w:val="32"/>
          <w:lang w:val="en-US" w:eastAsia="zh-CN" w:bidi="ar"/>
        </w:rPr>
        <w:t>信息化建设与基本医疗信息的结合尚未完全实现，面向居民的医疗信息交互平台尚未建立。</w:t>
      </w:r>
    </w:p>
    <w:p>
      <w:pPr>
        <w:pStyle w:val="4"/>
        <w:bidi w:val="0"/>
        <w:rPr>
          <w:rFonts w:hint="eastAsia"/>
          <w:lang w:val="en-US"/>
        </w:rPr>
      </w:pPr>
      <w:r>
        <w:rPr>
          <w:rFonts w:hint="eastAsia"/>
          <w:lang w:val="en-US" w:eastAsia="zh-CN"/>
        </w:rPr>
        <w:t>2、数据申报与管理</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 w:eastAsia="仿宋_GB2312" w:cs="仿宋"/>
          <w:bCs/>
          <w:szCs w:val="32"/>
          <w:lang w:val="en-US"/>
        </w:rPr>
      </w:pPr>
      <w:r>
        <w:rPr>
          <w:rFonts w:hint="eastAsia" w:ascii="仿宋_GB2312" w:hAnsi="仿宋" w:eastAsia="仿宋_GB2312" w:cs="仿宋"/>
          <w:bCs/>
          <w:kern w:val="2"/>
          <w:sz w:val="32"/>
          <w:szCs w:val="32"/>
          <w:lang w:val="en-US" w:eastAsia="zh-CN" w:bidi="ar"/>
        </w:rPr>
        <w:t>本次评价过程中，经与基层科负责人沟通后，为了保证对外口径一致性，本次绩效评价报告项目落实情况与评价指标体系均以国家系统填报数据为基准。</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 w:eastAsia="仿宋_GB2312" w:cs="仿宋"/>
          <w:bCs/>
          <w:szCs w:val="32"/>
          <w:lang w:val="en-US"/>
        </w:rPr>
      </w:pPr>
      <w:r>
        <w:rPr>
          <w:rFonts w:hint="eastAsia" w:ascii="仿宋_GB2312" w:hAnsi="仿宋" w:eastAsia="仿宋_GB2312" w:cs="仿宋"/>
          <w:bCs/>
          <w:kern w:val="2"/>
          <w:sz w:val="32"/>
          <w:szCs w:val="32"/>
          <w:lang w:val="en-US" w:eastAsia="zh-CN" w:bidi="ar"/>
        </w:rPr>
        <w:t>但项目组在采集基础数据时对比发现，本溪市五区两县卫健局上报的基层医疗机构2020年落实基本公共卫生服务项目的相关数据，与市卫健委通过国家基本公共卫生服务项目管理信息系统上报的服务项目完成数据不一致（详见附表7、8</w:t>
      </w:r>
      <w:r>
        <w:rPr>
          <w:rFonts w:hint="eastAsia" w:ascii="仿宋_GB2312" w:hAnsi="仿宋" w:eastAsia="仿宋_GB2312" w:cs="仿宋"/>
          <w:bCs/>
          <w:szCs w:val="32"/>
          <w:lang w:eastAsia="zh-CN"/>
        </w:rPr>
        <w:t>）。</w:t>
      </w:r>
    </w:p>
    <w:p>
      <w:pPr>
        <w:pStyle w:val="4"/>
        <w:bidi w:val="0"/>
        <w:rPr>
          <w:rFonts w:hint="eastAsia"/>
          <w:lang w:val="en-US"/>
        </w:rPr>
      </w:pPr>
      <w:r>
        <w:rPr>
          <w:rFonts w:hint="eastAsia"/>
          <w:lang w:val="en-US" w:eastAsia="zh-CN"/>
        </w:rPr>
        <w:t>3、人员配备</w:t>
      </w:r>
    </w:p>
    <w:p>
      <w:pPr>
        <w:keepNext w:val="0"/>
        <w:keepLines w:val="0"/>
        <w:widowControl w:val="0"/>
        <w:suppressLineNumbers w:val="0"/>
        <w:spacing w:before="0" w:beforeAutospacing="0" w:after="0" w:afterAutospacing="0" w:line="576" w:lineRule="exact"/>
        <w:ind w:left="0" w:right="0" w:firstLine="640" w:firstLineChars="200"/>
        <w:jc w:val="both"/>
        <w:rPr>
          <w:rFonts w:hint="eastAsia" w:ascii="仿宋_GB2312" w:hAnsi="仿宋" w:eastAsia="仿宋_GB2312" w:cs="仿宋"/>
          <w:bCs/>
          <w:szCs w:val="32"/>
          <w:lang w:val="en-US"/>
        </w:rPr>
      </w:pPr>
      <w:r>
        <w:rPr>
          <w:rFonts w:hint="eastAsia" w:ascii="Times New Roman" w:hAnsi="Times New Roman" w:eastAsia="仿宋" w:cs="仿宋"/>
          <w:kern w:val="2"/>
          <w:sz w:val="32"/>
          <w:szCs w:val="22"/>
          <w:lang w:val="en-US" w:eastAsia="zh-CN" w:bidi="ar"/>
        </w:rPr>
        <w:t>据问卷调查，目前在提供基本公共卫生服务项目时面临的主要困难是医护人员不足、医疗设备落后。</w:t>
      </w:r>
      <w:r>
        <w:rPr>
          <w:rFonts w:hint="eastAsia" w:ascii="仿宋_GB2312" w:hAnsi="仿宋" w:eastAsia="仿宋_GB2312" w:cs="仿宋"/>
          <w:bCs/>
          <w:kern w:val="2"/>
          <w:sz w:val="32"/>
          <w:szCs w:val="32"/>
          <w:lang w:val="en-US" w:eastAsia="zh-CN" w:bidi="ar"/>
        </w:rPr>
        <w:t>根据全市五区两县获得补助资金的基层医疗机构填报的数据，本溪市基层医疗卫生机构医护人员3128人，其中具有执业资格的医护人员2921人，未达到所有医护人员均持证上岗的要求。同时，据了解县区基层机构缺少专职医生，很多兼职工作人员提供服务，导致有的工作人员缺乏专业服务知识、工作积极性有限，村医对公共卫生服务流程、服务内容及规范要求掌握不准，服务力量薄弱，直接影响了基本公共卫生服务项目的有效落实。</w:t>
      </w:r>
      <w:r>
        <w:rPr>
          <w:rFonts w:hint="eastAsia" w:ascii="Times New Roman" w:hAnsi="Times New Roman" w:eastAsia="仿宋" w:cs="仿宋"/>
          <w:kern w:val="2"/>
          <w:sz w:val="32"/>
          <w:szCs w:val="22"/>
          <w:lang w:val="en-US" w:eastAsia="zh-CN" w:bidi="ar"/>
        </w:rPr>
        <w:t>除此之外，</w:t>
      </w:r>
      <w:r>
        <w:rPr>
          <w:rFonts w:hint="default" w:ascii="Times New Roman" w:hAnsi="Times New Roman" w:eastAsia="仿宋" w:cs="Times New Roman"/>
          <w:kern w:val="2"/>
          <w:sz w:val="32"/>
          <w:szCs w:val="22"/>
          <w:lang w:val="en-US" w:eastAsia="zh-CN" w:bidi="ar"/>
        </w:rPr>
        <w:t>2020</w:t>
      </w:r>
      <w:r>
        <w:rPr>
          <w:rFonts w:hint="eastAsia" w:ascii="Times New Roman" w:hAnsi="Times New Roman" w:eastAsia="仿宋" w:cs="仿宋"/>
          <w:kern w:val="2"/>
          <w:sz w:val="32"/>
          <w:szCs w:val="22"/>
          <w:lang w:val="en-US" w:eastAsia="zh-CN" w:bidi="ar"/>
        </w:rPr>
        <w:t>年爆发新冠疫情使得基层医护人员投</w:t>
      </w:r>
      <w:r>
        <w:rPr>
          <w:rFonts w:hint="eastAsia" w:cs="仿宋"/>
          <w:kern w:val="2"/>
          <w:sz w:val="32"/>
          <w:szCs w:val="22"/>
          <w:lang w:val="en-US" w:eastAsia="zh-CN" w:bidi="ar"/>
        </w:rPr>
        <w:t>入</w:t>
      </w:r>
      <w:r>
        <w:rPr>
          <w:rFonts w:hint="eastAsia" w:ascii="Times New Roman" w:hAnsi="Times New Roman" w:eastAsia="仿宋" w:cs="仿宋"/>
          <w:kern w:val="2"/>
          <w:sz w:val="32"/>
          <w:szCs w:val="22"/>
          <w:lang w:val="en-US" w:eastAsia="zh-CN" w:bidi="ar"/>
        </w:rPr>
        <w:t>更多精力在抗疫防护工作中，也降低了医护人员提供基本公共卫生服务的效果。</w:t>
      </w:r>
    </w:p>
    <w:p>
      <w:pPr>
        <w:pStyle w:val="3"/>
        <w:bidi w:val="0"/>
        <w:rPr>
          <w:rFonts w:hint="eastAsia"/>
          <w:lang w:val="en-US"/>
        </w:rPr>
      </w:pPr>
      <w:bookmarkStart w:id="93" w:name="_Toc4503"/>
      <w:r>
        <w:rPr>
          <w:rFonts w:hint="eastAsia"/>
          <w:lang w:eastAsia="zh-CN"/>
        </w:rPr>
        <w:t>（二）项目资金下达方面</w:t>
      </w:r>
      <w:bookmarkEnd w:id="93"/>
    </w:p>
    <w:p>
      <w:pPr>
        <w:keepNext w:val="0"/>
        <w:keepLines w:val="0"/>
        <w:widowControl w:val="0"/>
        <w:suppressLineNumbers w:val="0"/>
        <w:spacing w:before="0" w:beforeAutospacing="0" w:after="0" w:afterAutospacing="0" w:line="560" w:lineRule="exact"/>
        <w:ind w:left="0" w:right="0" w:firstLine="640" w:firstLineChars="200"/>
        <w:jc w:val="both"/>
      </w:pPr>
      <w:r>
        <w:rPr>
          <w:rFonts w:hint="eastAsia" w:ascii="Times New Roman" w:hAnsi="Times New Roman" w:eastAsia="仿宋" w:cs="仿宋"/>
          <w:kern w:val="2"/>
          <w:sz w:val="32"/>
          <w:szCs w:val="22"/>
          <w:lang w:val="en-US" w:eastAsia="zh-CN" w:bidi="ar"/>
        </w:rPr>
        <w:t>虽然市级以上配套资金基本全额下达，但在资金下达中存在以下问题：</w:t>
      </w:r>
    </w:p>
    <w:p>
      <w:pPr>
        <w:keepNext w:val="0"/>
        <w:keepLines w:val="0"/>
        <w:widowControl w:val="0"/>
        <w:suppressLineNumbers w:val="0"/>
        <w:spacing w:before="0" w:beforeAutospacing="0" w:after="0" w:afterAutospacing="0" w:line="560" w:lineRule="exact"/>
        <w:ind w:left="0" w:right="0" w:firstLine="640" w:firstLineChars="200"/>
        <w:jc w:val="both"/>
      </w:pPr>
      <w:r>
        <w:rPr>
          <w:rFonts w:hint="eastAsia" w:ascii="Times New Roman" w:hAnsi="Times New Roman" w:eastAsia="仿宋" w:cs="仿宋"/>
          <w:kern w:val="2"/>
          <w:sz w:val="32"/>
          <w:szCs w:val="22"/>
          <w:lang w:val="en-US" w:eastAsia="zh-CN" w:bidi="ar"/>
        </w:rPr>
        <w:t>①</w:t>
      </w:r>
      <w:r>
        <w:rPr>
          <w:rFonts w:hint="eastAsia" w:cs="仿宋"/>
          <w:kern w:val="2"/>
          <w:sz w:val="32"/>
          <w:szCs w:val="22"/>
          <w:lang w:val="en-US" w:eastAsia="zh-CN" w:bidi="ar"/>
        </w:rPr>
        <w:t>2020年12月4日省财政厅下发调整</w:t>
      </w:r>
      <w:r>
        <w:rPr>
          <w:rFonts w:hint="eastAsia" w:ascii="Times New Roman" w:hAnsi="Times New Roman" w:eastAsia="仿宋" w:cs="仿宋"/>
          <w:kern w:val="2"/>
          <w:sz w:val="32"/>
          <w:szCs w:val="22"/>
          <w:lang w:val="en-US" w:eastAsia="zh-CN" w:bidi="ar"/>
        </w:rPr>
        <w:t>新划入</w:t>
      </w:r>
      <w:r>
        <w:rPr>
          <w:rFonts w:hint="default" w:ascii="Times New Roman" w:hAnsi="Times New Roman" w:eastAsia="仿宋" w:cs="Times New Roman"/>
          <w:kern w:val="2"/>
          <w:sz w:val="32"/>
          <w:szCs w:val="22"/>
          <w:lang w:val="en-US" w:eastAsia="zh-CN" w:bidi="ar"/>
        </w:rPr>
        <w:t>9</w:t>
      </w:r>
      <w:r>
        <w:rPr>
          <w:rFonts w:hint="eastAsia" w:ascii="Times New Roman" w:hAnsi="Times New Roman" w:eastAsia="仿宋" w:cs="仿宋"/>
          <w:kern w:val="2"/>
          <w:sz w:val="32"/>
          <w:szCs w:val="22"/>
          <w:lang w:val="en-US" w:eastAsia="zh-CN" w:bidi="ar"/>
        </w:rPr>
        <w:t>元重大公卫部分（对应</w:t>
      </w:r>
      <w:r>
        <w:rPr>
          <w:rFonts w:hint="eastAsia" w:cs="仿宋"/>
          <w:kern w:val="2"/>
          <w:sz w:val="32"/>
          <w:szCs w:val="22"/>
          <w:lang w:val="en-US" w:eastAsia="zh-CN" w:bidi="ar"/>
        </w:rPr>
        <w:t>省级</w:t>
      </w:r>
      <w:r>
        <w:rPr>
          <w:rFonts w:hint="eastAsia" w:ascii="Times New Roman" w:hAnsi="Times New Roman" w:eastAsia="仿宋" w:cs="仿宋"/>
          <w:kern w:val="2"/>
          <w:sz w:val="32"/>
          <w:szCs w:val="22"/>
          <w:lang w:val="en-US" w:eastAsia="zh-CN" w:bidi="ar"/>
        </w:rPr>
        <w:t>配套补助资金合计</w:t>
      </w:r>
      <w:r>
        <w:rPr>
          <w:rFonts w:hint="default" w:ascii="Times New Roman" w:hAnsi="Times New Roman" w:eastAsia="仿宋" w:cs="Times New Roman"/>
          <w:kern w:val="2"/>
          <w:sz w:val="32"/>
          <w:szCs w:val="22"/>
          <w:lang w:val="en-US" w:eastAsia="zh-CN" w:bidi="ar"/>
        </w:rPr>
        <w:t>766.7</w:t>
      </w:r>
      <w:r>
        <w:rPr>
          <w:rFonts w:hint="eastAsia" w:ascii="Times New Roman" w:hAnsi="Times New Roman" w:eastAsia="仿宋" w:cs="仿宋"/>
          <w:kern w:val="2"/>
          <w:sz w:val="32"/>
          <w:szCs w:val="22"/>
          <w:lang w:val="en-US" w:eastAsia="zh-CN" w:bidi="ar"/>
        </w:rPr>
        <w:t>万元）</w:t>
      </w:r>
      <w:r>
        <w:rPr>
          <w:rFonts w:hint="eastAsia" w:cs="仿宋"/>
          <w:kern w:val="2"/>
          <w:sz w:val="32"/>
          <w:szCs w:val="22"/>
          <w:lang w:val="en-US" w:eastAsia="zh-CN" w:bidi="ar"/>
        </w:rPr>
        <w:t>，</w:t>
      </w:r>
      <w:r>
        <w:rPr>
          <w:rFonts w:hint="eastAsia" w:ascii="Times New Roman" w:hAnsi="Times New Roman" w:eastAsia="仿宋" w:cs="仿宋"/>
          <w:kern w:val="2"/>
          <w:sz w:val="32"/>
          <w:szCs w:val="22"/>
          <w:lang w:val="en-US" w:eastAsia="zh-CN" w:bidi="ar"/>
        </w:rPr>
        <w:t>本溪市卫健委于</w:t>
      </w:r>
      <w:r>
        <w:rPr>
          <w:rFonts w:hint="default" w:ascii="Times New Roman" w:hAnsi="Times New Roman" w:eastAsia="仿宋" w:cs="Times New Roman"/>
          <w:kern w:val="2"/>
          <w:sz w:val="32"/>
          <w:szCs w:val="22"/>
          <w:lang w:val="en-US" w:eastAsia="zh-CN" w:bidi="ar"/>
        </w:rPr>
        <w:t>2021</w:t>
      </w:r>
      <w:r>
        <w:rPr>
          <w:rFonts w:hint="eastAsia" w:ascii="Times New Roman" w:hAnsi="Times New Roman" w:eastAsia="仿宋" w:cs="仿宋"/>
          <w:kern w:val="2"/>
          <w:sz w:val="32"/>
          <w:szCs w:val="22"/>
          <w:lang w:val="en-US" w:eastAsia="zh-CN" w:bidi="ar"/>
        </w:rPr>
        <w:t>年</w:t>
      </w:r>
      <w:r>
        <w:rPr>
          <w:rFonts w:hint="default" w:ascii="Times New Roman" w:hAnsi="Times New Roman" w:eastAsia="仿宋" w:cs="Times New Roman"/>
          <w:kern w:val="2"/>
          <w:sz w:val="32"/>
          <w:szCs w:val="22"/>
          <w:lang w:val="en-US" w:eastAsia="zh-CN" w:bidi="ar"/>
        </w:rPr>
        <w:t>4</w:t>
      </w:r>
      <w:r>
        <w:rPr>
          <w:rFonts w:hint="eastAsia" w:ascii="Times New Roman" w:hAnsi="Times New Roman" w:eastAsia="仿宋" w:cs="仿宋"/>
          <w:kern w:val="2"/>
          <w:sz w:val="32"/>
          <w:szCs w:val="22"/>
          <w:lang w:val="en-US" w:eastAsia="zh-CN" w:bidi="ar"/>
        </w:rPr>
        <w:t>月</w:t>
      </w:r>
      <w:r>
        <w:rPr>
          <w:rFonts w:hint="default" w:ascii="Times New Roman" w:hAnsi="Times New Roman" w:eastAsia="仿宋" w:cs="Times New Roman"/>
          <w:kern w:val="2"/>
          <w:sz w:val="32"/>
          <w:szCs w:val="22"/>
          <w:lang w:val="en-US" w:eastAsia="zh-CN" w:bidi="ar"/>
        </w:rPr>
        <w:t>21</w:t>
      </w:r>
      <w:r>
        <w:rPr>
          <w:rFonts w:hint="eastAsia" w:ascii="Times New Roman" w:hAnsi="Times New Roman" w:eastAsia="仿宋" w:cs="仿宋"/>
          <w:kern w:val="2"/>
          <w:sz w:val="32"/>
          <w:szCs w:val="22"/>
          <w:lang w:val="en-US" w:eastAsia="zh-CN" w:bidi="ar"/>
        </w:rPr>
        <w:t>日下发《本溪市卫生健康委关于调整</w:t>
      </w:r>
      <w:r>
        <w:rPr>
          <w:rFonts w:hint="default" w:ascii="Times New Roman" w:hAnsi="Times New Roman" w:eastAsia="仿宋" w:cs="Times New Roman"/>
          <w:kern w:val="2"/>
          <w:sz w:val="32"/>
          <w:szCs w:val="22"/>
          <w:lang w:val="en-US" w:eastAsia="zh-CN" w:bidi="ar"/>
        </w:rPr>
        <w:t>2020</w:t>
      </w:r>
      <w:r>
        <w:rPr>
          <w:rFonts w:hint="eastAsia" w:ascii="Times New Roman" w:hAnsi="Times New Roman" w:eastAsia="仿宋" w:cs="仿宋"/>
          <w:kern w:val="2"/>
          <w:sz w:val="32"/>
          <w:szCs w:val="22"/>
          <w:lang w:val="en-US" w:eastAsia="zh-CN" w:bidi="ar"/>
        </w:rPr>
        <w:t>年基本公共卫生补助资金指标的通知》</w:t>
      </w:r>
      <w:r>
        <w:rPr>
          <w:rFonts w:hint="eastAsia" w:ascii="Times New Roman" w:hAnsi="Times New Roman" w:eastAsia="仿宋" w:cs="仿宋"/>
          <w:kern w:val="2"/>
          <w:sz w:val="32"/>
          <w:szCs w:val="22"/>
          <w:highlight w:val="none"/>
          <w:lang w:val="en-US" w:eastAsia="zh-CN" w:bidi="ar"/>
        </w:rPr>
        <w:t>，并将调整分配方案报送到市财政局，</w:t>
      </w:r>
      <w:r>
        <w:rPr>
          <w:rFonts w:hint="eastAsia" w:cs="仿宋"/>
          <w:kern w:val="2"/>
          <w:sz w:val="32"/>
          <w:szCs w:val="22"/>
          <w:highlight w:val="none"/>
          <w:lang w:val="en-US" w:eastAsia="zh-CN" w:bidi="ar"/>
        </w:rPr>
        <w:t>但</w:t>
      </w:r>
      <w:r>
        <w:rPr>
          <w:rFonts w:hint="eastAsia" w:ascii="Times New Roman" w:hAnsi="Times New Roman" w:eastAsia="仿宋" w:cs="仿宋"/>
          <w:kern w:val="2"/>
          <w:sz w:val="32"/>
          <w:szCs w:val="22"/>
          <w:highlight w:val="none"/>
          <w:lang w:val="en-US" w:eastAsia="zh-CN" w:bidi="ar"/>
        </w:rPr>
        <w:t>由于</w:t>
      </w:r>
      <w:r>
        <w:rPr>
          <w:rFonts w:hint="eastAsia" w:cs="仿宋"/>
          <w:kern w:val="2"/>
          <w:sz w:val="32"/>
          <w:szCs w:val="22"/>
          <w:highlight w:val="none"/>
          <w:lang w:val="en-US" w:eastAsia="zh-CN" w:bidi="ar"/>
        </w:rPr>
        <w:t>省调整方案下发时间晚于配套资金下达时间</w:t>
      </w:r>
      <w:r>
        <w:rPr>
          <w:rFonts w:hint="eastAsia" w:ascii="Times New Roman" w:hAnsi="Times New Roman" w:eastAsia="仿宋" w:cs="仿宋"/>
          <w:kern w:val="2"/>
          <w:sz w:val="32"/>
          <w:szCs w:val="22"/>
          <w:highlight w:val="none"/>
          <w:lang w:val="en-US" w:eastAsia="zh-CN" w:bidi="ar"/>
        </w:rPr>
        <w:t>，</w:t>
      </w:r>
      <w:r>
        <w:rPr>
          <w:rFonts w:hint="eastAsia" w:cs="仿宋"/>
          <w:kern w:val="2"/>
          <w:sz w:val="32"/>
          <w:szCs w:val="22"/>
          <w:highlight w:val="none"/>
          <w:lang w:val="en-US" w:eastAsia="zh-CN" w:bidi="ar"/>
        </w:rPr>
        <w:t>且市级调整方案于2021年出台，市级财政无法及时重新调整已下达新划入重大公卫配套资金，</w:t>
      </w:r>
      <w:r>
        <w:rPr>
          <w:rFonts w:hint="eastAsia" w:ascii="Times New Roman" w:hAnsi="Times New Roman" w:eastAsia="仿宋" w:cs="仿宋"/>
          <w:kern w:val="2"/>
          <w:sz w:val="32"/>
          <w:szCs w:val="22"/>
          <w:highlight w:val="none"/>
          <w:lang w:val="en-US" w:eastAsia="zh-CN" w:bidi="ar"/>
        </w:rPr>
        <w:t>导致应落实上述</w:t>
      </w:r>
      <w:r>
        <w:rPr>
          <w:rFonts w:hint="eastAsia" w:cs="仿宋"/>
          <w:kern w:val="2"/>
          <w:sz w:val="32"/>
          <w:szCs w:val="22"/>
          <w:highlight w:val="none"/>
          <w:lang w:val="en-US" w:eastAsia="zh-CN" w:bidi="ar"/>
        </w:rPr>
        <w:t>新划入</w:t>
      </w:r>
      <w:r>
        <w:rPr>
          <w:rFonts w:hint="eastAsia" w:ascii="Times New Roman" w:hAnsi="Times New Roman" w:eastAsia="仿宋" w:cs="仿宋"/>
          <w:kern w:val="2"/>
          <w:sz w:val="32"/>
          <w:szCs w:val="22"/>
          <w:highlight w:val="none"/>
          <w:lang w:val="en-US" w:eastAsia="zh-CN" w:bidi="ar"/>
        </w:rPr>
        <w:t>重大公卫项目的实施单位并未全额收到该笔补助资金，无</w:t>
      </w:r>
      <w:r>
        <w:rPr>
          <w:rFonts w:hint="eastAsia" w:ascii="Times New Roman" w:hAnsi="Times New Roman" w:eastAsia="仿宋" w:cs="仿宋"/>
          <w:kern w:val="2"/>
          <w:sz w:val="32"/>
          <w:szCs w:val="22"/>
          <w:lang w:val="en-US" w:eastAsia="zh-CN" w:bidi="ar"/>
        </w:rPr>
        <w:t>法及时准确地提供相应服务。</w:t>
      </w:r>
    </w:p>
    <w:p>
      <w:pPr>
        <w:keepNext w:val="0"/>
        <w:keepLines w:val="0"/>
        <w:widowControl w:val="0"/>
        <w:suppressLineNumbers w:val="0"/>
        <w:spacing w:before="0" w:beforeAutospacing="0" w:after="0" w:afterAutospacing="0" w:line="560" w:lineRule="exact"/>
        <w:ind w:left="0" w:right="0" w:firstLine="640" w:firstLineChars="200"/>
        <w:jc w:val="both"/>
      </w:pPr>
      <w:r>
        <w:rPr>
          <w:rFonts w:hint="eastAsia" w:ascii="Times New Roman" w:hAnsi="Times New Roman" w:eastAsia="仿宋" w:cs="仿宋"/>
          <w:kern w:val="2"/>
          <w:sz w:val="32"/>
          <w:szCs w:val="22"/>
          <w:lang w:val="en-US" w:eastAsia="zh-CN" w:bidi="ar"/>
        </w:rPr>
        <w:t>②经前文分析，在调整方案未得到落实的情况下，原重大公卫项目对应的补助资金并入原基本公卫补助资金中、同原基本公卫补助资金一起下达给市本级医疗机构，导致个别市级单位无法区分原基本公卫和原重大公卫项目收到的补助资金规模，使得资金用途较为模糊。</w:t>
      </w:r>
    </w:p>
    <w:p>
      <w:pPr>
        <w:keepNext w:val="0"/>
        <w:keepLines w:val="0"/>
        <w:widowControl w:val="0"/>
        <w:suppressLineNumbers w:val="0"/>
        <w:spacing w:before="0" w:beforeAutospacing="0" w:after="0" w:afterAutospacing="0" w:line="560" w:lineRule="exact"/>
        <w:ind w:left="0" w:right="0" w:firstLine="640" w:firstLineChars="200"/>
        <w:jc w:val="both"/>
      </w:pPr>
      <w:r>
        <w:rPr>
          <w:rFonts w:hint="eastAsia" w:ascii="Times New Roman" w:hAnsi="Times New Roman" w:eastAsia="仿宋" w:cs="仿宋"/>
          <w:kern w:val="2"/>
          <w:sz w:val="32"/>
          <w:szCs w:val="22"/>
          <w:lang w:val="en-US" w:eastAsia="zh-CN" w:bidi="ar"/>
        </w:rPr>
        <w:t>③项目组通过对本溪市五区两县财政部门关于资金下达的调研了解到，只有平山区未按指标文逐笔下达，而是将上级财政下达的补助资金与县本级配套资金混在一起，按月不定额划拨至平山区</w:t>
      </w:r>
      <w:r>
        <w:rPr>
          <w:rFonts w:hint="eastAsia" w:cs="仿宋"/>
          <w:kern w:val="2"/>
          <w:sz w:val="32"/>
          <w:szCs w:val="22"/>
          <w:lang w:val="en-US" w:eastAsia="zh-CN" w:bidi="ar"/>
        </w:rPr>
        <w:t>卫健局</w:t>
      </w:r>
      <w:r>
        <w:rPr>
          <w:rFonts w:hint="eastAsia" w:ascii="Times New Roman" w:hAnsi="Times New Roman" w:eastAsia="仿宋" w:cs="仿宋"/>
          <w:kern w:val="2"/>
          <w:sz w:val="32"/>
          <w:szCs w:val="22"/>
          <w:lang w:val="en-US" w:eastAsia="zh-CN" w:bidi="ar"/>
        </w:rPr>
        <w:t>账户</w:t>
      </w:r>
      <w:r>
        <w:rPr>
          <w:rFonts w:hint="eastAsia" w:cs="仿宋"/>
          <w:kern w:val="2"/>
          <w:sz w:val="32"/>
          <w:szCs w:val="22"/>
          <w:lang w:val="en-US" w:eastAsia="zh-CN" w:bidi="ar"/>
        </w:rPr>
        <w:t>，</w:t>
      </w:r>
      <w:r>
        <w:rPr>
          <w:rFonts w:hint="eastAsia" w:ascii="Times New Roman" w:hAnsi="Times New Roman"/>
          <w:b w:val="0"/>
          <w:lang w:val="en-US" w:eastAsia="zh-CN"/>
        </w:rPr>
        <w:t>导致区财政实际下达至区</w:t>
      </w:r>
      <w:r>
        <w:rPr>
          <w:rFonts w:hint="eastAsia"/>
          <w:b w:val="0"/>
          <w:lang w:val="en-US" w:eastAsia="zh-CN"/>
        </w:rPr>
        <w:t>卫健局</w:t>
      </w:r>
      <w:r>
        <w:rPr>
          <w:rFonts w:hint="eastAsia" w:ascii="Times New Roman" w:hAnsi="Times New Roman"/>
          <w:b w:val="0"/>
          <w:lang w:val="en-US" w:eastAsia="zh-CN"/>
        </w:rPr>
        <w:t>的补助资金大于指标</w:t>
      </w:r>
      <w:r>
        <w:rPr>
          <w:rFonts w:hint="eastAsia"/>
          <w:b w:val="0"/>
          <w:lang w:val="en-US" w:eastAsia="zh-CN"/>
        </w:rPr>
        <w:t>文</w:t>
      </w:r>
      <w:r>
        <w:rPr>
          <w:rFonts w:hint="eastAsia" w:ascii="Times New Roman" w:hAnsi="Times New Roman"/>
          <w:b w:val="0"/>
          <w:lang w:val="en-US" w:eastAsia="zh-CN"/>
        </w:rPr>
        <w:t>下达金额。</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Times New Roman" w:hAnsi="Times New Roman" w:eastAsia="仿宋" w:cs="仿宋"/>
          <w:kern w:val="2"/>
          <w:sz w:val="32"/>
          <w:szCs w:val="22"/>
          <w:lang w:val="en-US" w:eastAsia="zh-CN" w:bidi="ar"/>
        </w:rPr>
      </w:pPr>
      <w:r>
        <w:rPr>
          <w:rFonts w:hint="eastAsia" w:cs="仿宋"/>
          <w:kern w:val="2"/>
          <w:sz w:val="32"/>
          <w:szCs w:val="22"/>
          <w:lang w:val="en-US" w:eastAsia="zh-CN" w:bidi="ar"/>
        </w:rPr>
        <w:t>④</w:t>
      </w:r>
      <w:r>
        <w:rPr>
          <w:rFonts w:hint="eastAsia" w:ascii="Times New Roman" w:hAnsi="Times New Roman" w:eastAsia="仿宋" w:cs="仿宋"/>
          <w:kern w:val="2"/>
          <w:sz w:val="32"/>
          <w:szCs w:val="22"/>
          <w:lang w:val="en-US" w:eastAsia="zh-CN" w:bidi="ar"/>
        </w:rPr>
        <w:t>在统计基层医疗机构实际收到资金与使用资金时，除市第九人民医院、市卫建发展服务中心、市疾控中心、市</w:t>
      </w:r>
      <w:r>
        <w:rPr>
          <w:rFonts w:hint="eastAsia" w:cs="仿宋"/>
          <w:kern w:val="2"/>
          <w:sz w:val="32"/>
          <w:szCs w:val="22"/>
          <w:lang w:val="en-US" w:eastAsia="zh-CN" w:bidi="ar"/>
        </w:rPr>
        <w:t>卫生健康委员会</w:t>
      </w:r>
      <w:r>
        <w:rPr>
          <w:rFonts w:hint="eastAsia" w:ascii="Times New Roman" w:hAnsi="Times New Roman" w:eastAsia="仿宋" w:cs="仿宋"/>
          <w:kern w:val="2"/>
          <w:sz w:val="32"/>
          <w:szCs w:val="22"/>
          <w:lang w:val="en-US" w:eastAsia="zh-CN" w:bidi="ar"/>
        </w:rPr>
        <w:t>、市卫建监督中心和市中心医院实际收到资金与指标文下达额度一致，其余机构填报数据与指标文下达均存在差异。</w:t>
      </w:r>
    </w:p>
    <w:p>
      <w:pPr>
        <w:keepNext w:val="0"/>
        <w:keepLines w:val="0"/>
        <w:widowControl w:val="0"/>
        <w:suppressLineNumbers w:val="0"/>
        <w:spacing w:before="0" w:beforeAutospacing="0" w:after="0" w:afterAutospacing="0" w:line="560" w:lineRule="exact"/>
        <w:ind w:left="0" w:right="0" w:firstLine="640" w:firstLineChars="200"/>
        <w:jc w:val="both"/>
      </w:pPr>
      <w:r>
        <w:rPr>
          <w:rFonts w:hint="eastAsia" w:cs="仿宋"/>
          <w:kern w:val="2"/>
          <w:sz w:val="32"/>
          <w:szCs w:val="22"/>
          <w:highlight w:val="none"/>
          <w:lang w:val="en-US" w:eastAsia="zh-CN" w:bidi="ar"/>
        </w:rPr>
        <w:t>2020年度实际收到资金中包含2019年度财政少下达的部分资金，同时由于县区财政划拨资金时并未按项目按指标逐笔及时划拨，而是将县区配套资金与市级以上补助资金混在一起，不定期不定额下发至各单位，从而导致基层医疗机构无法区分各级配套资金及资金用途，填报数据存在不准确的可能。</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Times New Roman" w:hAnsi="Times New Roman" w:eastAsia="仿宋" w:cs="仿宋"/>
          <w:kern w:val="2"/>
          <w:sz w:val="32"/>
          <w:szCs w:val="22"/>
          <w:lang w:val="en-US" w:eastAsia="zh-CN" w:bidi="ar"/>
        </w:rPr>
      </w:pPr>
      <w:r>
        <w:rPr>
          <w:rFonts w:hint="eastAsia" w:cs="仿宋"/>
          <w:kern w:val="2"/>
          <w:sz w:val="32"/>
          <w:szCs w:val="22"/>
          <w:lang w:val="en-US" w:eastAsia="zh-CN" w:bidi="ar"/>
        </w:rPr>
        <w:t>⑤</w:t>
      </w:r>
      <w:r>
        <w:rPr>
          <w:rFonts w:hint="eastAsia" w:ascii="Times New Roman" w:hAnsi="Times New Roman" w:eastAsia="仿宋" w:cs="仿宋"/>
          <w:kern w:val="2"/>
          <w:sz w:val="32"/>
          <w:szCs w:val="22"/>
          <w:lang w:val="en-US" w:eastAsia="zh-CN" w:bidi="ar"/>
        </w:rPr>
        <w:t>据了解，个别县区财政未能及时下达资金，部分资金于</w:t>
      </w:r>
      <w:r>
        <w:rPr>
          <w:rFonts w:hint="default" w:ascii="Times New Roman" w:hAnsi="Times New Roman" w:eastAsia="仿宋" w:cs="Times New Roman"/>
          <w:kern w:val="2"/>
          <w:sz w:val="32"/>
          <w:szCs w:val="22"/>
          <w:lang w:val="en-US" w:eastAsia="zh-CN" w:bidi="ar"/>
        </w:rPr>
        <w:t>2020</w:t>
      </w:r>
      <w:r>
        <w:rPr>
          <w:rFonts w:hint="eastAsia" w:ascii="Times New Roman" w:hAnsi="Times New Roman" w:eastAsia="仿宋" w:cs="仿宋"/>
          <w:kern w:val="2"/>
          <w:sz w:val="32"/>
          <w:szCs w:val="22"/>
          <w:lang w:val="en-US" w:eastAsia="zh-CN" w:bidi="ar"/>
        </w:rPr>
        <w:t>年</w:t>
      </w:r>
      <w:r>
        <w:rPr>
          <w:rFonts w:hint="default" w:ascii="Times New Roman" w:hAnsi="Times New Roman" w:eastAsia="仿宋" w:cs="Times New Roman"/>
          <w:kern w:val="2"/>
          <w:sz w:val="32"/>
          <w:szCs w:val="22"/>
          <w:lang w:val="en-US" w:eastAsia="zh-CN" w:bidi="ar"/>
        </w:rPr>
        <w:t>11</w:t>
      </w:r>
      <w:r>
        <w:rPr>
          <w:rFonts w:hint="eastAsia" w:ascii="Times New Roman" w:hAnsi="Times New Roman" w:eastAsia="仿宋" w:cs="仿宋"/>
          <w:kern w:val="2"/>
          <w:sz w:val="32"/>
          <w:szCs w:val="22"/>
          <w:lang w:val="en-US" w:eastAsia="zh-CN" w:bidi="ar"/>
        </w:rPr>
        <w:t>月、</w:t>
      </w:r>
      <w:r>
        <w:rPr>
          <w:rFonts w:hint="default" w:ascii="Times New Roman" w:hAnsi="Times New Roman" w:eastAsia="仿宋" w:cs="Times New Roman"/>
          <w:kern w:val="2"/>
          <w:sz w:val="32"/>
          <w:szCs w:val="22"/>
          <w:lang w:val="en-US" w:eastAsia="zh-CN" w:bidi="ar"/>
        </w:rPr>
        <w:t>12</w:t>
      </w:r>
      <w:r>
        <w:rPr>
          <w:rFonts w:hint="eastAsia" w:ascii="Times New Roman" w:hAnsi="Times New Roman" w:eastAsia="仿宋" w:cs="仿宋"/>
          <w:kern w:val="2"/>
          <w:sz w:val="32"/>
          <w:szCs w:val="22"/>
          <w:lang w:val="en-US" w:eastAsia="zh-CN" w:bidi="ar"/>
        </w:rPr>
        <w:t>月下达至</w:t>
      </w:r>
      <w:r>
        <w:rPr>
          <w:rFonts w:hint="eastAsia" w:cs="仿宋"/>
          <w:kern w:val="2"/>
          <w:sz w:val="32"/>
          <w:szCs w:val="22"/>
          <w:lang w:val="en-US" w:eastAsia="zh-CN" w:bidi="ar"/>
        </w:rPr>
        <w:t>卫健部门</w:t>
      </w:r>
      <w:r>
        <w:rPr>
          <w:rFonts w:hint="eastAsia" w:ascii="Times New Roman" w:hAnsi="Times New Roman" w:eastAsia="仿宋" w:cs="仿宋"/>
          <w:kern w:val="2"/>
          <w:sz w:val="32"/>
          <w:szCs w:val="22"/>
          <w:lang w:val="en-US" w:eastAsia="zh-CN" w:bidi="ar"/>
        </w:rPr>
        <w:t>，使得部分项目资金于</w:t>
      </w:r>
      <w:r>
        <w:rPr>
          <w:rFonts w:hint="default" w:ascii="Times New Roman" w:hAnsi="Times New Roman" w:eastAsia="仿宋" w:cs="Times New Roman"/>
          <w:kern w:val="2"/>
          <w:sz w:val="32"/>
          <w:szCs w:val="22"/>
          <w:lang w:val="en-US" w:eastAsia="zh-CN" w:bidi="ar"/>
        </w:rPr>
        <w:t>2021</w:t>
      </w:r>
      <w:r>
        <w:rPr>
          <w:rFonts w:hint="eastAsia" w:ascii="Times New Roman" w:hAnsi="Times New Roman" w:eastAsia="仿宋" w:cs="仿宋"/>
          <w:kern w:val="2"/>
          <w:sz w:val="32"/>
          <w:szCs w:val="22"/>
          <w:lang w:val="en-US" w:eastAsia="zh-CN" w:bidi="ar"/>
        </w:rPr>
        <w:t>年实际落实到项目实施单位，因此补助资金真正落实到基层的时间跨度长、经费不能及时到账，导致不能及时让每位居民都享受到均等化服务的优待。</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 w:eastAsia="仿宋_GB2312" w:cs="仿宋"/>
          <w:bCs/>
          <w:szCs w:val="32"/>
          <w:lang w:val="en-US"/>
        </w:rPr>
      </w:pPr>
      <w:r>
        <w:rPr>
          <w:rFonts w:hint="eastAsia" w:ascii="Times New Roman" w:hAnsi="Times New Roman" w:eastAsia="仿宋" w:cs="仿宋"/>
          <w:kern w:val="2"/>
          <w:sz w:val="32"/>
          <w:szCs w:val="22"/>
          <w:lang w:val="en-US" w:eastAsia="zh-CN" w:bidi="ar"/>
        </w:rPr>
        <w:t>由此可见，</w:t>
      </w:r>
      <w:r>
        <w:rPr>
          <w:rFonts w:hint="eastAsia" w:cs="仿宋"/>
          <w:kern w:val="2"/>
          <w:sz w:val="32"/>
          <w:szCs w:val="22"/>
          <w:lang w:val="en-US" w:eastAsia="zh-CN" w:bidi="ar"/>
        </w:rPr>
        <w:t>各级</w:t>
      </w:r>
      <w:r>
        <w:rPr>
          <w:rFonts w:hint="eastAsia" w:ascii="Times New Roman" w:hAnsi="Times New Roman" w:eastAsia="仿宋" w:cs="仿宋"/>
          <w:kern w:val="2"/>
          <w:sz w:val="32"/>
          <w:szCs w:val="22"/>
          <w:lang w:val="en-US" w:eastAsia="zh-CN" w:bidi="ar"/>
        </w:rPr>
        <w:t>财政及</w:t>
      </w:r>
      <w:r>
        <w:rPr>
          <w:rFonts w:hint="eastAsia" w:cs="仿宋"/>
          <w:kern w:val="2"/>
          <w:sz w:val="32"/>
          <w:szCs w:val="22"/>
          <w:lang w:val="en-US" w:eastAsia="zh-CN" w:bidi="ar"/>
        </w:rPr>
        <w:t>卫健部门</w:t>
      </w:r>
      <w:r>
        <w:rPr>
          <w:rFonts w:hint="eastAsia" w:ascii="Times New Roman" w:hAnsi="Times New Roman" w:eastAsia="仿宋" w:cs="仿宋"/>
          <w:kern w:val="2"/>
          <w:sz w:val="32"/>
          <w:szCs w:val="22"/>
          <w:lang w:val="en-US" w:eastAsia="zh-CN" w:bidi="ar"/>
        </w:rPr>
        <w:t>下达基本公卫补助资金规范性有待加强。</w:t>
      </w:r>
    </w:p>
    <w:p>
      <w:pPr>
        <w:pStyle w:val="3"/>
        <w:bidi w:val="0"/>
        <w:rPr>
          <w:rFonts w:hint="eastAsia"/>
          <w:lang w:val="en-US"/>
        </w:rPr>
      </w:pPr>
      <w:bookmarkStart w:id="94" w:name="_Toc3439"/>
      <w:r>
        <w:rPr>
          <w:rFonts w:hint="eastAsia"/>
          <w:lang w:eastAsia="zh-CN"/>
        </w:rPr>
        <w:t>（三）项目执行方面</w:t>
      </w:r>
      <w:bookmarkEnd w:id="94"/>
    </w:p>
    <w:p>
      <w:pPr>
        <w:pStyle w:val="4"/>
        <w:bidi w:val="0"/>
        <w:rPr>
          <w:rFonts w:hint="eastAsia"/>
          <w:lang w:val="en-US"/>
        </w:rPr>
      </w:pPr>
      <w:r>
        <w:rPr>
          <w:rFonts w:hint="eastAsia"/>
          <w:lang w:val="en-US" w:eastAsia="zh-CN"/>
        </w:rPr>
        <w:t>1、完成度方面</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本溪市基本公共卫生服务项目工作严格按照国家、省的部暑和要求，能够围绕目标任务和规范要求开展工作，各医疗卫生单位在基本公共卫生服务工作方面取得一定成效，整体指标完成度较高，但个别项目个别县区仍存在未达标的情况。例如：全市居民电子健康档案建档率、老年人健康管理率、高血压及2型糖尿病患者管理人数、老年人中医药健康管理率及全年完成窝沟封闭数量等。具体问题如下表：</w:t>
      </w:r>
    </w:p>
    <w:p>
      <w:pPr>
        <w:pStyle w:val="42"/>
        <w:bidi w:val="0"/>
        <w:rPr>
          <w:rFonts w:hint="eastAsia"/>
          <w:lang w:val="en-US" w:eastAsia="zh-CN"/>
        </w:rPr>
      </w:pPr>
      <w:r>
        <w:rPr>
          <w:rFonts w:hint="eastAsia"/>
          <w:lang w:val="en-US" w:eastAsia="zh-CN"/>
        </w:rPr>
        <w:t>表33：本溪市2020年度国家基本公共卫生服务项目机构存在问题列表</w:t>
      </w:r>
    </w:p>
    <w:tbl>
      <w:tblPr>
        <w:tblStyle w:val="21"/>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4"/>
        <w:gridCol w:w="6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4" w:type="dxa"/>
            <w:tcBorders>
              <w:top w:val="single" w:color="4F81BD" w:sz="8" w:space="0"/>
              <w:left w:val="single" w:color="4F81BD" w:sz="8" w:space="0"/>
              <w:bottom w:val="single" w:color="FFFFFF" w:sz="4" w:space="0"/>
              <w:right w:val="single" w:color="4F81BD" w:sz="8" w:space="0"/>
            </w:tcBorders>
            <w:shd w:val="clear" w:color="auto" w:fill="4F81BD"/>
            <w:vAlign w:val="center"/>
          </w:tcPr>
          <w:p>
            <w:pPr>
              <w:pStyle w:val="41"/>
              <w:keepNext w:val="0"/>
              <w:keepLines w:val="0"/>
              <w:suppressLineNumbers w:val="0"/>
              <w:bidi w:val="0"/>
              <w:spacing w:before="0" w:beforeAutospacing="0" w:after="0" w:afterAutospacing="0"/>
              <w:ind w:left="0" w:right="0"/>
              <w:jc w:val="center"/>
              <w:rPr>
                <w:rFonts w:hint="default"/>
                <w:b/>
                <w:bCs/>
                <w:color w:val="FFFFFF"/>
                <w:lang w:val="en-US" w:eastAsia="zh-CN"/>
              </w:rPr>
            </w:pPr>
            <w:r>
              <w:rPr>
                <w:rFonts w:hint="eastAsia"/>
                <w:b/>
                <w:bCs/>
                <w:color w:val="FFFFFF"/>
                <w:lang w:val="en-US" w:eastAsia="zh-CN"/>
              </w:rPr>
              <w:t>类别</w:t>
            </w:r>
          </w:p>
        </w:tc>
        <w:tc>
          <w:tcPr>
            <w:tcW w:w="6394" w:type="dxa"/>
            <w:tcBorders>
              <w:top w:val="single" w:color="4F81BD" w:sz="8" w:space="0"/>
              <w:left w:val="single" w:color="4F81BD" w:sz="8" w:space="0"/>
              <w:bottom w:val="single" w:color="FFFFFF" w:sz="4" w:space="0"/>
              <w:right w:val="single" w:color="4F81BD" w:sz="8" w:space="0"/>
            </w:tcBorders>
            <w:shd w:val="clear" w:color="auto" w:fill="4F81BD"/>
          </w:tcPr>
          <w:p>
            <w:pPr>
              <w:pStyle w:val="41"/>
              <w:keepNext w:val="0"/>
              <w:keepLines w:val="0"/>
              <w:suppressLineNumbers w:val="0"/>
              <w:bidi w:val="0"/>
              <w:spacing w:before="0" w:beforeAutospacing="0" w:after="0" w:afterAutospacing="0"/>
              <w:ind w:left="0" w:right="0"/>
              <w:rPr>
                <w:rFonts w:hint="default"/>
                <w:b/>
                <w:bCs/>
                <w:color w:val="FFFFFF"/>
                <w:lang w:val="en-US" w:eastAsia="zh-CN"/>
              </w:rPr>
            </w:pPr>
            <w:r>
              <w:rPr>
                <w:rFonts w:hint="eastAsia"/>
                <w:b/>
                <w:bCs/>
                <w:color w:val="FFFFFF"/>
                <w:lang w:val="en-US" w:eastAsia="zh-CN"/>
              </w:rPr>
              <w:t>发现的问题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4" w:type="dxa"/>
            <w:tcBorders>
              <w:top w:val="single" w:color="FFFFFF" w:sz="4"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jc w:val="left"/>
              <w:rPr>
                <w:rFonts w:hint="default"/>
                <w:color w:val="000000"/>
                <w:lang w:val="en-US" w:eastAsia="zh-CN"/>
              </w:rPr>
            </w:pPr>
            <w:r>
              <w:rPr>
                <w:rFonts w:hint="eastAsia"/>
                <w:color w:val="000000"/>
                <w:lang w:eastAsia="zh-CN"/>
              </w:rPr>
              <w:t>①居民健康档案</w:t>
            </w:r>
          </w:p>
        </w:tc>
        <w:tc>
          <w:tcPr>
            <w:tcW w:w="6394" w:type="dxa"/>
            <w:tcBorders>
              <w:top w:val="single" w:color="FFFFFF" w:sz="4"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jc w:val="both"/>
              <w:rPr>
                <w:rFonts w:hint="eastAsia"/>
                <w:color w:val="000000"/>
                <w:lang w:val="en-US" w:eastAsia="zh-CN"/>
              </w:rPr>
            </w:pPr>
            <w:r>
              <w:rPr>
                <w:rFonts w:hint="eastAsia"/>
                <w:color w:val="000000"/>
                <w:lang w:val="en-US" w:eastAsia="zh-CN"/>
              </w:rPr>
              <w:t>1、明山区和南芬区健康档案建档率未达标</w:t>
            </w:r>
          </w:p>
          <w:p>
            <w:pPr>
              <w:pStyle w:val="41"/>
              <w:keepNext w:val="0"/>
              <w:keepLines w:val="0"/>
              <w:suppressLineNumbers w:val="0"/>
              <w:bidi w:val="0"/>
              <w:spacing w:before="0" w:beforeAutospacing="0" w:after="0" w:afterAutospacing="0"/>
              <w:ind w:left="0" w:right="0"/>
              <w:jc w:val="both"/>
              <w:rPr>
                <w:rFonts w:hint="default"/>
                <w:color w:val="000000"/>
                <w:lang w:val="en-US" w:eastAsia="zh-CN"/>
              </w:rPr>
            </w:pPr>
            <w:r>
              <w:rPr>
                <w:rFonts w:hint="eastAsia"/>
                <w:color w:val="000000"/>
                <w:lang w:val="en-US" w:eastAsia="zh-CN"/>
              </w:rPr>
              <w:t>2、全市整体电子档案建档率未达标77.48%</w:t>
            </w:r>
          </w:p>
          <w:p>
            <w:pPr>
              <w:pStyle w:val="41"/>
              <w:keepNext w:val="0"/>
              <w:keepLines w:val="0"/>
              <w:suppressLineNumbers w:val="0"/>
              <w:bidi w:val="0"/>
              <w:spacing w:before="0" w:beforeAutospacing="0" w:after="0" w:afterAutospacing="0"/>
              <w:ind w:left="0" w:right="0"/>
              <w:jc w:val="both"/>
              <w:rPr>
                <w:rFonts w:hint="default"/>
                <w:color w:val="000000"/>
                <w:lang w:val="en-US" w:eastAsia="zh-CN"/>
              </w:rPr>
            </w:pPr>
            <w:r>
              <w:rPr>
                <w:rFonts w:hint="eastAsia"/>
                <w:color w:val="000000"/>
                <w:lang w:val="en-US" w:eastAsia="zh-CN"/>
              </w:rPr>
              <w:t>3、全市整体及各县区健康档案使用率均未达标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4"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jc w:val="left"/>
              <w:rPr>
                <w:rFonts w:hint="default"/>
                <w:color w:val="000000"/>
                <w:lang w:val="en-US" w:eastAsia="zh-CN"/>
              </w:rPr>
            </w:pPr>
            <w:r>
              <w:rPr>
                <w:rFonts w:hint="eastAsia"/>
                <w:color w:val="000000"/>
                <w:lang w:eastAsia="zh-CN"/>
              </w:rPr>
              <w:t>②健康教育</w:t>
            </w:r>
          </w:p>
        </w:tc>
        <w:tc>
          <w:tcPr>
            <w:tcW w:w="6394"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jc w:val="both"/>
              <w:rPr>
                <w:rFonts w:hint="default"/>
                <w:color w:val="000000"/>
                <w:lang w:val="en-US" w:eastAsia="zh-CN"/>
              </w:rPr>
            </w:pPr>
            <w:r>
              <w:rPr>
                <w:rFonts w:hint="eastAsia"/>
                <w:color w:val="00000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94"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jc w:val="left"/>
              <w:rPr>
                <w:rFonts w:hint="default"/>
                <w:color w:val="000000"/>
                <w:lang w:val="en-US" w:eastAsia="zh-CN"/>
              </w:rPr>
            </w:pPr>
            <w:r>
              <w:rPr>
                <w:rFonts w:hint="eastAsia"/>
                <w:color w:val="000000"/>
                <w:lang w:eastAsia="zh-CN"/>
              </w:rPr>
              <w:t>③预防接种</w:t>
            </w:r>
          </w:p>
        </w:tc>
        <w:tc>
          <w:tcPr>
            <w:tcW w:w="6394"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jc w:val="both"/>
              <w:rPr>
                <w:rFonts w:hint="default"/>
                <w:color w:val="000000"/>
                <w:lang w:val="en-US" w:eastAsia="zh-CN"/>
              </w:rPr>
            </w:pPr>
            <w:r>
              <w:rPr>
                <w:rFonts w:hint="eastAsia"/>
                <w:color w:val="00000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4"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jc w:val="left"/>
              <w:rPr>
                <w:rFonts w:hint="default"/>
                <w:color w:val="000000"/>
                <w:lang w:val="en-US" w:eastAsia="zh-CN"/>
              </w:rPr>
            </w:pPr>
            <w:r>
              <w:rPr>
                <w:rFonts w:hint="eastAsia"/>
                <w:color w:val="000000"/>
                <w:lang w:eastAsia="zh-CN"/>
              </w:rPr>
              <w:t>④儿童健康管理</w:t>
            </w:r>
          </w:p>
        </w:tc>
        <w:tc>
          <w:tcPr>
            <w:tcW w:w="6394"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jc w:val="both"/>
              <w:rPr>
                <w:rFonts w:hint="default"/>
                <w:color w:val="000000"/>
                <w:lang w:val="en-US" w:eastAsia="zh-CN"/>
              </w:rPr>
            </w:pPr>
            <w:r>
              <w:rPr>
                <w:rFonts w:hint="eastAsia"/>
                <w:color w:val="00000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4"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jc w:val="left"/>
              <w:rPr>
                <w:rFonts w:hint="default"/>
                <w:color w:val="000000"/>
                <w:lang w:val="en-US" w:eastAsia="zh-CN"/>
              </w:rPr>
            </w:pPr>
            <w:r>
              <w:rPr>
                <w:rFonts w:hint="eastAsia"/>
                <w:color w:val="000000"/>
                <w:lang w:eastAsia="zh-CN"/>
              </w:rPr>
              <w:t>⑤孕产妇健康管理</w:t>
            </w:r>
          </w:p>
        </w:tc>
        <w:tc>
          <w:tcPr>
            <w:tcW w:w="6394"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jc w:val="both"/>
              <w:rPr>
                <w:rFonts w:hint="default"/>
                <w:color w:val="000000"/>
                <w:lang w:val="en-US" w:eastAsia="zh-CN"/>
              </w:rPr>
            </w:pPr>
            <w:r>
              <w:rPr>
                <w:rFonts w:hint="eastAsia"/>
                <w:color w:val="000000"/>
                <w:lang w:val="en-US" w:eastAsia="zh-CN"/>
              </w:rPr>
              <w:t>平山区、本溪县早孕建册率均低于90%，未达到标准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4"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jc w:val="left"/>
              <w:rPr>
                <w:rFonts w:hint="default"/>
                <w:color w:val="000000"/>
                <w:lang w:val="en-US" w:eastAsia="zh-CN"/>
              </w:rPr>
            </w:pPr>
            <w:r>
              <w:rPr>
                <w:rFonts w:hint="eastAsia"/>
                <w:color w:val="000000"/>
                <w:lang w:eastAsia="zh-CN"/>
              </w:rPr>
              <w:t>⑥老年人健康管理</w:t>
            </w:r>
          </w:p>
        </w:tc>
        <w:tc>
          <w:tcPr>
            <w:tcW w:w="6394"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jc w:val="both"/>
              <w:rPr>
                <w:rFonts w:hint="default"/>
                <w:color w:val="000000"/>
                <w:lang w:val="en-US" w:eastAsia="zh-CN"/>
              </w:rPr>
            </w:pPr>
            <w:r>
              <w:rPr>
                <w:rFonts w:hint="eastAsia"/>
                <w:color w:val="000000"/>
                <w:lang w:eastAsia="zh-CN"/>
              </w:rPr>
              <w:t>全市整体老年人健康管理率未达到标准值</w:t>
            </w:r>
            <w:r>
              <w:rPr>
                <w:rFonts w:hint="eastAsia"/>
                <w:color w:val="000000"/>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94"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jc w:val="left"/>
              <w:rPr>
                <w:rFonts w:hint="default"/>
                <w:color w:val="000000"/>
                <w:lang w:val="en-US" w:eastAsia="zh-CN"/>
              </w:rPr>
            </w:pPr>
            <w:r>
              <w:rPr>
                <w:rFonts w:hint="eastAsia"/>
                <w:color w:val="000000"/>
                <w:lang w:eastAsia="zh-CN"/>
              </w:rPr>
              <w:t>⑦高血压和</w:t>
            </w:r>
            <w:r>
              <w:rPr>
                <w:rFonts w:hint="eastAsia"/>
                <w:color w:val="000000"/>
                <w:lang w:val="en-US" w:eastAsia="zh-CN"/>
              </w:rPr>
              <w:t>2型糖尿病等慢性病</w:t>
            </w:r>
          </w:p>
        </w:tc>
        <w:tc>
          <w:tcPr>
            <w:tcW w:w="6394"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jc w:val="both"/>
              <w:rPr>
                <w:rFonts w:hint="eastAsia"/>
                <w:color w:val="000000"/>
                <w:lang w:val="en-US" w:eastAsia="zh-CN"/>
              </w:rPr>
            </w:pPr>
            <w:r>
              <w:rPr>
                <w:rFonts w:hint="eastAsia"/>
                <w:color w:val="000000"/>
                <w:lang w:val="en-US" w:eastAsia="zh-CN"/>
              </w:rPr>
              <w:t>1、高血压和2型糖尿病患者管理人数未达到国家要求</w:t>
            </w:r>
          </w:p>
          <w:p>
            <w:pPr>
              <w:pStyle w:val="41"/>
              <w:keepNext w:val="0"/>
              <w:keepLines w:val="0"/>
              <w:suppressLineNumbers w:val="0"/>
              <w:bidi w:val="0"/>
              <w:spacing w:before="0" w:beforeAutospacing="0" w:after="0" w:afterAutospacing="0"/>
              <w:ind w:left="0" w:right="0"/>
              <w:jc w:val="both"/>
              <w:rPr>
                <w:rFonts w:hint="eastAsia"/>
                <w:color w:val="000000"/>
                <w:lang w:val="en-US" w:eastAsia="zh-CN"/>
              </w:rPr>
            </w:pPr>
            <w:r>
              <w:rPr>
                <w:rFonts w:hint="eastAsia"/>
                <w:color w:val="000000"/>
                <w:lang w:val="en-US" w:eastAsia="zh-CN"/>
              </w:rPr>
              <w:t>2、溪湖区和明山区高血压患者规范管理率和2型糖尿病规范管理率均未达标</w:t>
            </w:r>
          </w:p>
          <w:p>
            <w:pPr>
              <w:pStyle w:val="41"/>
              <w:keepNext w:val="0"/>
              <w:keepLines w:val="0"/>
              <w:suppressLineNumbers w:val="0"/>
              <w:bidi w:val="0"/>
              <w:spacing w:before="0" w:beforeAutospacing="0" w:after="0" w:afterAutospacing="0"/>
              <w:ind w:left="0" w:right="0"/>
              <w:jc w:val="both"/>
              <w:rPr>
                <w:rFonts w:hint="default"/>
                <w:color w:val="000000"/>
                <w:lang w:val="en-US" w:eastAsia="zh-CN"/>
              </w:rPr>
            </w:pPr>
            <w:r>
              <w:rPr>
                <w:rFonts w:hint="eastAsia"/>
                <w:color w:val="000000"/>
                <w:lang w:val="en-US" w:eastAsia="zh-CN"/>
              </w:rPr>
              <w:t>3、溪湖区和高新区血压控制率和血糖控制率未达标。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4"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jc w:val="left"/>
              <w:rPr>
                <w:rFonts w:hint="default"/>
                <w:color w:val="000000"/>
                <w:lang w:val="en-US" w:eastAsia="zh-CN"/>
              </w:rPr>
            </w:pPr>
            <w:r>
              <w:rPr>
                <w:rFonts w:hint="eastAsia"/>
                <w:color w:val="000000"/>
                <w:lang w:eastAsia="zh-CN"/>
              </w:rPr>
              <w:t>⑧严重精神障碍患者管理</w:t>
            </w:r>
          </w:p>
        </w:tc>
        <w:tc>
          <w:tcPr>
            <w:tcW w:w="6394"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jc w:val="both"/>
              <w:rPr>
                <w:rFonts w:hint="default"/>
                <w:color w:val="000000"/>
                <w:lang w:val="en-US" w:eastAsia="zh-CN"/>
              </w:rPr>
            </w:pPr>
            <w:r>
              <w:rPr>
                <w:rFonts w:hint="eastAsia"/>
                <w:color w:val="00000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4"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jc w:val="left"/>
              <w:rPr>
                <w:rFonts w:hint="default"/>
                <w:color w:val="000000"/>
                <w:lang w:val="en-US" w:eastAsia="zh-CN"/>
              </w:rPr>
            </w:pPr>
            <w:r>
              <w:rPr>
                <w:rFonts w:hint="eastAsia"/>
                <w:color w:val="000000"/>
                <w:lang w:eastAsia="zh-CN"/>
              </w:rPr>
              <w:t>⑨肺结核患者健康管理</w:t>
            </w:r>
          </w:p>
        </w:tc>
        <w:tc>
          <w:tcPr>
            <w:tcW w:w="6394"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jc w:val="both"/>
              <w:rPr>
                <w:rFonts w:hint="default"/>
                <w:color w:val="000000"/>
                <w:lang w:val="en-US" w:eastAsia="zh-CN"/>
              </w:rPr>
            </w:pPr>
            <w:r>
              <w:rPr>
                <w:rFonts w:hint="eastAsia"/>
                <w:color w:val="00000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4"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jc w:val="left"/>
              <w:rPr>
                <w:rFonts w:hint="default"/>
                <w:color w:val="000000"/>
                <w:lang w:val="en-US" w:eastAsia="zh-CN"/>
              </w:rPr>
            </w:pPr>
            <w:r>
              <w:rPr>
                <w:rFonts w:hint="eastAsia"/>
                <w:color w:val="000000"/>
                <w:lang w:eastAsia="zh-CN"/>
              </w:rPr>
              <w:t>⑩中医药健康管理</w:t>
            </w:r>
          </w:p>
        </w:tc>
        <w:tc>
          <w:tcPr>
            <w:tcW w:w="6394"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jc w:val="both"/>
              <w:rPr>
                <w:rFonts w:hint="eastAsia"/>
                <w:color w:val="000000"/>
                <w:lang w:eastAsia="zh-CN"/>
              </w:rPr>
            </w:pPr>
            <w:r>
              <w:rPr>
                <w:rFonts w:hint="eastAsia"/>
                <w:color w:val="000000"/>
                <w:lang w:val="en-US" w:eastAsia="zh-CN"/>
              </w:rPr>
              <w:t>1、</w:t>
            </w:r>
            <w:r>
              <w:rPr>
                <w:rFonts w:hint="eastAsia"/>
                <w:color w:val="000000"/>
                <w:lang w:eastAsia="zh-CN"/>
              </w:rPr>
              <w:t>全市老年人中医药健康管理率低于目标任务</w:t>
            </w:r>
          </w:p>
          <w:p>
            <w:pPr>
              <w:pStyle w:val="41"/>
              <w:keepNext w:val="0"/>
              <w:keepLines w:val="0"/>
              <w:suppressLineNumbers w:val="0"/>
              <w:bidi w:val="0"/>
              <w:spacing w:before="0" w:beforeAutospacing="0" w:after="0" w:afterAutospacing="0"/>
              <w:ind w:left="0" w:right="0"/>
              <w:jc w:val="both"/>
              <w:rPr>
                <w:rFonts w:hint="default"/>
                <w:color w:val="000000"/>
                <w:lang w:val="en-US" w:eastAsia="zh-CN"/>
              </w:rPr>
            </w:pPr>
            <w:r>
              <w:rPr>
                <w:rFonts w:hint="eastAsia"/>
                <w:color w:val="000000"/>
                <w:lang w:val="en-US" w:eastAsia="zh-CN"/>
              </w:rPr>
              <w:t>2、平山区、明山区及本溪县</w:t>
            </w:r>
            <w:r>
              <w:rPr>
                <w:rFonts w:hint="eastAsia"/>
                <w:color w:val="000000"/>
                <w:lang w:eastAsia="zh-CN"/>
              </w:rPr>
              <w:t>老年人中医药健康管理率</w:t>
            </w:r>
            <w:r>
              <w:rPr>
                <w:rFonts w:hint="eastAsia"/>
                <w:color w:val="000000"/>
                <w:lang w:val="en-US" w:eastAsia="zh-CN"/>
              </w:rPr>
              <w:t>均低于目标值。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94"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jc w:val="left"/>
              <w:rPr>
                <w:rFonts w:hint="default"/>
                <w:color w:val="000000"/>
                <w:lang w:val="en-US" w:eastAsia="zh-CN"/>
              </w:rPr>
            </w:pPr>
            <w:r>
              <w:rPr>
                <w:rFonts w:hint="eastAsia"/>
                <w:color w:val="000000"/>
                <w:lang w:val="en-US" w:eastAsia="zh-CN"/>
              </w:rPr>
              <w:t>⑪传染病和突发公共卫生事件报告和处理</w:t>
            </w:r>
          </w:p>
        </w:tc>
        <w:tc>
          <w:tcPr>
            <w:tcW w:w="6394" w:type="dxa"/>
            <w:tcBorders>
              <w:top w:val="single" w:color="4F81BD" w:sz="8" w:space="0"/>
              <w:left w:val="single" w:color="4F81BD" w:sz="8" w:space="0"/>
              <w:bottom w:val="single" w:color="4F81BD" w:sz="8" w:space="0"/>
              <w:right w:val="single" w:color="4F81BD" w:sz="8" w:space="0"/>
            </w:tcBorders>
            <w:shd w:val="clear" w:color="auto" w:fill="B8CCE4"/>
            <w:vAlign w:val="center"/>
          </w:tcPr>
          <w:p>
            <w:pPr>
              <w:pStyle w:val="41"/>
              <w:keepNext w:val="0"/>
              <w:keepLines w:val="0"/>
              <w:suppressLineNumbers w:val="0"/>
              <w:bidi w:val="0"/>
              <w:spacing w:before="0" w:beforeAutospacing="0" w:after="0" w:afterAutospacing="0"/>
              <w:ind w:left="0" w:right="0"/>
              <w:jc w:val="both"/>
              <w:rPr>
                <w:rFonts w:hint="default"/>
                <w:color w:val="000000"/>
                <w:lang w:val="en-US" w:eastAsia="zh-CN"/>
              </w:rPr>
            </w:pPr>
            <w:r>
              <w:rPr>
                <w:rFonts w:hint="eastAsia"/>
                <w:color w:val="00000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4"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jc w:val="left"/>
              <w:rPr>
                <w:rFonts w:hint="default"/>
                <w:color w:val="000000"/>
                <w:lang w:val="en-US" w:eastAsia="zh-CN"/>
              </w:rPr>
            </w:pPr>
            <w:r>
              <w:rPr>
                <w:rFonts w:hint="eastAsia"/>
                <w:color w:val="000000"/>
                <w:lang w:val="en-US" w:eastAsia="zh-CN"/>
              </w:rPr>
              <w:t>⑫卫生计生监督协管</w:t>
            </w:r>
          </w:p>
        </w:tc>
        <w:tc>
          <w:tcPr>
            <w:tcW w:w="6394" w:type="dxa"/>
            <w:tcBorders>
              <w:top w:val="single" w:color="4F81BD" w:sz="8" w:space="0"/>
              <w:left w:val="single" w:color="4F81BD" w:sz="8" w:space="0"/>
              <w:bottom w:val="single" w:color="4F81BD" w:sz="8" w:space="0"/>
              <w:right w:val="single" w:color="4F81BD" w:sz="8" w:space="0"/>
            </w:tcBorders>
            <w:shd w:val="clear" w:color="auto" w:fill="FFFFFF"/>
            <w:vAlign w:val="center"/>
          </w:tcPr>
          <w:p>
            <w:pPr>
              <w:pStyle w:val="41"/>
              <w:keepNext w:val="0"/>
              <w:keepLines w:val="0"/>
              <w:suppressLineNumbers w:val="0"/>
              <w:bidi w:val="0"/>
              <w:spacing w:before="0" w:beforeAutospacing="0" w:after="0" w:afterAutospacing="0"/>
              <w:ind w:left="0" w:right="0"/>
              <w:jc w:val="both"/>
              <w:rPr>
                <w:rFonts w:hint="default"/>
                <w:color w:val="000000"/>
                <w:lang w:val="en-US" w:eastAsia="zh-CN"/>
              </w:rPr>
            </w:pPr>
            <w:r>
              <w:rPr>
                <w:rFonts w:hint="eastAsia"/>
                <w:color w:val="000000"/>
                <w:lang w:val="en-US" w:eastAsia="zh-CN"/>
              </w:rPr>
              <w:t>无</w:t>
            </w:r>
          </w:p>
        </w:tc>
      </w:tr>
    </w:tbl>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kern w:val="2"/>
          <w:sz w:val="32"/>
          <w:szCs w:val="32"/>
          <w:lang w:val="en-US" w:eastAsia="zh-CN" w:bidi="ar"/>
        </w:rPr>
      </w:pPr>
    </w:p>
    <w:p>
      <w:pPr>
        <w:pStyle w:val="4"/>
        <w:bidi w:val="0"/>
        <w:rPr>
          <w:rFonts w:hint="eastAsia"/>
          <w:lang w:val="en-US"/>
        </w:rPr>
      </w:pPr>
      <w:r>
        <w:rPr>
          <w:rFonts w:hint="eastAsia"/>
          <w:lang w:val="en-US" w:eastAsia="zh-CN"/>
        </w:rPr>
        <w:t>2、规范化方面</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_GB2312" w:eastAsia="仿宋_GB2312" w:cs="仿宋_GB2312"/>
          <w:szCs w:val="21"/>
          <w:lang w:val="en-US"/>
        </w:rPr>
      </w:pPr>
      <w:r>
        <w:rPr>
          <w:rFonts w:hint="eastAsia" w:ascii="仿宋_GB2312" w:hAnsi="仿宋_GB2312" w:eastAsia="仿宋_GB2312" w:cs="仿宋_GB2312"/>
          <w:kern w:val="2"/>
          <w:sz w:val="32"/>
          <w:szCs w:val="21"/>
          <w:lang w:val="en-US" w:eastAsia="zh-CN" w:bidi="ar"/>
        </w:rPr>
        <w:t>由于在项目实施过程中，受到突发暴雪、疫情复发等客观因素的影响、使得项目组无法实地调研（走访基层医疗机构、抽查档案资料等）。因此在评价基本公共卫生服务项目规范化方面，项目组无法通过抽档来评价服务人群档案的有效性、准确性及实用性等方面的问题。仅能参考2020年各县区上报的基本公共卫生服务项目工作总结、本溪市2020年基本公卫服务项目自评报告和省级绩效评价结果，对项目规范性做简要总结。</w:t>
      </w:r>
    </w:p>
    <w:p>
      <w:pPr>
        <w:keepNext w:val="0"/>
        <w:keepLines w:val="0"/>
        <w:widowControl w:val="0"/>
        <w:suppressLineNumbers w:val="0"/>
        <w:spacing w:before="0" w:beforeAutospacing="0" w:after="0" w:afterAutospacing="0" w:line="560" w:lineRule="exact"/>
        <w:ind w:left="0" w:right="0" w:firstLine="640" w:firstLineChars="200"/>
        <w:jc w:val="both"/>
      </w:pPr>
      <w:r>
        <w:rPr>
          <w:rFonts w:hint="eastAsia" w:ascii="仿宋_GB2312" w:hAnsi="仿宋_GB2312" w:eastAsia="仿宋_GB2312" w:cs="仿宋_GB2312"/>
          <w:kern w:val="2"/>
          <w:sz w:val="32"/>
          <w:szCs w:val="32"/>
          <w:lang w:val="en-US" w:eastAsia="zh-CN" w:bidi="ar"/>
        </w:rPr>
        <w:t>各医疗卫生单位均存在电话更新不及时、电子档案中联系人电话未填写致使随访表电话空项、随访不及时、随访不规范、频次不够，用药指导不规范，转诊不及时，体检错项、漏项、缺项较多等问题。</w:t>
      </w:r>
    </w:p>
    <w:p>
      <w:pPr>
        <w:pStyle w:val="3"/>
        <w:bidi w:val="0"/>
        <w:rPr>
          <w:rFonts w:hint="eastAsia"/>
          <w:lang w:val="en-US"/>
        </w:rPr>
      </w:pPr>
      <w:bookmarkStart w:id="95" w:name="_Toc18654"/>
      <w:r>
        <w:rPr>
          <w:rFonts w:hint="eastAsia"/>
          <w:lang w:eastAsia="zh-CN"/>
        </w:rPr>
        <w:t>（四）满意度方面</w:t>
      </w:r>
      <w:bookmarkEnd w:id="95"/>
    </w:p>
    <w:p>
      <w:pPr>
        <w:keepNext w:val="0"/>
        <w:keepLines w:val="0"/>
        <w:widowControl w:val="0"/>
        <w:suppressLineNumbers w:val="0"/>
        <w:spacing w:before="0" w:beforeAutospacing="0" w:after="0" w:afterAutospacing="0" w:line="560" w:lineRule="exact"/>
        <w:ind w:left="0" w:right="0" w:firstLine="960" w:firstLineChars="300"/>
        <w:jc w:val="both"/>
      </w:pPr>
      <w:r>
        <w:rPr>
          <w:rFonts w:hint="eastAsia" w:ascii="Times New Roman" w:hAnsi="Times New Roman" w:eastAsia="仿宋" w:cs="仿宋"/>
          <w:kern w:val="2"/>
          <w:sz w:val="32"/>
          <w:szCs w:val="22"/>
          <w:lang w:val="en-US" w:eastAsia="zh-CN" w:bidi="ar"/>
        </w:rPr>
        <w:t>根据问卷调查，基层医疗机构工作人员对基本公共卫生服务项目的硬件设施条件的满意度和资金拨付及时性的满意度分别为</w:t>
      </w:r>
      <w:r>
        <w:rPr>
          <w:rFonts w:hint="default" w:ascii="Times New Roman" w:hAnsi="Times New Roman" w:eastAsia="仿宋" w:cs="Times New Roman"/>
          <w:kern w:val="2"/>
          <w:sz w:val="32"/>
          <w:szCs w:val="22"/>
          <w:lang w:val="en-US" w:eastAsia="zh-CN" w:bidi="ar"/>
        </w:rPr>
        <w:t>54.71%</w:t>
      </w:r>
      <w:r>
        <w:rPr>
          <w:rFonts w:hint="eastAsia" w:ascii="Times New Roman" w:hAnsi="Times New Roman" w:eastAsia="仿宋" w:cs="仿宋"/>
          <w:kern w:val="2"/>
          <w:sz w:val="32"/>
          <w:szCs w:val="22"/>
          <w:lang w:val="en-US" w:eastAsia="zh-CN" w:bidi="ar"/>
        </w:rPr>
        <w:t>和</w:t>
      </w:r>
      <w:r>
        <w:rPr>
          <w:rFonts w:hint="default" w:ascii="Times New Roman" w:hAnsi="Times New Roman" w:eastAsia="仿宋" w:cs="Times New Roman"/>
          <w:kern w:val="2"/>
          <w:sz w:val="32"/>
          <w:szCs w:val="22"/>
          <w:lang w:val="en-US" w:eastAsia="zh-CN" w:bidi="ar"/>
        </w:rPr>
        <w:t>48.88%</w:t>
      </w:r>
      <w:r>
        <w:rPr>
          <w:rFonts w:hint="eastAsia" w:ascii="Times New Roman" w:hAnsi="Times New Roman" w:eastAsia="仿宋" w:cs="仿宋"/>
          <w:kern w:val="2"/>
          <w:sz w:val="32"/>
          <w:szCs w:val="22"/>
          <w:lang w:val="en-US" w:eastAsia="zh-CN" w:bidi="ar"/>
        </w:rPr>
        <w:t>，满意度均较低。在基本公共卫生服务项目便捷性满意度为</w:t>
      </w:r>
      <w:r>
        <w:rPr>
          <w:rFonts w:hint="default" w:ascii="Times New Roman" w:hAnsi="Times New Roman" w:eastAsia="仿宋" w:cs="Times New Roman"/>
          <w:kern w:val="2"/>
          <w:sz w:val="32"/>
          <w:szCs w:val="22"/>
          <w:lang w:val="en-US" w:eastAsia="zh-CN" w:bidi="ar"/>
        </w:rPr>
        <w:t>69.51%</w:t>
      </w:r>
      <w:r>
        <w:rPr>
          <w:rFonts w:hint="eastAsia" w:ascii="Times New Roman" w:hAnsi="Times New Roman" w:eastAsia="仿宋" w:cs="仿宋"/>
          <w:kern w:val="2"/>
          <w:sz w:val="32"/>
          <w:szCs w:val="22"/>
          <w:lang w:val="en-US" w:eastAsia="zh-CN" w:bidi="ar"/>
        </w:rPr>
        <w:t>，满意度仍有待提升。可见，基层医疗机构工作人员认为在提供基本公卫服务中配套的硬件设施、补助资金拨付及时性方面均有待加强。</w:t>
      </w:r>
    </w:p>
    <w:p>
      <w:pPr>
        <w:pStyle w:val="2"/>
        <w:bidi w:val="0"/>
        <w:rPr>
          <w:lang w:val="en-US"/>
        </w:rPr>
      </w:pPr>
      <w:bookmarkStart w:id="96" w:name="_Toc4313"/>
      <w:r>
        <w:rPr>
          <w:rFonts w:hint="eastAsia"/>
          <w:lang w:val="en-US" w:eastAsia="zh-CN"/>
        </w:rPr>
        <w:t>七、意见建议</w:t>
      </w:r>
      <w:bookmarkEnd w:id="96"/>
    </w:p>
    <w:p>
      <w:pPr>
        <w:pStyle w:val="4"/>
        <w:bidi w:val="0"/>
        <w:rPr>
          <w:lang w:val="en-US"/>
        </w:rPr>
      </w:pPr>
      <w:r>
        <w:rPr>
          <w:rFonts w:hint="default"/>
          <w:lang w:val="en-US" w:eastAsia="zh-CN"/>
        </w:rPr>
        <w:t>1</w:t>
      </w:r>
      <w:r>
        <w:rPr>
          <w:rFonts w:hint="eastAsia"/>
          <w:lang w:val="en-US" w:eastAsia="zh-CN"/>
        </w:rPr>
        <w:t>、完善电子信息系统建设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 w:eastAsia="仿宋_GB2312" w:cs="仿宋"/>
          <w:bCs/>
          <w:szCs w:val="32"/>
          <w:lang w:val="en-US"/>
        </w:rPr>
      </w:pPr>
      <w:r>
        <w:rPr>
          <w:rFonts w:hint="eastAsia" w:ascii="Times New Roman" w:hAnsi="Times New Roman" w:eastAsia="仿宋" w:cs="仿宋"/>
          <w:kern w:val="2"/>
          <w:sz w:val="32"/>
          <w:szCs w:val="22"/>
          <w:highlight w:val="none"/>
          <w:lang w:val="en-US" w:eastAsia="zh-CN" w:bidi="ar"/>
        </w:rPr>
        <w:t>应加强电子健康档案的录入与管理，充分利用电子档案管理系统、全面实现电子健康档案向居民开放。推进基层卫生综合管理信息平台建设，申请系统升级经费，将目前东软HIS2.0版升级到HIS3.0版，实现各县（区）与国家平台对接和联通。加快推进远程医疗服务和远程影像，远程心电、远程会诊中心建设，推广互联网+家庭医生签约服务。全面实现信息化建设与基本医疗信息的结合。</w:t>
      </w:r>
    </w:p>
    <w:p>
      <w:pPr>
        <w:pStyle w:val="4"/>
        <w:numPr>
          <w:ilvl w:val="0"/>
          <w:numId w:val="0"/>
        </w:numPr>
        <w:bidi w:val="0"/>
        <w:ind w:leftChars="200"/>
        <w:rPr>
          <w:rFonts w:hint="eastAsia"/>
          <w:lang w:val="en-US"/>
        </w:rPr>
      </w:pPr>
      <w:r>
        <w:rPr>
          <w:rFonts w:hint="eastAsia"/>
          <w:lang w:val="en-US" w:eastAsia="zh-CN"/>
        </w:rPr>
        <w:t>2、数据统计的一致性和准确性</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Times New Roman" w:hAnsi="Times New Roman" w:eastAsia="仿宋" w:cs="仿宋"/>
          <w:kern w:val="2"/>
          <w:sz w:val="32"/>
          <w:szCs w:val="22"/>
          <w:highlight w:val="none"/>
          <w:lang w:val="en-US" w:eastAsia="zh-CN" w:bidi="ar"/>
        </w:rPr>
      </w:pPr>
      <w:r>
        <w:rPr>
          <w:rFonts w:hint="eastAsia" w:ascii="Times New Roman" w:hAnsi="Times New Roman" w:eastAsia="仿宋" w:cs="仿宋"/>
          <w:kern w:val="2"/>
          <w:sz w:val="32"/>
          <w:szCs w:val="22"/>
          <w:highlight w:val="none"/>
          <w:lang w:val="en-US" w:eastAsia="zh-CN" w:bidi="ar"/>
        </w:rPr>
        <w:t>针对基层医疗机构填报的基本公共卫生服务项目完成情况的基础数据，与市卫健委通过国家基本公共卫生服务项目管理信息系统上报的数据不一致的情况，建议基层医疗机构在日常工作中注重数据统计的及时性和准确性，对项目完成情况进行实时更新，同时各级</w:t>
      </w:r>
      <w:r>
        <w:rPr>
          <w:rFonts w:hint="eastAsia" w:cs="仿宋"/>
          <w:kern w:val="2"/>
          <w:sz w:val="32"/>
          <w:szCs w:val="22"/>
          <w:highlight w:val="none"/>
          <w:lang w:val="en-US" w:eastAsia="zh-CN" w:bidi="ar"/>
        </w:rPr>
        <w:t>卫健部门</w:t>
      </w:r>
      <w:r>
        <w:rPr>
          <w:rFonts w:hint="eastAsia" w:ascii="Times New Roman" w:hAnsi="Times New Roman" w:eastAsia="仿宋" w:cs="仿宋"/>
          <w:kern w:val="2"/>
          <w:sz w:val="32"/>
          <w:szCs w:val="22"/>
          <w:highlight w:val="none"/>
          <w:lang w:val="en-US" w:eastAsia="zh-CN" w:bidi="ar"/>
        </w:rPr>
        <w:t>加强对基层医疗机构信息上报进行审核汇总，保证数据统计的一致性和客观性。</w:t>
      </w:r>
    </w:p>
    <w:p>
      <w:pPr>
        <w:pStyle w:val="4"/>
        <w:bidi w:val="0"/>
        <w:rPr>
          <w:rFonts w:hint="eastAsia"/>
          <w:lang w:val="en-US"/>
        </w:rPr>
      </w:pPr>
      <w:r>
        <w:rPr>
          <w:rFonts w:hint="eastAsia"/>
          <w:lang w:val="en-US" w:eastAsia="zh-CN"/>
        </w:rPr>
        <w:t>3、加强人才队伍建设</w:t>
      </w:r>
    </w:p>
    <w:p>
      <w:pPr>
        <w:keepNext w:val="0"/>
        <w:keepLines w:val="0"/>
        <w:widowControl w:val="0"/>
        <w:suppressLineNumbers w:val="0"/>
        <w:spacing w:before="0" w:beforeAutospacing="0" w:after="0" w:afterAutospacing="0" w:line="576" w:lineRule="exact"/>
        <w:ind w:left="0" w:right="0" w:firstLine="640" w:firstLineChars="0"/>
        <w:jc w:val="both"/>
        <w:rPr>
          <w:rFonts w:hint="eastAsia" w:ascii="仿宋_GB2312" w:hAnsi="仿宋" w:eastAsia="仿宋_GB2312" w:cs="仿宋"/>
          <w:bCs/>
          <w:szCs w:val="32"/>
          <w:lang w:val="en-US"/>
        </w:rPr>
      </w:pPr>
      <w:r>
        <w:rPr>
          <w:rFonts w:hint="eastAsia" w:ascii="仿宋_GB2312" w:hAnsi="仿宋" w:eastAsia="仿宋_GB2312" w:cs="仿宋"/>
          <w:bCs/>
          <w:kern w:val="2"/>
          <w:sz w:val="32"/>
          <w:szCs w:val="32"/>
          <w:lang w:val="en-US" w:eastAsia="zh-CN" w:bidi="ar"/>
        </w:rPr>
        <w:t>①加大培训工作力度，完善激励机制和考核机制，市主管部门应支持并鼓励各县区卫健部门对基层医疗机构工作人员进行年度考核与评比，择优奖励，不断激励基层医务人员学习相关知识和技能。转变医务人员对公共卫生服务工作的观念，重视提供服务的态度，充分调动基层卫生人员工作积极性，提升基层医疗卫生服务人员的责任感。</w:t>
      </w:r>
    </w:p>
    <w:p>
      <w:pPr>
        <w:keepNext w:val="0"/>
        <w:keepLines w:val="0"/>
        <w:widowControl w:val="0"/>
        <w:suppressLineNumbers w:val="0"/>
        <w:spacing w:before="0" w:beforeAutospacing="0" w:after="0" w:afterAutospacing="0" w:line="576" w:lineRule="exact"/>
        <w:ind w:left="0" w:right="0" w:firstLine="640" w:firstLineChars="0"/>
        <w:jc w:val="both"/>
        <w:rPr>
          <w:rFonts w:hint="eastAsia" w:ascii="仿宋_GB2312" w:hAnsi="仿宋" w:eastAsia="仿宋_GB2312" w:cs="仿宋"/>
          <w:bCs/>
          <w:szCs w:val="32"/>
          <w:lang w:val="en-US"/>
        </w:rPr>
      </w:pPr>
      <w:r>
        <w:rPr>
          <w:rFonts w:hint="eastAsia" w:ascii="仿宋_GB2312" w:hAnsi="仿宋" w:eastAsia="仿宋_GB2312" w:cs="仿宋"/>
          <w:bCs/>
          <w:kern w:val="2"/>
          <w:sz w:val="32"/>
          <w:szCs w:val="32"/>
          <w:lang w:val="en-US" w:eastAsia="zh-CN" w:bidi="ar"/>
        </w:rPr>
        <w:t>②要重视公共卫生工作专业人才的引进与培养，补齐公共卫生服务工作存在的人才短板。同时全面加强对村医的管理，确保村卫生室发挥好整体服务功能，夯实工作基础。对工作不实，不力，完不成任务的乡村医生扣减经费甚至清除乡村医生队伍。加强正面宣传和奖励，形成良好工作氛围。</w:t>
      </w:r>
    </w:p>
    <w:p>
      <w:pPr>
        <w:pStyle w:val="4"/>
        <w:bidi w:val="0"/>
        <w:rPr>
          <w:rFonts w:hint="eastAsia"/>
          <w:lang w:val="en-US"/>
        </w:rPr>
      </w:pPr>
      <w:r>
        <w:rPr>
          <w:rFonts w:hint="eastAsia"/>
          <w:lang w:val="en-US"/>
        </w:rPr>
        <w:t>4</w:t>
      </w:r>
      <w:r>
        <w:rPr>
          <w:rFonts w:hint="eastAsia"/>
          <w:lang w:eastAsia="zh-CN"/>
        </w:rPr>
        <w:t>、规范项目资金下达</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 w:eastAsia="仿宋_GB2312" w:cs="仿宋"/>
          <w:bCs/>
          <w:szCs w:val="32"/>
          <w:lang w:val="en-US"/>
        </w:rPr>
      </w:pPr>
      <w:r>
        <w:rPr>
          <w:rFonts w:hint="eastAsia" w:ascii="仿宋_GB2312" w:hAnsi="仿宋" w:eastAsia="仿宋_GB2312" w:cs="仿宋"/>
          <w:bCs/>
          <w:kern w:val="2"/>
          <w:sz w:val="32"/>
          <w:szCs w:val="32"/>
          <w:lang w:val="en-US" w:eastAsia="zh-CN" w:bidi="ar"/>
        </w:rPr>
        <w:t>①各级政府及相关财政部门应定期对转移支付资金进行监督，必要时委托专业机构或具有资质的社会机构开展资金监督检查工作。</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 w:eastAsia="仿宋_GB2312" w:cs="仿宋"/>
          <w:bCs/>
          <w:szCs w:val="32"/>
          <w:lang w:val="en-US"/>
        </w:rPr>
      </w:pPr>
      <w:r>
        <w:rPr>
          <w:rFonts w:hint="eastAsia" w:ascii="仿宋_GB2312" w:hAnsi="仿宋" w:eastAsia="仿宋_GB2312" w:cs="仿宋"/>
          <w:bCs/>
          <w:kern w:val="2"/>
          <w:sz w:val="32"/>
          <w:szCs w:val="32"/>
          <w:lang w:val="en-US" w:eastAsia="zh-CN" w:bidi="ar"/>
        </w:rPr>
        <w:t>②建议市级财政对市卫健部门提出的项目资金分配方案及时调整，对已下达资金与未下达资金尽快收回或补充，确保项目资金能够有效保障新划入基本公卫项目的实施。</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 w:eastAsia="仿宋_GB2312" w:cs="仿宋"/>
          <w:bCs/>
          <w:szCs w:val="32"/>
          <w:lang w:val="en-US"/>
        </w:rPr>
      </w:pPr>
      <w:r>
        <w:rPr>
          <w:rFonts w:hint="eastAsia" w:ascii="仿宋_GB2312" w:hAnsi="仿宋" w:eastAsia="仿宋_GB2312" w:cs="仿宋"/>
          <w:bCs/>
          <w:kern w:val="2"/>
          <w:sz w:val="32"/>
          <w:szCs w:val="32"/>
          <w:lang w:val="en-US" w:eastAsia="zh-CN" w:bidi="ar"/>
        </w:rPr>
        <w:t>③加强市级财政、卫健部门对本地区项目资金的监督检查权力，充分发挥对项目资金管理督导的职能，及时发现和纠正有关问题，确保资金及时到位。</w:t>
      </w:r>
    </w:p>
    <w:p>
      <w:pPr>
        <w:pStyle w:val="4"/>
        <w:numPr>
          <w:ilvl w:val="0"/>
          <w:numId w:val="0"/>
        </w:numPr>
        <w:bidi w:val="0"/>
        <w:ind w:firstLine="643" w:firstLineChars="200"/>
        <w:rPr>
          <w:rFonts w:hint="eastAsia"/>
          <w:lang w:eastAsia="zh-CN"/>
        </w:rPr>
      </w:pPr>
      <w:r>
        <w:rPr>
          <w:rFonts w:hint="eastAsia"/>
          <w:lang w:val="en-US" w:eastAsia="zh-CN"/>
        </w:rPr>
        <w:t>5、</w:t>
      </w:r>
      <w:r>
        <w:rPr>
          <w:rFonts w:hint="eastAsia"/>
          <w:lang w:eastAsia="zh-CN"/>
        </w:rPr>
        <w:t>正视问题落实整改</w:t>
      </w: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仿宋_GB2312" w:hAnsi="仿宋" w:eastAsia="仿宋_GB2312" w:cs="仿宋"/>
          <w:bCs/>
          <w:kern w:val="2"/>
          <w:sz w:val="32"/>
          <w:szCs w:val="32"/>
          <w:lang w:val="en-US" w:eastAsia="zh-CN" w:bidi="ar"/>
        </w:rPr>
      </w:pPr>
      <w:r>
        <w:rPr>
          <w:rFonts w:hint="eastAsia" w:ascii="仿宋_GB2312" w:hAnsi="仿宋" w:eastAsia="仿宋_GB2312" w:cs="仿宋"/>
          <w:bCs/>
          <w:kern w:val="2"/>
          <w:sz w:val="32"/>
          <w:szCs w:val="32"/>
          <w:lang w:val="en-US" w:eastAsia="zh-CN" w:bidi="ar"/>
        </w:rPr>
        <w:t>对于省级考核、市县级自评的考核结果，各基层单位要正视存在的问题，分析原因，对照目标任务、考核标准及考核通报存在的问题和薄弱环节，查缺补漏，及时整改，防止问题遗留、层层暴露，避免绩效考核流于形式，扎实推进基本公共卫生服务项目规范落实。</w:t>
      </w:r>
    </w:p>
    <w:p>
      <w:pPr>
        <w:keepNext w:val="0"/>
        <w:keepLines w:val="0"/>
        <w:widowControl w:val="0"/>
        <w:suppressLineNumbers w:val="0"/>
        <w:spacing w:before="0" w:beforeAutospacing="0" w:after="0" w:afterAutospacing="0" w:line="560" w:lineRule="exact"/>
        <w:ind w:left="0" w:right="0" w:firstLine="640" w:firstLineChars="200"/>
        <w:jc w:val="both"/>
        <w:rPr>
          <w:rFonts w:hint="default" w:ascii="仿宋_GB2312" w:hAnsi="仿宋" w:eastAsia="仿宋_GB2312" w:cs="仿宋"/>
          <w:bCs/>
          <w:kern w:val="2"/>
          <w:sz w:val="32"/>
          <w:szCs w:val="32"/>
          <w:lang w:val="en-US" w:eastAsia="zh-CN" w:bidi="ar"/>
        </w:rPr>
      </w:pPr>
      <w:r>
        <w:rPr>
          <w:rFonts w:hint="eastAsia" w:ascii="仿宋_GB2312" w:hAnsi="仿宋" w:eastAsia="仿宋_GB2312" w:cs="仿宋"/>
          <w:bCs/>
          <w:kern w:val="2"/>
          <w:sz w:val="32"/>
          <w:szCs w:val="32"/>
          <w:lang w:val="en-US" w:eastAsia="zh-CN" w:bidi="ar"/>
        </w:rPr>
        <w:t xml:space="preserve">此外，对于全市人口外流、符合享用基本公卫服务的群体基数减少，导致个别服务群体人数无法达到目标要求（例如老年人健康管理及孕妇建档），建议结合本市实际情况及时申请调整绩效目标。    </w:t>
      </w:r>
    </w:p>
    <w:p>
      <w:pPr>
        <w:pStyle w:val="4"/>
        <w:bidi w:val="0"/>
        <w:rPr>
          <w:rFonts w:hint="eastAsia"/>
          <w:lang w:val="en-US"/>
        </w:rPr>
      </w:pPr>
      <w:r>
        <w:rPr>
          <w:rFonts w:hint="eastAsia"/>
          <w:lang w:val="en-US" w:eastAsia="zh-CN"/>
        </w:rPr>
        <w:t>6、</w:t>
      </w:r>
      <w:r>
        <w:rPr>
          <w:rFonts w:hint="eastAsia"/>
          <w:lang w:eastAsia="zh-CN"/>
        </w:rPr>
        <w:t>加强基层服务体系建设</w:t>
      </w:r>
    </w:p>
    <w:p>
      <w:pPr>
        <w:keepNext w:val="0"/>
        <w:keepLines w:val="0"/>
        <w:widowControl w:val="0"/>
        <w:suppressLineNumbers w:val="0"/>
        <w:spacing w:before="0" w:beforeAutospacing="0" w:after="0" w:afterAutospacing="0" w:line="576" w:lineRule="exact"/>
        <w:ind w:left="0" w:right="0" w:firstLine="640" w:firstLineChars="0"/>
        <w:jc w:val="both"/>
        <w:rPr>
          <w:rFonts w:hint="eastAsia" w:ascii="仿宋_GB2312" w:hAnsi="仿宋" w:eastAsia="仿宋_GB2312" w:cs="仿宋"/>
          <w:bCs/>
          <w:szCs w:val="32"/>
          <w:lang w:val="en-US"/>
        </w:rPr>
      </w:pPr>
      <w:r>
        <w:rPr>
          <w:rFonts w:hint="eastAsia" w:ascii="仿宋_GB2312" w:hAnsi="仿宋" w:eastAsia="仿宋_GB2312" w:cs="仿宋"/>
          <w:bCs/>
          <w:kern w:val="2"/>
          <w:sz w:val="32"/>
          <w:szCs w:val="32"/>
          <w:lang w:val="en-US" w:eastAsia="zh-CN" w:bidi="ar"/>
        </w:rPr>
        <w:t>通过完善系列规章制度与绩效考核办法，对基本公卫服务项目定期进行全面跟踪，特别是对居民健康档案、老年人、高血压、糖尿病、中医药健康管理等不达标的重点项目进行定期调度和通报。</w:t>
      </w:r>
    </w:p>
    <w:p>
      <w:pPr>
        <w:keepNext w:val="0"/>
        <w:keepLines w:val="0"/>
        <w:widowControl w:val="0"/>
        <w:suppressLineNumbers w:val="0"/>
        <w:spacing w:before="0" w:beforeAutospacing="0" w:after="0" w:afterAutospacing="0" w:line="576" w:lineRule="exact"/>
        <w:ind w:left="0" w:right="0" w:firstLine="640" w:firstLineChars="0"/>
        <w:jc w:val="both"/>
        <w:rPr>
          <w:rFonts w:hint="default" w:ascii="Times New Roman" w:hAnsi="Times New Roman" w:cs="Times New Roman"/>
          <w:b w:val="0"/>
        </w:rPr>
        <w:sectPr>
          <w:headerReference r:id="rId10" w:type="default"/>
          <w:footerReference r:id="rId11" w:type="default"/>
          <w:pgSz w:w="11906" w:h="16838"/>
          <w:pgMar w:top="1701" w:right="1417" w:bottom="1701" w:left="1417" w:header="850" w:footer="1304" w:gutter="0"/>
          <w:pgBorders>
            <w:top w:val="none" w:sz="0" w:space="0"/>
            <w:left w:val="none" w:sz="0" w:space="0"/>
            <w:bottom w:val="none" w:sz="0" w:space="0"/>
            <w:right w:val="none" w:sz="0" w:space="0"/>
          </w:pgBorders>
          <w:pgNumType w:fmt="numberInDash"/>
          <w:cols w:space="0" w:num="1"/>
          <w:docGrid w:type="lines" w:linePitch="448" w:charSpace="0"/>
        </w:sectPr>
      </w:pPr>
      <w:r>
        <w:rPr>
          <w:rFonts w:hint="eastAsia" w:ascii="仿宋_GB2312" w:hAnsi="仿宋" w:eastAsia="仿宋_GB2312" w:cs="仿宋"/>
          <w:bCs/>
          <w:kern w:val="2"/>
          <w:sz w:val="32"/>
          <w:szCs w:val="32"/>
          <w:lang w:val="en-US" w:eastAsia="zh-CN" w:bidi="ar"/>
        </w:rPr>
        <w:t>进一步加强卫健系统内部资源的整合利用，做到卫健系统内部的资源更加顺畅地实现共享互用，进一步加强协同联动，比如医院的体检信息、高血压、糖尿病病例的报告信息等可以共享。通过搭建智能化系统化办公条件减轻基层负担，从而提升服务质量与效果</w:t>
      </w:r>
      <w:bookmarkEnd w:id="85"/>
      <w:bookmarkEnd w:id="86"/>
      <w:bookmarkEnd w:id="87"/>
      <w:bookmarkEnd w:id="88"/>
      <w:bookmarkEnd w:id="89"/>
      <w:bookmarkEnd w:id="90"/>
      <w:bookmarkEnd w:id="91"/>
      <w:bookmarkEnd w:id="92"/>
      <w:r>
        <w:rPr>
          <w:rFonts w:hint="eastAsia" w:ascii="仿宋_GB2312" w:hAnsi="仿宋" w:eastAsia="仿宋_GB2312" w:cs="仿宋"/>
          <w:bCs/>
          <w:kern w:val="2"/>
          <w:sz w:val="32"/>
          <w:szCs w:val="32"/>
          <w:lang w:val="en-US" w:eastAsia="zh-CN" w:bidi="ar"/>
        </w:rPr>
        <w:t>。</w:t>
      </w:r>
    </w:p>
    <w:p>
      <w:pPr>
        <w:bidi w:val="0"/>
        <w:ind w:left="0" w:leftChars="0" w:firstLine="0" w:firstLineChars="0"/>
        <w:rPr>
          <w:rFonts w:hint="eastAsia"/>
          <w:lang w:eastAsia="zh-CN"/>
        </w:rPr>
      </w:pPr>
    </w:p>
    <w:sectPr>
      <w:headerReference r:id="rId12" w:type="default"/>
      <w:footerReference r:id="rId13" w:type="default"/>
      <w:pgSz w:w="11906" w:h="16838"/>
      <w:pgMar w:top="1701" w:right="1417" w:bottom="1701" w:left="1417" w:header="850" w:footer="1304" w:gutter="0"/>
      <w:pgBorders>
        <w:top w:val="none" w:sz="0" w:space="0"/>
        <w:left w:val="none" w:sz="0" w:space="0"/>
        <w:bottom w:val="none" w:sz="0" w:space="0"/>
        <w:right w:val="none" w:sz="0" w:space="0"/>
      </w:pgBorders>
      <w:pgNumType w:fmt="numberInDash"/>
      <w:cols w:space="0" w:num="1"/>
      <w:docGrid w:type="lines" w:linePitch="44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alibri Light">
    <w:altName w:val="DejaVu Sans"/>
    <w:panose1 w:val="020F0302020204030204"/>
    <w:charset w:val="00"/>
    <w:family w:val="swiss"/>
    <w:pitch w:val="default"/>
    <w:sig w:usb0="00000000" w:usb1="00000000" w:usb2="00000000" w:usb3="00000000" w:csb0="2000019F" w:csb1="00000000"/>
  </w:font>
  <w:font w:name="微软雅黑">
    <w:altName w:val="黑体"/>
    <w:panose1 w:val="020B0503020204020204"/>
    <w:charset w:val="86"/>
    <w:family w:val="swiss"/>
    <w:pitch w:val="default"/>
    <w:sig w:usb0="00000000" w:usb1="00000000" w:usb2="00000016" w:usb3="00000000" w:csb0="0004001F" w:csb1="00000000"/>
  </w:font>
  <w:font w:name="等线">
    <w:altName w:val="汉仪中宋简"/>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Malgun Gothic">
    <w:panose1 w:val="020B0503020000020004"/>
    <w:charset w:val="81"/>
    <w:family w:val="auto"/>
    <w:pitch w:val="default"/>
    <w:sig w:usb0="900002AF" w:usb1="01D77CFB" w:usb2="00000012" w:usb3="00000000" w:csb0="00080001" w:csb1="00000000"/>
  </w:font>
  <w:font w:name="汉仪仿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0" w:firstLineChars="0"/>
      <w:jc w:val="left"/>
      <w:rPr>
        <w:sz w:val="18"/>
      </w:rPr>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444" name="文本框 44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2"/>
                            <w:ind w:firstLine="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WAAAAZHJzL1BL&#10;AQIUABQAAAAIAIdO4kCzSVju0AAAAAUBAAAPAAAAAAAAAAEAIAAAADgAAABkcnMvZG93bnJldi54&#10;bWxQSwECFAAUAAAACACHTuJAtuVn4yUCAAA7BAAADgAAAAAAAAABACAAAAA1AQAAZHJzL2Uyb0Rv&#10;Yy54bWxQSwUGAAAAAAYABgBZAQAAzAUAAAAA&#10;">
              <v:fill on="f" focussize="0,0"/>
              <v:stroke on="f" weight="0.5pt"/>
              <v:imagedata o:title=""/>
              <o:lock v:ext="edit" aspectratio="f"/>
              <v:textbox inset="0mm,0mm,0mm,0mm" style="mso-fit-shape-to-text:t;">
                <w:txbxContent>
                  <w:p>
                    <w:pPr>
                      <w:pStyle w:val="12"/>
                      <w:ind w:firstLine="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360"/>
      <w:jc w:val="left"/>
      <w:rPr>
        <w:rFonts w:eastAsia="Times New Roman"/>
        <w:sz w:val="18"/>
        <w:szCs w:val="18"/>
        <w:lang w:eastAsia="en-US"/>
      </w:rPr>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957" name="文本框 95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2"/>
                            <w:ind w:firstLine="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- 39 -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s0lY7tAAAAAFAQAADwAAAAAAAAABACAAAAA4AAAAZHJzL2Rvd25yZXYu&#10;eG1sUEsBAhQAFAAAAAgAh07iQIxV/7MmAgAAOwQAAA4AAAAAAAAAAQAgAAAANQEAAGRycy9lMm9E&#10;b2MueG1sUEsFBgAAAAAGAAYAWQEAAM0FAAAAAA==&#10;">
              <v:fill on="f" focussize="0,0"/>
              <v:stroke on="f" weight="0.5pt"/>
              <v:imagedata o:title=""/>
              <o:lock v:ext="edit" aspectratio="f"/>
              <v:textbox inset="0mm,0mm,0mm,0mm" style="mso-fit-shape-to-text:t;">
                <w:txbxContent>
                  <w:p>
                    <w:pPr>
                      <w:pStyle w:val="12"/>
                      <w:ind w:firstLine="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- 39 -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spacing w:line="240" w:lineRule="auto"/>
      <w:ind w:firstLine="0" w:firstLineChars="0"/>
      <w:jc w:val="left"/>
      <w:rPr>
        <w:rFonts w:ascii="华文仿宋" w:hAnsi="华文仿宋" w:eastAsia="华文仿宋" w:cs="华文仿宋"/>
        <w:sz w:val="24"/>
        <w:szCs w:val="24"/>
      </w:rPr>
    </w:pPr>
    <w:r>
      <w:rPr>
        <w:rFonts w:ascii="华文仿宋" w:hAnsi="华文仿宋" w:eastAsia="华文仿宋" w:cs="华文仿宋"/>
        <w:sz w:val="24"/>
        <w:szCs w:val="24"/>
      </w:rPr>
      <mc:AlternateContent>
        <mc:Choice Requires="wps">
          <w:drawing>
            <wp:anchor distT="0" distB="0" distL="114300" distR="114300" simplePos="0" relativeHeight="251673600" behindDoc="0" locked="0" layoutInCell="1" allowOverlap="1">
              <wp:simplePos x="0" y="0"/>
              <wp:positionH relativeFrom="margin">
                <wp:align>right</wp:align>
              </wp:positionH>
              <wp:positionV relativeFrom="paragraph">
                <wp:posOffset>0</wp:posOffset>
              </wp:positionV>
              <wp:extent cx="1828800" cy="1828800"/>
              <wp:effectExtent l="0" t="0" r="0" b="0"/>
              <wp:wrapNone/>
              <wp:docPr id="529" name="文本框 52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tabs>
                              <w:tab w:val="center" w:pos="4153"/>
                              <w:tab w:val="right" w:pos="8306"/>
                            </w:tabs>
                            <w:snapToGrid w:val="0"/>
                            <w:spacing w:line="360" w:lineRule="auto"/>
                            <w:ind w:firstLine="560"/>
                            <w:jc w:val="left"/>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- 51 -</w:t>
                          </w:r>
                          <w:r>
                            <w:rPr>
                              <w:rFonts w:hint="eastAsia" w:ascii="宋体" w:hAnsi="宋体" w:eastAsia="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360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FgAA&#10;AGRycy9QSwECFAAUAAAACACHTuJAzql5uc8AAAAFAQAADwAAAAAAAAABACAAAAA4AAAAZHJzL2Rv&#10;d25yZXYueG1sUEsBAhQAFAAAAAgAh07iQLKd/Ta7AQAAZAMAAA4AAAAAAAAAAQAgAAAANAEAAGRy&#10;cy9lMm9Eb2MueG1sUEsFBgAAAAAGAAYAWQEAAGEFAAAAAA==&#10;">
              <v:fill on="f" focussize="0,0"/>
              <v:stroke on="f"/>
              <v:imagedata o:title=""/>
              <o:lock v:ext="edit" aspectratio="f"/>
              <v:textbox inset="0mm,0mm,0mm,0mm" style="mso-fit-shape-to-text:t;">
                <w:txbxContent>
                  <w:p>
                    <w:pPr>
                      <w:tabs>
                        <w:tab w:val="center" w:pos="4153"/>
                        <w:tab w:val="right" w:pos="8306"/>
                      </w:tabs>
                      <w:snapToGrid w:val="0"/>
                      <w:spacing w:line="360" w:lineRule="auto"/>
                      <w:ind w:firstLine="560"/>
                      <w:jc w:val="left"/>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- 51 -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257810</wp:posOffset>
              </wp:positionV>
              <wp:extent cx="5760085" cy="635"/>
              <wp:effectExtent l="0" t="0" r="0" b="0"/>
              <wp:wrapNone/>
              <wp:docPr id="102" name="直线 14"/>
              <wp:cNvGraphicFramePr/>
              <a:graphic xmlns:a="http://schemas.openxmlformats.org/drawingml/2006/main">
                <a:graphicData uri="http://schemas.microsoft.com/office/word/2010/wordprocessingShape">
                  <wps:wsp>
                    <wps:cNvCnPr/>
                    <wps:spPr>
                      <a:xfrm>
                        <a:off x="0" y="0"/>
                        <a:ext cx="5760085" cy="635"/>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直线 14" o:spid="_x0000_s1026" o:spt="20" style="position:absolute;left:0pt;margin-left:0pt;margin-top:20.3pt;height:0.05pt;width:453.55pt;z-index:251667456;mso-width-relative:page;mso-height-relative:page;" filled="f" stroked="t" coordsize="21600,21600" o:gfxdata="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TbYH&#10;itUAAAAGAQAADwAAAAAAAAABACAAAAA4AAAAZHJzL2Rvd25yZXYueG1sUEsBAhQAFAAAAAgAh07i&#10;QBPB68bWAQAAowMAAA4AAAAAAAAAAQAgAAAAOgEAAGRycy9lMm9Eb2MueG1sUEsFBgAAAAAGAAYA&#10;WQEAAIIFAAAAAA==&#10;">
              <v:fill on="f" focussize="0,0"/>
              <v:stroke color="#000000" joinstyle="round"/>
              <v:imagedata o:title=""/>
              <o:lock v:ext="edit" aspectratio="f"/>
            </v:line>
          </w:pict>
        </mc:Fallback>
      </mc:AlternateContent>
    </w:r>
    <w:r>
      <w:drawing>
        <wp:inline distT="0" distB="0" distL="114300" distR="114300">
          <wp:extent cx="1810385" cy="231775"/>
          <wp:effectExtent l="0" t="0" r="18415" b="15875"/>
          <wp:docPr id="105" name="图片 4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5" name="图片 40"/>
                  <pic:cNvPicPr>
                    <a:picLocks noChangeAspect="true"/>
                  </pic:cNvPicPr>
                </pic:nvPicPr>
                <pic:blipFill>
                  <a:blip r:embed="rId1"/>
                  <a:stretch>
                    <a:fillRect/>
                  </a:stretch>
                </pic:blipFill>
                <pic:spPr>
                  <a:xfrm>
                    <a:off x="0" y="0"/>
                    <a:ext cx="1810385" cy="231775"/>
                  </a:xfrm>
                  <a:prstGeom prst="rect">
                    <a:avLst/>
                  </a:prstGeom>
                  <a:noFill/>
                  <a:ln>
                    <a:noFill/>
                  </a:ln>
                </pic:spPr>
              </pic:pic>
            </a:graphicData>
          </a:graphic>
        </wp:inline>
      </w:drawing>
    </w:r>
    <w:r>
      <w:rPr>
        <w:rFonts w:hint="eastAsia"/>
      </w:rPr>
      <w:t xml:space="preserve">                                          绩效重点评价报告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napToGrid w:val="0"/>
      <w:spacing w:line="240" w:lineRule="auto"/>
      <w:ind w:left="3240" w:hanging="3240" w:hangingChars="1800"/>
      <w:rPr>
        <w:sz w:val="21"/>
        <w:szCs w:val="21"/>
      </w:rPr>
    </w:pPr>
    <w:r>
      <w:rPr>
        <w:sz w:val="18"/>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257810</wp:posOffset>
              </wp:positionV>
              <wp:extent cx="5760085" cy="635"/>
              <wp:effectExtent l="0" t="0" r="0" b="0"/>
              <wp:wrapNone/>
              <wp:docPr id="52" name="直线 16"/>
              <wp:cNvGraphicFramePr/>
              <a:graphic xmlns:a="http://schemas.openxmlformats.org/drawingml/2006/main">
                <a:graphicData uri="http://schemas.microsoft.com/office/word/2010/wordprocessingShape">
                  <wps:wsp>
                    <wps:cNvCnPr/>
                    <wps:spPr>
                      <a:xfrm>
                        <a:off x="0" y="0"/>
                        <a:ext cx="5760085" cy="635"/>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直线 16" o:spid="_x0000_s1026" o:spt="20" style="position:absolute;left:0pt;margin-left:0pt;margin-top:20.3pt;height:0.05pt;width:453.55pt;z-index:251670528;mso-width-relative:page;mso-height-relative:page;" filled="f" stroked="t" coordsize="21600,21600" o:gfxdata="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TbYH&#10;itUAAAAGAQAADwAAAAAAAAABACAAAAA4AAAAZHJzL2Rvd25yZXYueG1sUEsBAhQAFAAAAAgAh07i&#10;QOvRnS7WAQAAogMAAA4AAAAAAAAAAQAgAAAAOgEAAGRycy9lMm9Eb2MueG1sUEsFBgAAAAAGAAYA&#10;WQEAAIIFAAAAAA==&#10;">
              <v:fill on="f" focussize="0,0"/>
              <v:stroke color="#000000" joinstyle="round"/>
              <v:imagedata o:title=""/>
              <o:lock v:ext="edit" aspectratio="f"/>
            </v:line>
          </w:pict>
        </mc:Fallback>
      </mc:AlternateContent>
    </w:r>
    <w:r>
      <w:rPr>
        <w:sz w:val="18"/>
      </w:rPr>
      <w:drawing>
        <wp:inline distT="0" distB="0" distL="114300" distR="114300">
          <wp:extent cx="1810385" cy="231775"/>
          <wp:effectExtent l="0" t="0" r="18415" b="15875"/>
          <wp:docPr id="58" name="图片 73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8" name="图片 731"/>
                  <pic:cNvPicPr>
                    <a:picLocks noChangeAspect="true"/>
                  </pic:cNvPicPr>
                </pic:nvPicPr>
                <pic:blipFill>
                  <a:blip r:embed="rId1"/>
                  <a:stretch>
                    <a:fillRect/>
                  </a:stretch>
                </pic:blipFill>
                <pic:spPr>
                  <a:xfrm>
                    <a:off x="0" y="0"/>
                    <a:ext cx="1810385" cy="231775"/>
                  </a:xfrm>
                  <a:prstGeom prst="rect">
                    <a:avLst/>
                  </a:prstGeom>
                  <a:noFill/>
                  <a:ln>
                    <a:noFill/>
                  </a:ln>
                </pic:spPr>
              </pic:pic>
            </a:graphicData>
          </a:graphic>
        </wp:inline>
      </w:drawing>
    </w:r>
    <w:r>
      <w:rPr>
        <w:rFonts w:hint="eastAsia"/>
        <w:sz w:val="18"/>
      </w:rPr>
      <w:t xml:space="preserve">                                                  </w:t>
    </w:r>
    <w:r>
      <w:rPr>
        <w:rFonts w:hint="eastAsia"/>
        <w:sz w:val="21"/>
        <w:szCs w:val="21"/>
      </w:rPr>
      <w:t>绩效重点评价报告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napToGrid w:val="0"/>
      <w:spacing w:line="240" w:lineRule="auto"/>
      <w:ind w:firstLine="0" w:firstLineChars="0"/>
      <w:rPr>
        <w:sz w:val="21"/>
        <w:szCs w:val="21"/>
      </w:rPr>
    </w:pPr>
    <w:r>
      <w:rPr>
        <w:sz w:val="21"/>
        <w:szCs w:val="21"/>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257810</wp:posOffset>
              </wp:positionV>
              <wp:extent cx="5760085" cy="635"/>
              <wp:effectExtent l="0" t="0" r="0" b="0"/>
              <wp:wrapNone/>
              <wp:docPr id="100" name="直线 16"/>
              <wp:cNvGraphicFramePr/>
              <a:graphic xmlns:a="http://schemas.openxmlformats.org/drawingml/2006/main">
                <a:graphicData uri="http://schemas.microsoft.com/office/word/2010/wordprocessingShape">
                  <wps:wsp>
                    <wps:cNvCnPr/>
                    <wps:spPr>
                      <a:xfrm>
                        <a:off x="0" y="0"/>
                        <a:ext cx="5760085" cy="635"/>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直线 16" o:spid="_x0000_s1026" o:spt="20" style="position:absolute;left:0pt;margin-left:0pt;margin-top:20.3pt;height:0.05pt;width:453.55pt;z-index:251666432;mso-width-relative:page;mso-height-relative:page;" filled="f" stroked="t" coordsize="21600,21600" o:gfxdata="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TbYH&#10;itUAAAAGAQAADwAAAAAAAAABACAAAAA4AAAAZHJzL2Rvd25yZXYueG1sUEsBAhQAFAAAAAgAh07i&#10;QIYOLWnWAQAAowMAAA4AAAAAAAAAAQAgAAAAOgEAAGRycy9lMm9Eb2MueG1sUEsFBgAAAAAGAAYA&#10;WQEAAIIFAAAAAA==&#10;">
              <v:fill on="f" focussize="0,0"/>
              <v:stroke color="#000000" joinstyle="round"/>
              <v:imagedata o:title=""/>
              <o:lock v:ext="edit" aspectratio="f"/>
            </v:line>
          </w:pict>
        </mc:Fallback>
      </mc:AlternateContent>
    </w:r>
    <w:r>
      <w:rPr>
        <w:sz w:val="21"/>
        <w:szCs w:val="21"/>
      </w:rPr>
      <w:drawing>
        <wp:inline distT="0" distB="0" distL="114300" distR="114300">
          <wp:extent cx="1810385" cy="231775"/>
          <wp:effectExtent l="0" t="0" r="18415" b="15875"/>
          <wp:docPr id="101" name="图片 73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1" name="图片 731"/>
                  <pic:cNvPicPr>
                    <a:picLocks noChangeAspect="true"/>
                  </pic:cNvPicPr>
                </pic:nvPicPr>
                <pic:blipFill>
                  <a:blip r:embed="rId1"/>
                  <a:stretch>
                    <a:fillRect/>
                  </a:stretch>
                </pic:blipFill>
                <pic:spPr>
                  <a:xfrm>
                    <a:off x="0" y="0"/>
                    <a:ext cx="1810385" cy="231775"/>
                  </a:xfrm>
                  <a:prstGeom prst="rect">
                    <a:avLst/>
                  </a:prstGeom>
                  <a:noFill/>
                  <a:ln>
                    <a:noFill/>
                  </a:ln>
                </pic:spPr>
              </pic:pic>
            </a:graphicData>
          </a:graphic>
        </wp:inline>
      </w:drawing>
    </w:r>
    <w:r>
      <w:rPr>
        <w:rFonts w:hint="eastAsia"/>
        <w:sz w:val="21"/>
        <w:szCs w:val="21"/>
      </w:rPr>
      <w:t xml:space="preserve">                                         </w:t>
    </w:r>
    <w:r>
      <w:rPr>
        <w:rStyle w:val="53"/>
        <w:szCs w:val="21"/>
      </w:rPr>
      <w:t xml:space="preserve"> 绩效</w:t>
    </w:r>
    <w:r>
      <w:rPr>
        <w:rStyle w:val="53"/>
        <w:rFonts w:hint="eastAsia"/>
        <w:szCs w:val="21"/>
      </w:rPr>
      <w:t>重点</w:t>
    </w:r>
    <w:r>
      <w:rPr>
        <w:rStyle w:val="53"/>
        <w:szCs w:val="21"/>
      </w:rPr>
      <w:t>评价报告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snapToGrid w:val="0"/>
      <w:spacing w:line="240" w:lineRule="auto"/>
      <w:ind w:firstLine="0" w:firstLineChars="0"/>
      <w:rPr>
        <w:sz w:val="21"/>
        <w:szCs w:val="21"/>
      </w:rPr>
    </w:pPr>
    <w:r>
      <w:rPr>
        <w:sz w:val="21"/>
        <w:szCs w:val="21"/>
      </w:rPr>
      <mc:AlternateContent>
        <mc:Choice Requires="wps">
          <w:drawing>
            <wp:anchor distT="0" distB="0" distL="114300" distR="114300" simplePos="0" relativeHeight="252804096" behindDoc="0" locked="0" layoutInCell="1" allowOverlap="1">
              <wp:simplePos x="0" y="0"/>
              <wp:positionH relativeFrom="column">
                <wp:posOffset>0</wp:posOffset>
              </wp:positionH>
              <wp:positionV relativeFrom="paragraph">
                <wp:posOffset>257810</wp:posOffset>
              </wp:positionV>
              <wp:extent cx="5760085" cy="635"/>
              <wp:effectExtent l="0" t="0" r="0" b="0"/>
              <wp:wrapNone/>
              <wp:docPr id="45" name="直线 16"/>
              <wp:cNvGraphicFramePr/>
              <a:graphic xmlns:a="http://schemas.openxmlformats.org/drawingml/2006/main">
                <a:graphicData uri="http://schemas.microsoft.com/office/word/2010/wordprocessingShape">
                  <wps:wsp>
                    <wps:cNvCnPr/>
                    <wps:spPr>
                      <a:xfrm>
                        <a:off x="0" y="0"/>
                        <a:ext cx="5760085" cy="635"/>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直线 16" o:spid="_x0000_s1026" o:spt="20" style="position:absolute;left:0pt;margin-left:0pt;margin-top:20.3pt;height:0.05pt;width:453.55pt;z-index:252804096;mso-width-relative:page;mso-height-relative:page;" filled="f" stroked="t" coordsize="21600,21600" o:gfxdata="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BNtgeK&#10;1QAAAAYBAAAPAAAAAAAAAAEAIAAAADgAAABkcnMvZG93bnJldi54bWxQSwECFAAUAAAACACHTuJA&#10;zGSbFtUBAACiAwAADgAAAAAAAAABACAAAAA6AQAAZHJzL2Uyb0RvYy54bWxQSwUGAAAAAAYABgBZ&#10;AQAAgQUAAAAA&#10;">
              <v:fill on="f" focussize="0,0"/>
              <v:stroke color="#000000" joinstyle="round"/>
              <v:imagedata o:title=""/>
              <o:lock v:ext="edit" aspectratio="f"/>
            </v:line>
          </w:pict>
        </mc:Fallback>
      </mc:AlternateContent>
    </w:r>
    <w:r>
      <w:rPr>
        <w:sz w:val="21"/>
        <w:szCs w:val="21"/>
      </w:rPr>
      <w:drawing>
        <wp:inline distT="0" distB="0" distL="114300" distR="114300">
          <wp:extent cx="1810385" cy="231775"/>
          <wp:effectExtent l="0" t="0" r="18415" b="15875"/>
          <wp:docPr id="46" name="图片 73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6" name="图片 731"/>
                  <pic:cNvPicPr>
                    <a:picLocks noChangeAspect="true"/>
                  </pic:cNvPicPr>
                </pic:nvPicPr>
                <pic:blipFill>
                  <a:blip r:embed="rId1"/>
                  <a:stretch>
                    <a:fillRect/>
                  </a:stretch>
                </pic:blipFill>
                <pic:spPr>
                  <a:xfrm>
                    <a:off x="0" y="0"/>
                    <a:ext cx="1810385" cy="231775"/>
                  </a:xfrm>
                  <a:prstGeom prst="rect">
                    <a:avLst/>
                  </a:prstGeom>
                  <a:noFill/>
                  <a:ln>
                    <a:noFill/>
                  </a:ln>
                </pic:spPr>
              </pic:pic>
            </a:graphicData>
          </a:graphic>
        </wp:inline>
      </w:drawing>
    </w:r>
    <w:r>
      <w:rPr>
        <w:rFonts w:hint="eastAsia"/>
        <w:sz w:val="21"/>
        <w:szCs w:val="21"/>
      </w:rPr>
      <w:t xml:space="preserve">            </w:t>
    </w:r>
    <w:r>
      <w:rPr>
        <w:rFonts w:hint="eastAsia"/>
        <w:sz w:val="21"/>
        <w:szCs w:val="21"/>
        <w:lang w:val="en-US" w:eastAsia="zh-CN"/>
      </w:rPr>
      <w:t xml:space="preserve">                             </w:t>
    </w:r>
    <w:r>
      <w:rPr>
        <w:rFonts w:hint="eastAsia"/>
        <w:sz w:val="21"/>
        <w:szCs w:val="21"/>
      </w:rPr>
      <w:t xml:space="preserve"> 绩效重点</w:t>
    </w:r>
    <w:r>
      <w:rPr>
        <w:rStyle w:val="53"/>
        <w:szCs w:val="21"/>
      </w:rPr>
      <w:t>评价报告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EA68FB"/>
    <w:multiLevelType w:val="singleLevel"/>
    <w:tmpl w:val="9CEA68FB"/>
    <w:lvl w:ilvl="0" w:tentative="0">
      <w:start w:val="3"/>
      <w:numFmt w:val="chineseCounting"/>
      <w:suff w:val="nothing"/>
      <w:lvlText w:val="%1、"/>
      <w:lvlJc w:val="left"/>
      <w:rPr>
        <w:rFonts w:hint="eastAsia"/>
      </w:rPr>
    </w:lvl>
  </w:abstractNum>
  <w:abstractNum w:abstractNumId="1">
    <w:nsid w:val="9F3C0136"/>
    <w:multiLevelType w:val="singleLevel"/>
    <w:tmpl w:val="9F3C0136"/>
    <w:lvl w:ilvl="0" w:tentative="0">
      <w:start w:val="5"/>
      <w:numFmt w:val="decimal"/>
      <w:suff w:val="nothing"/>
      <w:lvlText w:val="%1、"/>
      <w:lvlJc w:val="left"/>
    </w:lvl>
  </w:abstractNum>
  <w:abstractNum w:abstractNumId="2">
    <w:nsid w:val="7486DF59"/>
    <w:multiLevelType w:val="singleLevel"/>
    <w:tmpl w:val="7486DF59"/>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isplayBackgroundShape w:val="true"/>
  <w:bordersDoNotSurroundHeader w:val="false"/>
  <w:bordersDoNotSurroundFooter w:val="false"/>
  <w:documentProtection w:enforcement="0"/>
  <w:defaultTabStop w:val="420"/>
  <w:drawingGridHorizontalSpacing w:val="320"/>
  <w:drawingGridVerticalSpacing w:val="224"/>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75EF"/>
    <w:rsid w:val="001047FA"/>
    <w:rsid w:val="00122C3F"/>
    <w:rsid w:val="00172A27"/>
    <w:rsid w:val="00186786"/>
    <w:rsid w:val="001B4BF9"/>
    <w:rsid w:val="001D4E6A"/>
    <w:rsid w:val="001F24A8"/>
    <w:rsid w:val="00217CEA"/>
    <w:rsid w:val="00261CC1"/>
    <w:rsid w:val="0027190C"/>
    <w:rsid w:val="002B40E0"/>
    <w:rsid w:val="002B4387"/>
    <w:rsid w:val="002D00BF"/>
    <w:rsid w:val="002E3AEC"/>
    <w:rsid w:val="003256B4"/>
    <w:rsid w:val="00377E2F"/>
    <w:rsid w:val="003E58B7"/>
    <w:rsid w:val="00433240"/>
    <w:rsid w:val="00440B65"/>
    <w:rsid w:val="00463175"/>
    <w:rsid w:val="004A759C"/>
    <w:rsid w:val="004C682C"/>
    <w:rsid w:val="004D3E42"/>
    <w:rsid w:val="004D4C9E"/>
    <w:rsid w:val="0054614B"/>
    <w:rsid w:val="005C16E6"/>
    <w:rsid w:val="005D08B7"/>
    <w:rsid w:val="005E38E2"/>
    <w:rsid w:val="005F66A3"/>
    <w:rsid w:val="00631FCB"/>
    <w:rsid w:val="00646DFD"/>
    <w:rsid w:val="0066545B"/>
    <w:rsid w:val="00682AC6"/>
    <w:rsid w:val="006938BF"/>
    <w:rsid w:val="006A0771"/>
    <w:rsid w:val="006C4E0C"/>
    <w:rsid w:val="006D04D9"/>
    <w:rsid w:val="006E62E9"/>
    <w:rsid w:val="006F6939"/>
    <w:rsid w:val="00725406"/>
    <w:rsid w:val="007E57DB"/>
    <w:rsid w:val="00874B3E"/>
    <w:rsid w:val="008C4CE2"/>
    <w:rsid w:val="008C5EB9"/>
    <w:rsid w:val="008E7277"/>
    <w:rsid w:val="008F739C"/>
    <w:rsid w:val="0090789E"/>
    <w:rsid w:val="0091509C"/>
    <w:rsid w:val="00940D1F"/>
    <w:rsid w:val="009711A5"/>
    <w:rsid w:val="009A3283"/>
    <w:rsid w:val="009B2119"/>
    <w:rsid w:val="009E1B08"/>
    <w:rsid w:val="009F402B"/>
    <w:rsid w:val="00A2394E"/>
    <w:rsid w:val="00A3672A"/>
    <w:rsid w:val="00A51F2B"/>
    <w:rsid w:val="00AA0B83"/>
    <w:rsid w:val="00AB517A"/>
    <w:rsid w:val="00AC1F7B"/>
    <w:rsid w:val="00AD0D68"/>
    <w:rsid w:val="00AF7CDF"/>
    <w:rsid w:val="00B00A41"/>
    <w:rsid w:val="00B21D9E"/>
    <w:rsid w:val="00B35BBA"/>
    <w:rsid w:val="00BE0A10"/>
    <w:rsid w:val="00BF7B7B"/>
    <w:rsid w:val="00C70F91"/>
    <w:rsid w:val="00C856DE"/>
    <w:rsid w:val="00CA4129"/>
    <w:rsid w:val="00CB59A2"/>
    <w:rsid w:val="00CF22A5"/>
    <w:rsid w:val="00CF29A1"/>
    <w:rsid w:val="00D062B8"/>
    <w:rsid w:val="00D2343B"/>
    <w:rsid w:val="00D3488A"/>
    <w:rsid w:val="00DA73D0"/>
    <w:rsid w:val="00DB685C"/>
    <w:rsid w:val="00DB6F6B"/>
    <w:rsid w:val="00DD6A61"/>
    <w:rsid w:val="00E0409E"/>
    <w:rsid w:val="00E122BD"/>
    <w:rsid w:val="00E14A05"/>
    <w:rsid w:val="00E26549"/>
    <w:rsid w:val="00E46D5C"/>
    <w:rsid w:val="00E47F07"/>
    <w:rsid w:val="00EB7533"/>
    <w:rsid w:val="00F511B7"/>
    <w:rsid w:val="00F64273"/>
    <w:rsid w:val="00F745CF"/>
    <w:rsid w:val="00FD4F5E"/>
    <w:rsid w:val="01290072"/>
    <w:rsid w:val="0129327B"/>
    <w:rsid w:val="01303B72"/>
    <w:rsid w:val="01453B10"/>
    <w:rsid w:val="014C42ED"/>
    <w:rsid w:val="015B6D79"/>
    <w:rsid w:val="015F4CD0"/>
    <w:rsid w:val="016A2801"/>
    <w:rsid w:val="0183406D"/>
    <w:rsid w:val="01857A53"/>
    <w:rsid w:val="01864690"/>
    <w:rsid w:val="01A72B0F"/>
    <w:rsid w:val="01AA6F66"/>
    <w:rsid w:val="01D76366"/>
    <w:rsid w:val="01E40617"/>
    <w:rsid w:val="01F4765D"/>
    <w:rsid w:val="02205E6D"/>
    <w:rsid w:val="02526097"/>
    <w:rsid w:val="026829A3"/>
    <w:rsid w:val="02717AAF"/>
    <w:rsid w:val="027F22CD"/>
    <w:rsid w:val="0297530D"/>
    <w:rsid w:val="02A965D0"/>
    <w:rsid w:val="02B54053"/>
    <w:rsid w:val="02BE54FC"/>
    <w:rsid w:val="02D73D81"/>
    <w:rsid w:val="02D8436A"/>
    <w:rsid w:val="031A1330"/>
    <w:rsid w:val="033127CF"/>
    <w:rsid w:val="035140B7"/>
    <w:rsid w:val="03647D8A"/>
    <w:rsid w:val="038A7303"/>
    <w:rsid w:val="03B02971"/>
    <w:rsid w:val="03C241B0"/>
    <w:rsid w:val="03D031EB"/>
    <w:rsid w:val="03DF3AB1"/>
    <w:rsid w:val="03F74086"/>
    <w:rsid w:val="04082826"/>
    <w:rsid w:val="0411780F"/>
    <w:rsid w:val="041721D2"/>
    <w:rsid w:val="042955AF"/>
    <w:rsid w:val="04415F9E"/>
    <w:rsid w:val="04564778"/>
    <w:rsid w:val="045F6F2A"/>
    <w:rsid w:val="046409EA"/>
    <w:rsid w:val="0466399F"/>
    <w:rsid w:val="04A015C7"/>
    <w:rsid w:val="04C572C1"/>
    <w:rsid w:val="04F46BFE"/>
    <w:rsid w:val="04F71A19"/>
    <w:rsid w:val="0511185F"/>
    <w:rsid w:val="052179DC"/>
    <w:rsid w:val="05281B8C"/>
    <w:rsid w:val="05334254"/>
    <w:rsid w:val="053E52D4"/>
    <w:rsid w:val="0557544D"/>
    <w:rsid w:val="055D19B2"/>
    <w:rsid w:val="05730F27"/>
    <w:rsid w:val="057C6304"/>
    <w:rsid w:val="058A168E"/>
    <w:rsid w:val="05932F45"/>
    <w:rsid w:val="059A4885"/>
    <w:rsid w:val="05A70FBD"/>
    <w:rsid w:val="05B2637B"/>
    <w:rsid w:val="05CD0710"/>
    <w:rsid w:val="05D3603E"/>
    <w:rsid w:val="060C7090"/>
    <w:rsid w:val="06276475"/>
    <w:rsid w:val="06321AE2"/>
    <w:rsid w:val="0662272E"/>
    <w:rsid w:val="06783A23"/>
    <w:rsid w:val="067D76C7"/>
    <w:rsid w:val="06877CF8"/>
    <w:rsid w:val="06944648"/>
    <w:rsid w:val="06A35A85"/>
    <w:rsid w:val="06AC1999"/>
    <w:rsid w:val="06D54461"/>
    <w:rsid w:val="06E403A9"/>
    <w:rsid w:val="06E40E31"/>
    <w:rsid w:val="06F86BBA"/>
    <w:rsid w:val="07323655"/>
    <w:rsid w:val="07373EE1"/>
    <w:rsid w:val="07596A5A"/>
    <w:rsid w:val="07607B2B"/>
    <w:rsid w:val="07690A31"/>
    <w:rsid w:val="078865B7"/>
    <w:rsid w:val="0789118A"/>
    <w:rsid w:val="079514B1"/>
    <w:rsid w:val="07A57875"/>
    <w:rsid w:val="07DA0A4F"/>
    <w:rsid w:val="07DE23AB"/>
    <w:rsid w:val="07F120C3"/>
    <w:rsid w:val="08060D7F"/>
    <w:rsid w:val="081B35F6"/>
    <w:rsid w:val="08243436"/>
    <w:rsid w:val="08380EE8"/>
    <w:rsid w:val="086B188E"/>
    <w:rsid w:val="088538D7"/>
    <w:rsid w:val="08BE3C0E"/>
    <w:rsid w:val="08C0707B"/>
    <w:rsid w:val="08C231F7"/>
    <w:rsid w:val="08C54543"/>
    <w:rsid w:val="08DC314D"/>
    <w:rsid w:val="09057CC1"/>
    <w:rsid w:val="09157BF0"/>
    <w:rsid w:val="091E0B6F"/>
    <w:rsid w:val="094321F2"/>
    <w:rsid w:val="094F4ACF"/>
    <w:rsid w:val="09621DAC"/>
    <w:rsid w:val="096933C3"/>
    <w:rsid w:val="09842134"/>
    <w:rsid w:val="098D69C5"/>
    <w:rsid w:val="099E0A35"/>
    <w:rsid w:val="09A24F00"/>
    <w:rsid w:val="09BB6F58"/>
    <w:rsid w:val="09BE2CD0"/>
    <w:rsid w:val="09CE08E6"/>
    <w:rsid w:val="09D60052"/>
    <w:rsid w:val="09E2210C"/>
    <w:rsid w:val="09FA4A42"/>
    <w:rsid w:val="0A1957D7"/>
    <w:rsid w:val="0A2E3A3B"/>
    <w:rsid w:val="0A31434A"/>
    <w:rsid w:val="0A3455C7"/>
    <w:rsid w:val="0A69184E"/>
    <w:rsid w:val="0A8771C4"/>
    <w:rsid w:val="0A8E2F2D"/>
    <w:rsid w:val="0A8F7C1A"/>
    <w:rsid w:val="0A947CEB"/>
    <w:rsid w:val="0A970082"/>
    <w:rsid w:val="0AB6113A"/>
    <w:rsid w:val="0AC871F9"/>
    <w:rsid w:val="0AD408FD"/>
    <w:rsid w:val="0AFC613D"/>
    <w:rsid w:val="0B1C5A93"/>
    <w:rsid w:val="0B2367F2"/>
    <w:rsid w:val="0B2F0D51"/>
    <w:rsid w:val="0B4D5C71"/>
    <w:rsid w:val="0B50463F"/>
    <w:rsid w:val="0B7A5485"/>
    <w:rsid w:val="0BE766B9"/>
    <w:rsid w:val="0BEA405B"/>
    <w:rsid w:val="0BEF5AED"/>
    <w:rsid w:val="0C253D30"/>
    <w:rsid w:val="0C3B0E34"/>
    <w:rsid w:val="0C8C13BC"/>
    <w:rsid w:val="0C8D3C21"/>
    <w:rsid w:val="0CAC240A"/>
    <w:rsid w:val="0CB6310D"/>
    <w:rsid w:val="0CBB39F2"/>
    <w:rsid w:val="0CD44E77"/>
    <w:rsid w:val="0CD507C7"/>
    <w:rsid w:val="0CE95E09"/>
    <w:rsid w:val="0CEA0A9B"/>
    <w:rsid w:val="0CEA3A78"/>
    <w:rsid w:val="0CEF34E9"/>
    <w:rsid w:val="0D0448CC"/>
    <w:rsid w:val="0D1630B0"/>
    <w:rsid w:val="0D216E73"/>
    <w:rsid w:val="0D634A2E"/>
    <w:rsid w:val="0D7C35DE"/>
    <w:rsid w:val="0D7D1A56"/>
    <w:rsid w:val="0D8C49DC"/>
    <w:rsid w:val="0D907FC3"/>
    <w:rsid w:val="0D97405B"/>
    <w:rsid w:val="0DA3110D"/>
    <w:rsid w:val="0DA766CF"/>
    <w:rsid w:val="0DAD37FD"/>
    <w:rsid w:val="0DC60DED"/>
    <w:rsid w:val="0DFC6D94"/>
    <w:rsid w:val="0E0B3AEF"/>
    <w:rsid w:val="0E0D6C49"/>
    <w:rsid w:val="0E352C1F"/>
    <w:rsid w:val="0E4913B5"/>
    <w:rsid w:val="0E5797EB"/>
    <w:rsid w:val="0E5F0FF2"/>
    <w:rsid w:val="0E8C7735"/>
    <w:rsid w:val="0E902FEF"/>
    <w:rsid w:val="0EA26FD9"/>
    <w:rsid w:val="0EAF4A10"/>
    <w:rsid w:val="0F091490"/>
    <w:rsid w:val="0F144951"/>
    <w:rsid w:val="0F1C2650"/>
    <w:rsid w:val="0F2662A2"/>
    <w:rsid w:val="0F3A6D68"/>
    <w:rsid w:val="0F606282"/>
    <w:rsid w:val="0F656527"/>
    <w:rsid w:val="0FA02CE4"/>
    <w:rsid w:val="0FDE36D6"/>
    <w:rsid w:val="100D7F12"/>
    <w:rsid w:val="103300DF"/>
    <w:rsid w:val="106F595E"/>
    <w:rsid w:val="106F5DBC"/>
    <w:rsid w:val="107551F6"/>
    <w:rsid w:val="10A8156C"/>
    <w:rsid w:val="10AA20BA"/>
    <w:rsid w:val="10B469AD"/>
    <w:rsid w:val="10BB58A3"/>
    <w:rsid w:val="10D01592"/>
    <w:rsid w:val="10E3511F"/>
    <w:rsid w:val="10E4546D"/>
    <w:rsid w:val="10E558B5"/>
    <w:rsid w:val="10FF1B8A"/>
    <w:rsid w:val="11875F9F"/>
    <w:rsid w:val="11900E0B"/>
    <w:rsid w:val="11BD39FD"/>
    <w:rsid w:val="12015CDC"/>
    <w:rsid w:val="120A4138"/>
    <w:rsid w:val="12155C90"/>
    <w:rsid w:val="12297718"/>
    <w:rsid w:val="12A40925"/>
    <w:rsid w:val="12C96AE1"/>
    <w:rsid w:val="12D71A8F"/>
    <w:rsid w:val="12D91551"/>
    <w:rsid w:val="12DA5477"/>
    <w:rsid w:val="12E900EC"/>
    <w:rsid w:val="12EE6F31"/>
    <w:rsid w:val="12FC15CC"/>
    <w:rsid w:val="13047F93"/>
    <w:rsid w:val="13393B1B"/>
    <w:rsid w:val="133B452D"/>
    <w:rsid w:val="134F2BED"/>
    <w:rsid w:val="1369453F"/>
    <w:rsid w:val="13883717"/>
    <w:rsid w:val="13940F8D"/>
    <w:rsid w:val="13A45BC1"/>
    <w:rsid w:val="13BE0362"/>
    <w:rsid w:val="13C57DB1"/>
    <w:rsid w:val="13CD3C03"/>
    <w:rsid w:val="13D16C8F"/>
    <w:rsid w:val="13E072CA"/>
    <w:rsid w:val="13F228C5"/>
    <w:rsid w:val="13F33077"/>
    <w:rsid w:val="14022BD9"/>
    <w:rsid w:val="1418080B"/>
    <w:rsid w:val="141B6BF7"/>
    <w:rsid w:val="141C1904"/>
    <w:rsid w:val="14534C77"/>
    <w:rsid w:val="14635783"/>
    <w:rsid w:val="146406F2"/>
    <w:rsid w:val="14663BAE"/>
    <w:rsid w:val="14832441"/>
    <w:rsid w:val="14946AEF"/>
    <w:rsid w:val="14AE7E82"/>
    <w:rsid w:val="14BA2AC9"/>
    <w:rsid w:val="14BC2DC6"/>
    <w:rsid w:val="14C118E5"/>
    <w:rsid w:val="14D93F1D"/>
    <w:rsid w:val="14E24A33"/>
    <w:rsid w:val="150D3D0C"/>
    <w:rsid w:val="150F1283"/>
    <w:rsid w:val="152E19BA"/>
    <w:rsid w:val="152E5DCB"/>
    <w:rsid w:val="156F2172"/>
    <w:rsid w:val="15726E4A"/>
    <w:rsid w:val="158C7A73"/>
    <w:rsid w:val="15934FA6"/>
    <w:rsid w:val="159D68FB"/>
    <w:rsid w:val="15A648AC"/>
    <w:rsid w:val="15BD6AF0"/>
    <w:rsid w:val="15D26F64"/>
    <w:rsid w:val="15E742A8"/>
    <w:rsid w:val="16141EC0"/>
    <w:rsid w:val="16285B1A"/>
    <w:rsid w:val="162B75A5"/>
    <w:rsid w:val="163B189B"/>
    <w:rsid w:val="164724DD"/>
    <w:rsid w:val="1654399D"/>
    <w:rsid w:val="16601C49"/>
    <w:rsid w:val="16681AB5"/>
    <w:rsid w:val="1671507D"/>
    <w:rsid w:val="16811B78"/>
    <w:rsid w:val="16884C1E"/>
    <w:rsid w:val="16C36927"/>
    <w:rsid w:val="16CE357B"/>
    <w:rsid w:val="16DC3AFB"/>
    <w:rsid w:val="16E60665"/>
    <w:rsid w:val="16F32FE2"/>
    <w:rsid w:val="17183496"/>
    <w:rsid w:val="17280F3B"/>
    <w:rsid w:val="174114DB"/>
    <w:rsid w:val="17470DCC"/>
    <w:rsid w:val="17642AAD"/>
    <w:rsid w:val="176926EE"/>
    <w:rsid w:val="179653A1"/>
    <w:rsid w:val="17AC09BD"/>
    <w:rsid w:val="17B97DA3"/>
    <w:rsid w:val="17C36548"/>
    <w:rsid w:val="17C86A0C"/>
    <w:rsid w:val="17E135ED"/>
    <w:rsid w:val="17E22875"/>
    <w:rsid w:val="17F17DFB"/>
    <w:rsid w:val="17FE6212"/>
    <w:rsid w:val="18082FBE"/>
    <w:rsid w:val="1830342D"/>
    <w:rsid w:val="18352781"/>
    <w:rsid w:val="185A7992"/>
    <w:rsid w:val="18754DC8"/>
    <w:rsid w:val="18792ED6"/>
    <w:rsid w:val="188D1641"/>
    <w:rsid w:val="18931CD1"/>
    <w:rsid w:val="18C21E67"/>
    <w:rsid w:val="18D27F70"/>
    <w:rsid w:val="18F05BD3"/>
    <w:rsid w:val="18F27846"/>
    <w:rsid w:val="191425FB"/>
    <w:rsid w:val="19232171"/>
    <w:rsid w:val="192B367B"/>
    <w:rsid w:val="192E78DF"/>
    <w:rsid w:val="193D10A0"/>
    <w:rsid w:val="194439C3"/>
    <w:rsid w:val="195C3409"/>
    <w:rsid w:val="195E4618"/>
    <w:rsid w:val="196E2E4E"/>
    <w:rsid w:val="197C18C7"/>
    <w:rsid w:val="19814865"/>
    <w:rsid w:val="19B13C28"/>
    <w:rsid w:val="19B57182"/>
    <w:rsid w:val="19C97991"/>
    <w:rsid w:val="19CF29F4"/>
    <w:rsid w:val="19FA009C"/>
    <w:rsid w:val="19FE0538"/>
    <w:rsid w:val="1A03309E"/>
    <w:rsid w:val="1A0F6F44"/>
    <w:rsid w:val="1A176708"/>
    <w:rsid w:val="1A1D0D22"/>
    <w:rsid w:val="1A4A239F"/>
    <w:rsid w:val="1A7A574B"/>
    <w:rsid w:val="1A7B5673"/>
    <w:rsid w:val="1A7C632A"/>
    <w:rsid w:val="1A861AE4"/>
    <w:rsid w:val="1AA77F58"/>
    <w:rsid w:val="1AA97A75"/>
    <w:rsid w:val="1ABE39A6"/>
    <w:rsid w:val="1AD50D0D"/>
    <w:rsid w:val="1AEE5523"/>
    <w:rsid w:val="1B0116BF"/>
    <w:rsid w:val="1B0F787E"/>
    <w:rsid w:val="1B1322DE"/>
    <w:rsid w:val="1B440570"/>
    <w:rsid w:val="1B8300C7"/>
    <w:rsid w:val="1BDF6178"/>
    <w:rsid w:val="1BF86DF0"/>
    <w:rsid w:val="1BFE1BB8"/>
    <w:rsid w:val="1C316D51"/>
    <w:rsid w:val="1C401406"/>
    <w:rsid w:val="1C5059AA"/>
    <w:rsid w:val="1C5C3BF6"/>
    <w:rsid w:val="1C823751"/>
    <w:rsid w:val="1CA4318F"/>
    <w:rsid w:val="1CB146D5"/>
    <w:rsid w:val="1CBC000C"/>
    <w:rsid w:val="1D0E7910"/>
    <w:rsid w:val="1D291020"/>
    <w:rsid w:val="1D364C7A"/>
    <w:rsid w:val="1D5170BA"/>
    <w:rsid w:val="1D5F1CD6"/>
    <w:rsid w:val="1D5F512A"/>
    <w:rsid w:val="1D826A30"/>
    <w:rsid w:val="1DB80662"/>
    <w:rsid w:val="1DB85DC2"/>
    <w:rsid w:val="1DC943AC"/>
    <w:rsid w:val="1DCA02BE"/>
    <w:rsid w:val="1DD35515"/>
    <w:rsid w:val="1DD521FE"/>
    <w:rsid w:val="1DE1009D"/>
    <w:rsid w:val="1DE274D7"/>
    <w:rsid w:val="1DFA2A9E"/>
    <w:rsid w:val="1E0826E3"/>
    <w:rsid w:val="1E301CF6"/>
    <w:rsid w:val="1E36170A"/>
    <w:rsid w:val="1E4D1B23"/>
    <w:rsid w:val="1E6B06F2"/>
    <w:rsid w:val="1E80462E"/>
    <w:rsid w:val="1EA7369F"/>
    <w:rsid w:val="1EA74EBA"/>
    <w:rsid w:val="1EBF0F0D"/>
    <w:rsid w:val="1EC3232C"/>
    <w:rsid w:val="1EC46C54"/>
    <w:rsid w:val="1ED011DB"/>
    <w:rsid w:val="1EDD67C1"/>
    <w:rsid w:val="1EEE4574"/>
    <w:rsid w:val="1EEE5530"/>
    <w:rsid w:val="1F192024"/>
    <w:rsid w:val="1F38734D"/>
    <w:rsid w:val="1F44706C"/>
    <w:rsid w:val="1F6338FE"/>
    <w:rsid w:val="1F646905"/>
    <w:rsid w:val="1F686BB9"/>
    <w:rsid w:val="1F8720EB"/>
    <w:rsid w:val="1F8A70D1"/>
    <w:rsid w:val="1F961952"/>
    <w:rsid w:val="1F9A3E57"/>
    <w:rsid w:val="1FB2390F"/>
    <w:rsid w:val="1FB35CEB"/>
    <w:rsid w:val="1FB83F3F"/>
    <w:rsid w:val="1FC82686"/>
    <w:rsid w:val="1FEA4D50"/>
    <w:rsid w:val="20061F91"/>
    <w:rsid w:val="20063221"/>
    <w:rsid w:val="201729DE"/>
    <w:rsid w:val="202914DF"/>
    <w:rsid w:val="2034343C"/>
    <w:rsid w:val="207C6E4A"/>
    <w:rsid w:val="20BD2EE1"/>
    <w:rsid w:val="20D928B8"/>
    <w:rsid w:val="20DE3E80"/>
    <w:rsid w:val="20DF7A07"/>
    <w:rsid w:val="20F84956"/>
    <w:rsid w:val="21215DC0"/>
    <w:rsid w:val="2136495E"/>
    <w:rsid w:val="213812E0"/>
    <w:rsid w:val="215807F0"/>
    <w:rsid w:val="216C58BC"/>
    <w:rsid w:val="216D2665"/>
    <w:rsid w:val="2177275B"/>
    <w:rsid w:val="21991295"/>
    <w:rsid w:val="21AD2724"/>
    <w:rsid w:val="21DE2C52"/>
    <w:rsid w:val="21E85903"/>
    <w:rsid w:val="21EE6DAA"/>
    <w:rsid w:val="21FB449D"/>
    <w:rsid w:val="21FE660E"/>
    <w:rsid w:val="220771FC"/>
    <w:rsid w:val="2243077B"/>
    <w:rsid w:val="22440BA7"/>
    <w:rsid w:val="227A60F0"/>
    <w:rsid w:val="22A624F4"/>
    <w:rsid w:val="22CC3B45"/>
    <w:rsid w:val="22CD08F2"/>
    <w:rsid w:val="22D75E34"/>
    <w:rsid w:val="22DFC8D0"/>
    <w:rsid w:val="22E13240"/>
    <w:rsid w:val="22E62AF6"/>
    <w:rsid w:val="22E9771C"/>
    <w:rsid w:val="22F91F05"/>
    <w:rsid w:val="23190DBD"/>
    <w:rsid w:val="232F1DB9"/>
    <w:rsid w:val="23372983"/>
    <w:rsid w:val="233B4814"/>
    <w:rsid w:val="23550329"/>
    <w:rsid w:val="23551F70"/>
    <w:rsid w:val="23564263"/>
    <w:rsid w:val="236A4B48"/>
    <w:rsid w:val="23717E92"/>
    <w:rsid w:val="239E0DB8"/>
    <w:rsid w:val="23B4622C"/>
    <w:rsid w:val="23C541E0"/>
    <w:rsid w:val="23CE5AAE"/>
    <w:rsid w:val="23D55F59"/>
    <w:rsid w:val="23E8457D"/>
    <w:rsid w:val="23F30406"/>
    <w:rsid w:val="24242DBA"/>
    <w:rsid w:val="24561BF2"/>
    <w:rsid w:val="245919C5"/>
    <w:rsid w:val="245C0217"/>
    <w:rsid w:val="24610573"/>
    <w:rsid w:val="24966AFB"/>
    <w:rsid w:val="24AB0E5A"/>
    <w:rsid w:val="24AF5D58"/>
    <w:rsid w:val="24B34B08"/>
    <w:rsid w:val="24BE1532"/>
    <w:rsid w:val="24E30DC9"/>
    <w:rsid w:val="251D0201"/>
    <w:rsid w:val="2535276A"/>
    <w:rsid w:val="25392114"/>
    <w:rsid w:val="253E74D6"/>
    <w:rsid w:val="254A2B6B"/>
    <w:rsid w:val="255829FD"/>
    <w:rsid w:val="256A7DE1"/>
    <w:rsid w:val="25706ED4"/>
    <w:rsid w:val="259947C4"/>
    <w:rsid w:val="259D3FA3"/>
    <w:rsid w:val="25A074E1"/>
    <w:rsid w:val="25B21E58"/>
    <w:rsid w:val="25BE5216"/>
    <w:rsid w:val="25E118AB"/>
    <w:rsid w:val="25E87C5E"/>
    <w:rsid w:val="263F68A5"/>
    <w:rsid w:val="264F7761"/>
    <w:rsid w:val="2654568E"/>
    <w:rsid w:val="2673332F"/>
    <w:rsid w:val="267A2E9C"/>
    <w:rsid w:val="2686775B"/>
    <w:rsid w:val="269B30DB"/>
    <w:rsid w:val="26A6549A"/>
    <w:rsid w:val="26AC7D5A"/>
    <w:rsid w:val="26AF29AE"/>
    <w:rsid w:val="26C05066"/>
    <w:rsid w:val="2719089F"/>
    <w:rsid w:val="274242A9"/>
    <w:rsid w:val="27474BD8"/>
    <w:rsid w:val="274A0BD2"/>
    <w:rsid w:val="27507EF7"/>
    <w:rsid w:val="27956D97"/>
    <w:rsid w:val="27C34BB3"/>
    <w:rsid w:val="27C6789D"/>
    <w:rsid w:val="27E57B29"/>
    <w:rsid w:val="27E665B8"/>
    <w:rsid w:val="27EB2CC4"/>
    <w:rsid w:val="281853D7"/>
    <w:rsid w:val="282F790D"/>
    <w:rsid w:val="28363C48"/>
    <w:rsid w:val="28777512"/>
    <w:rsid w:val="28B77609"/>
    <w:rsid w:val="28BE72BB"/>
    <w:rsid w:val="28C436CF"/>
    <w:rsid w:val="28D36164"/>
    <w:rsid w:val="28DE7C73"/>
    <w:rsid w:val="290A3BE6"/>
    <w:rsid w:val="293C65D2"/>
    <w:rsid w:val="295A06B1"/>
    <w:rsid w:val="297E7DC6"/>
    <w:rsid w:val="298647B5"/>
    <w:rsid w:val="29DB198D"/>
    <w:rsid w:val="29E91BE0"/>
    <w:rsid w:val="2A04256C"/>
    <w:rsid w:val="2A1B4C02"/>
    <w:rsid w:val="2A21731E"/>
    <w:rsid w:val="2A34107B"/>
    <w:rsid w:val="2A494A76"/>
    <w:rsid w:val="2A84589A"/>
    <w:rsid w:val="2AA15AEB"/>
    <w:rsid w:val="2AD06E90"/>
    <w:rsid w:val="2AE96BF1"/>
    <w:rsid w:val="2AFA7051"/>
    <w:rsid w:val="2AFB061F"/>
    <w:rsid w:val="2B13053E"/>
    <w:rsid w:val="2B203C53"/>
    <w:rsid w:val="2B2E1153"/>
    <w:rsid w:val="2B3E171F"/>
    <w:rsid w:val="2B5B3319"/>
    <w:rsid w:val="2B5B7114"/>
    <w:rsid w:val="2B687EB0"/>
    <w:rsid w:val="2B6F0ED0"/>
    <w:rsid w:val="2B7839E0"/>
    <w:rsid w:val="2B890AC5"/>
    <w:rsid w:val="2BA11844"/>
    <w:rsid w:val="2BD041FF"/>
    <w:rsid w:val="2BE3549F"/>
    <w:rsid w:val="2BE71D87"/>
    <w:rsid w:val="2C042D40"/>
    <w:rsid w:val="2C0C63B4"/>
    <w:rsid w:val="2C1E50E1"/>
    <w:rsid w:val="2C2F12B0"/>
    <w:rsid w:val="2C310DD4"/>
    <w:rsid w:val="2C4C51BF"/>
    <w:rsid w:val="2C5C7AFC"/>
    <w:rsid w:val="2C746D3B"/>
    <w:rsid w:val="2C7E300E"/>
    <w:rsid w:val="2C8D3672"/>
    <w:rsid w:val="2CA50D01"/>
    <w:rsid w:val="2CDE1634"/>
    <w:rsid w:val="2D1B336C"/>
    <w:rsid w:val="2D1C7795"/>
    <w:rsid w:val="2D2357BF"/>
    <w:rsid w:val="2D424000"/>
    <w:rsid w:val="2D8C0F8E"/>
    <w:rsid w:val="2D915B5B"/>
    <w:rsid w:val="2D9B30A9"/>
    <w:rsid w:val="2DA45413"/>
    <w:rsid w:val="2DA67D9E"/>
    <w:rsid w:val="2DBF49BC"/>
    <w:rsid w:val="2DC53E42"/>
    <w:rsid w:val="2DEA3633"/>
    <w:rsid w:val="2E1B47AC"/>
    <w:rsid w:val="2E2B3715"/>
    <w:rsid w:val="2E2F278E"/>
    <w:rsid w:val="2E486630"/>
    <w:rsid w:val="2E884FE5"/>
    <w:rsid w:val="2E960701"/>
    <w:rsid w:val="2E965761"/>
    <w:rsid w:val="2EE06D83"/>
    <w:rsid w:val="2EE92DA9"/>
    <w:rsid w:val="2EF01A46"/>
    <w:rsid w:val="2EFA06AE"/>
    <w:rsid w:val="2F2F7411"/>
    <w:rsid w:val="2F434765"/>
    <w:rsid w:val="2F5374FB"/>
    <w:rsid w:val="2F7B041B"/>
    <w:rsid w:val="2FD21277"/>
    <w:rsid w:val="30072301"/>
    <w:rsid w:val="300A383B"/>
    <w:rsid w:val="300C50DC"/>
    <w:rsid w:val="3032379D"/>
    <w:rsid w:val="305155FC"/>
    <w:rsid w:val="30B603A7"/>
    <w:rsid w:val="30C12682"/>
    <w:rsid w:val="30E74A7D"/>
    <w:rsid w:val="30FE778D"/>
    <w:rsid w:val="3106096B"/>
    <w:rsid w:val="310F56FC"/>
    <w:rsid w:val="311577EE"/>
    <w:rsid w:val="311743BD"/>
    <w:rsid w:val="313126BD"/>
    <w:rsid w:val="313859AB"/>
    <w:rsid w:val="316B3FE1"/>
    <w:rsid w:val="31733BA9"/>
    <w:rsid w:val="31BE1496"/>
    <w:rsid w:val="31C81705"/>
    <w:rsid w:val="31E1262A"/>
    <w:rsid w:val="31F03414"/>
    <w:rsid w:val="32051458"/>
    <w:rsid w:val="3216190C"/>
    <w:rsid w:val="323853F0"/>
    <w:rsid w:val="323F0B8C"/>
    <w:rsid w:val="324E0F17"/>
    <w:rsid w:val="325D6441"/>
    <w:rsid w:val="328168DF"/>
    <w:rsid w:val="328F64CB"/>
    <w:rsid w:val="32927BE6"/>
    <w:rsid w:val="32B45EAA"/>
    <w:rsid w:val="32C13581"/>
    <w:rsid w:val="32D8131B"/>
    <w:rsid w:val="32EC17FF"/>
    <w:rsid w:val="32EE4725"/>
    <w:rsid w:val="32F23226"/>
    <w:rsid w:val="32FA2987"/>
    <w:rsid w:val="3316761C"/>
    <w:rsid w:val="332C7907"/>
    <w:rsid w:val="33374020"/>
    <w:rsid w:val="333926D6"/>
    <w:rsid w:val="334D44E0"/>
    <w:rsid w:val="33515B0A"/>
    <w:rsid w:val="33733EBF"/>
    <w:rsid w:val="337A1E99"/>
    <w:rsid w:val="338D4DAB"/>
    <w:rsid w:val="338E1FA7"/>
    <w:rsid w:val="339373F9"/>
    <w:rsid w:val="33951F7A"/>
    <w:rsid w:val="339E3519"/>
    <w:rsid w:val="33C64056"/>
    <w:rsid w:val="33DF6E83"/>
    <w:rsid w:val="33E636D7"/>
    <w:rsid w:val="34094F92"/>
    <w:rsid w:val="34156F94"/>
    <w:rsid w:val="34174BD8"/>
    <w:rsid w:val="34236593"/>
    <w:rsid w:val="3424567A"/>
    <w:rsid w:val="342F3845"/>
    <w:rsid w:val="343A1577"/>
    <w:rsid w:val="344E50BF"/>
    <w:rsid w:val="34665A5E"/>
    <w:rsid w:val="34BC3DA2"/>
    <w:rsid w:val="34D170D9"/>
    <w:rsid w:val="34F748A4"/>
    <w:rsid w:val="34FB21F1"/>
    <w:rsid w:val="34FC0B73"/>
    <w:rsid w:val="34FF130F"/>
    <w:rsid w:val="35091B61"/>
    <w:rsid w:val="35496B74"/>
    <w:rsid w:val="355F32BF"/>
    <w:rsid w:val="358B29A2"/>
    <w:rsid w:val="359C11F7"/>
    <w:rsid w:val="35A908DC"/>
    <w:rsid w:val="35C44824"/>
    <w:rsid w:val="35D91FE0"/>
    <w:rsid w:val="35F6140C"/>
    <w:rsid w:val="36376C4A"/>
    <w:rsid w:val="364141D9"/>
    <w:rsid w:val="36730C53"/>
    <w:rsid w:val="368B5342"/>
    <w:rsid w:val="36CC160E"/>
    <w:rsid w:val="36CF2C0F"/>
    <w:rsid w:val="36DC0D64"/>
    <w:rsid w:val="36DC0E8B"/>
    <w:rsid w:val="36EA4B8F"/>
    <w:rsid w:val="37017874"/>
    <w:rsid w:val="37064E61"/>
    <w:rsid w:val="3707746C"/>
    <w:rsid w:val="37282A37"/>
    <w:rsid w:val="37353608"/>
    <w:rsid w:val="373D4D9D"/>
    <w:rsid w:val="37434824"/>
    <w:rsid w:val="374C7308"/>
    <w:rsid w:val="374E3C8C"/>
    <w:rsid w:val="378A0EF4"/>
    <w:rsid w:val="37987306"/>
    <w:rsid w:val="37B86E40"/>
    <w:rsid w:val="37B95069"/>
    <w:rsid w:val="37CE59C5"/>
    <w:rsid w:val="37D5181F"/>
    <w:rsid w:val="37EA3679"/>
    <w:rsid w:val="37EC1D4E"/>
    <w:rsid w:val="37EC4684"/>
    <w:rsid w:val="37EF1363"/>
    <w:rsid w:val="38032558"/>
    <w:rsid w:val="38313E60"/>
    <w:rsid w:val="3833026F"/>
    <w:rsid w:val="38382302"/>
    <w:rsid w:val="38461209"/>
    <w:rsid w:val="384F348B"/>
    <w:rsid w:val="38592DAE"/>
    <w:rsid w:val="3874292F"/>
    <w:rsid w:val="38762BB7"/>
    <w:rsid w:val="388A70F6"/>
    <w:rsid w:val="389759D7"/>
    <w:rsid w:val="389E53D5"/>
    <w:rsid w:val="38B31C22"/>
    <w:rsid w:val="38CD00C8"/>
    <w:rsid w:val="38D91F89"/>
    <w:rsid w:val="38EF7A61"/>
    <w:rsid w:val="39190BF3"/>
    <w:rsid w:val="39276207"/>
    <w:rsid w:val="392771DC"/>
    <w:rsid w:val="3937503E"/>
    <w:rsid w:val="39A6505A"/>
    <w:rsid w:val="39AA1A65"/>
    <w:rsid w:val="39E95F9C"/>
    <w:rsid w:val="39F5743F"/>
    <w:rsid w:val="3A450DE6"/>
    <w:rsid w:val="3A5D463C"/>
    <w:rsid w:val="3A645FFD"/>
    <w:rsid w:val="3A67470A"/>
    <w:rsid w:val="3A767093"/>
    <w:rsid w:val="3A985AE0"/>
    <w:rsid w:val="3AAA36CF"/>
    <w:rsid w:val="3ACF7688"/>
    <w:rsid w:val="3AD3464B"/>
    <w:rsid w:val="3B052309"/>
    <w:rsid w:val="3B0C6A4C"/>
    <w:rsid w:val="3B2E79F5"/>
    <w:rsid w:val="3B5F774A"/>
    <w:rsid w:val="3B7B3239"/>
    <w:rsid w:val="3BC83956"/>
    <w:rsid w:val="3BC95644"/>
    <w:rsid w:val="3BE65050"/>
    <w:rsid w:val="3BEA6C7C"/>
    <w:rsid w:val="3BFE13D9"/>
    <w:rsid w:val="3C113D70"/>
    <w:rsid w:val="3C306DFE"/>
    <w:rsid w:val="3C6C6C5B"/>
    <w:rsid w:val="3C721F27"/>
    <w:rsid w:val="3C8A5B0C"/>
    <w:rsid w:val="3CDB4B66"/>
    <w:rsid w:val="3D0B0702"/>
    <w:rsid w:val="3D0C7E7A"/>
    <w:rsid w:val="3D174A91"/>
    <w:rsid w:val="3D1A3AD8"/>
    <w:rsid w:val="3D1B0077"/>
    <w:rsid w:val="3D287E7F"/>
    <w:rsid w:val="3D49301C"/>
    <w:rsid w:val="3D5319A0"/>
    <w:rsid w:val="3D8B69B2"/>
    <w:rsid w:val="3DA33AE6"/>
    <w:rsid w:val="3DA41E30"/>
    <w:rsid w:val="3DC35F3E"/>
    <w:rsid w:val="3DCC3DA9"/>
    <w:rsid w:val="3DD16FD4"/>
    <w:rsid w:val="3DE523D4"/>
    <w:rsid w:val="3DEA46F0"/>
    <w:rsid w:val="3DEB66C3"/>
    <w:rsid w:val="3E1F3A8C"/>
    <w:rsid w:val="3E212D99"/>
    <w:rsid w:val="3E27293A"/>
    <w:rsid w:val="3E7079D6"/>
    <w:rsid w:val="3E852A6E"/>
    <w:rsid w:val="3EA1262C"/>
    <w:rsid w:val="3EA30752"/>
    <w:rsid w:val="3F3E1A44"/>
    <w:rsid w:val="3F4C4758"/>
    <w:rsid w:val="3F526FFF"/>
    <w:rsid w:val="3F534653"/>
    <w:rsid w:val="3F58535D"/>
    <w:rsid w:val="3F7A1335"/>
    <w:rsid w:val="3F7B6076"/>
    <w:rsid w:val="3F93529D"/>
    <w:rsid w:val="3F976CD9"/>
    <w:rsid w:val="3F9D5E28"/>
    <w:rsid w:val="3FAA41A8"/>
    <w:rsid w:val="3FAC1E52"/>
    <w:rsid w:val="3FB10E26"/>
    <w:rsid w:val="3FE21D5F"/>
    <w:rsid w:val="3FF412B9"/>
    <w:rsid w:val="40073B22"/>
    <w:rsid w:val="406D0B0D"/>
    <w:rsid w:val="40B66E6F"/>
    <w:rsid w:val="40BA3EDE"/>
    <w:rsid w:val="41305986"/>
    <w:rsid w:val="41405BF8"/>
    <w:rsid w:val="414321B3"/>
    <w:rsid w:val="41951D34"/>
    <w:rsid w:val="419D2CC1"/>
    <w:rsid w:val="41A75E49"/>
    <w:rsid w:val="41AA7F8C"/>
    <w:rsid w:val="41B359C0"/>
    <w:rsid w:val="41DC372D"/>
    <w:rsid w:val="41E93EC2"/>
    <w:rsid w:val="41FB712D"/>
    <w:rsid w:val="41FD50F1"/>
    <w:rsid w:val="420436A1"/>
    <w:rsid w:val="421C4DC8"/>
    <w:rsid w:val="42255848"/>
    <w:rsid w:val="42490867"/>
    <w:rsid w:val="424C1ADF"/>
    <w:rsid w:val="425F38BC"/>
    <w:rsid w:val="42717E28"/>
    <w:rsid w:val="427A3194"/>
    <w:rsid w:val="42886F43"/>
    <w:rsid w:val="429508BA"/>
    <w:rsid w:val="42A252CA"/>
    <w:rsid w:val="42BA4352"/>
    <w:rsid w:val="42BC41FD"/>
    <w:rsid w:val="42E421EA"/>
    <w:rsid w:val="42E56E56"/>
    <w:rsid w:val="42FF2C0E"/>
    <w:rsid w:val="431836AA"/>
    <w:rsid w:val="432D09B1"/>
    <w:rsid w:val="4349573E"/>
    <w:rsid w:val="435E5306"/>
    <w:rsid w:val="436242D5"/>
    <w:rsid w:val="43713E74"/>
    <w:rsid w:val="438740F3"/>
    <w:rsid w:val="439B0F79"/>
    <w:rsid w:val="43B31960"/>
    <w:rsid w:val="43D07E7B"/>
    <w:rsid w:val="43D56A7D"/>
    <w:rsid w:val="43E66C9D"/>
    <w:rsid w:val="43FD6329"/>
    <w:rsid w:val="44164CF9"/>
    <w:rsid w:val="441A6FDC"/>
    <w:rsid w:val="441D6241"/>
    <w:rsid w:val="44265D7E"/>
    <w:rsid w:val="44292C10"/>
    <w:rsid w:val="442E4B0A"/>
    <w:rsid w:val="449471D9"/>
    <w:rsid w:val="44B0508D"/>
    <w:rsid w:val="44BA0471"/>
    <w:rsid w:val="44C1035F"/>
    <w:rsid w:val="44C65BB4"/>
    <w:rsid w:val="44D24764"/>
    <w:rsid w:val="44DC2C92"/>
    <w:rsid w:val="44E81A8C"/>
    <w:rsid w:val="44FA0A31"/>
    <w:rsid w:val="44FC5320"/>
    <w:rsid w:val="451B0FFC"/>
    <w:rsid w:val="454D147D"/>
    <w:rsid w:val="456B50C9"/>
    <w:rsid w:val="459A13B0"/>
    <w:rsid w:val="45A46D09"/>
    <w:rsid w:val="45B94F66"/>
    <w:rsid w:val="45DF5D31"/>
    <w:rsid w:val="45EF38CC"/>
    <w:rsid w:val="460C1A59"/>
    <w:rsid w:val="46172BD8"/>
    <w:rsid w:val="461D3694"/>
    <w:rsid w:val="4646788A"/>
    <w:rsid w:val="465F06FE"/>
    <w:rsid w:val="466619ED"/>
    <w:rsid w:val="4672601E"/>
    <w:rsid w:val="46B50423"/>
    <w:rsid w:val="46EF3A05"/>
    <w:rsid w:val="47125BDE"/>
    <w:rsid w:val="473B7EB2"/>
    <w:rsid w:val="474A1E35"/>
    <w:rsid w:val="47537E04"/>
    <w:rsid w:val="476006C5"/>
    <w:rsid w:val="47636B22"/>
    <w:rsid w:val="47697774"/>
    <w:rsid w:val="47850D65"/>
    <w:rsid w:val="47A71702"/>
    <w:rsid w:val="47B000AA"/>
    <w:rsid w:val="47C70A6C"/>
    <w:rsid w:val="47E95D3A"/>
    <w:rsid w:val="47EE455D"/>
    <w:rsid w:val="481627BE"/>
    <w:rsid w:val="482C1FB5"/>
    <w:rsid w:val="48361332"/>
    <w:rsid w:val="484A1F97"/>
    <w:rsid w:val="485C73CA"/>
    <w:rsid w:val="488176B1"/>
    <w:rsid w:val="48BB26CC"/>
    <w:rsid w:val="48DA3FCB"/>
    <w:rsid w:val="48DE680E"/>
    <w:rsid w:val="48F13F41"/>
    <w:rsid w:val="490117BE"/>
    <w:rsid w:val="4910357E"/>
    <w:rsid w:val="49366F8F"/>
    <w:rsid w:val="49441569"/>
    <w:rsid w:val="49886701"/>
    <w:rsid w:val="49B12972"/>
    <w:rsid w:val="49BC44A6"/>
    <w:rsid w:val="49C36E86"/>
    <w:rsid w:val="49CA0DE7"/>
    <w:rsid w:val="49D83764"/>
    <w:rsid w:val="4A5D1A91"/>
    <w:rsid w:val="4A706E90"/>
    <w:rsid w:val="4A731606"/>
    <w:rsid w:val="4A793FE7"/>
    <w:rsid w:val="4A7B11EA"/>
    <w:rsid w:val="4A86207E"/>
    <w:rsid w:val="4AA413BF"/>
    <w:rsid w:val="4AB478F9"/>
    <w:rsid w:val="4ACE6625"/>
    <w:rsid w:val="4AF1315D"/>
    <w:rsid w:val="4B0F13CE"/>
    <w:rsid w:val="4B185A25"/>
    <w:rsid w:val="4B1942C3"/>
    <w:rsid w:val="4B2D2AED"/>
    <w:rsid w:val="4B6A0030"/>
    <w:rsid w:val="4B7205F4"/>
    <w:rsid w:val="4B765370"/>
    <w:rsid w:val="4B7663EA"/>
    <w:rsid w:val="4B8703B2"/>
    <w:rsid w:val="4BA829B1"/>
    <w:rsid w:val="4BB054C9"/>
    <w:rsid w:val="4BE875D2"/>
    <w:rsid w:val="4BF31FB5"/>
    <w:rsid w:val="4C010ADD"/>
    <w:rsid w:val="4C290BA9"/>
    <w:rsid w:val="4C386CDE"/>
    <w:rsid w:val="4C3A3380"/>
    <w:rsid w:val="4C441506"/>
    <w:rsid w:val="4C8C66AD"/>
    <w:rsid w:val="4CC929C5"/>
    <w:rsid w:val="4CCF1FA5"/>
    <w:rsid w:val="4CE42462"/>
    <w:rsid w:val="4D0007F2"/>
    <w:rsid w:val="4D1F7A70"/>
    <w:rsid w:val="4D230314"/>
    <w:rsid w:val="4D236D05"/>
    <w:rsid w:val="4D2B0638"/>
    <w:rsid w:val="4D761AEB"/>
    <w:rsid w:val="4DBB2DB6"/>
    <w:rsid w:val="4DBF1405"/>
    <w:rsid w:val="4DC50169"/>
    <w:rsid w:val="4DCE7C6A"/>
    <w:rsid w:val="4DD150D4"/>
    <w:rsid w:val="4DD25FF2"/>
    <w:rsid w:val="4DD60BA9"/>
    <w:rsid w:val="4DF25594"/>
    <w:rsid w:val="4DF6352F"/>
    <w:rsid w:val="4DFB64FC"/>
    <w:rsid w:val="4E0B40C9"/>
    <w:rsid w:val="4E185F76"/>
    <w:rsid w:val="4E277388"/>
    <w:rsid w:val="4E582485"/>
    <w:rsid w:val="4E815FC5"/>
    <w:rsid w:val="4E8B06B6"/>
    <w:rsid w:val="4EA20C85"/>
    <w:rsid w:val="4EBA6C3A"/>
    <w:rsid w:val="4EBE38A2"/>
    <w:rsid w:val="4EC6701A"/>
    <w:rsid w:val="4EEC1D91"/>
    <w:rsid w:val="4F094DA6"/>
    <w:rsid w:val="4F0F9DE2"/>
    <w:rsid w:val="4F126527"/>
    <w:rsid w:val="4F231AB3"/>
    <w:rsid w:val="4F327089"/>
    <w:rsid w:val="4F60188F"/>
    <w:rsid w:val="4F6A3E96"/>
    <w:rsid w:val="4F6C4991"/>
    <w:rsid w:val="4F6D3C20"/>
    <w:rsid w:val="4F8B4B5E"/>
    <w:rsid w:val="4F9B4D5E"/>
    <w:rsid w:val="4FB23C11"/>
    <w:rsid w:val="4FC72BDC"/>
    <w:rsid w:val="4FE979A9"/>
    <w:rsid w:val="4FF12E56"/>
    <w:rsid w:val="502E07E9"/>
    <w:rsid w:val="507439B0"/>
    <w:rsid w:val="507C2A15"/>
    <w:rsid w:val="507D6DD1"/>
    <w:rsid w:val="508D49F4"/>
    <w:rsid w:val="50D64450"/>
    <w:rsid w:val="51017CEB"/>
    <w:rsid w:val="51152125"/>
    <w:rsid w:val="51280A2F"/>
    <w:rsid w:val="515923F1"/>
    <w:rsid w:val="515A714C"/>
    <w:rsid w:val="515B7574"/>
    <w:rsid w:val="51627DFD"/>
    <w:rsid w:val="516B4374"/>
    <w:rsid w:val="51727B57"/>
    <w:rsid w:val="51744A1E"/>
    <w:rsid w:val="51882FF7"/>
    <w:rsid w:val="518B5260"/>
    <w:rsid w:val="51911C34"/>
    <w:rsid w:val="5192409D"/>
    <w:rsid w:val="51C55B5C"/>
    <w:rsid w:val="51D34428"/>
    <w:rsid w:val="51DE6C28"/>
    <w:rsid w:val="5201636E"/>
    <w:rsid w:val="520679FD"/>
    <w:rsid w:val="520C4F16"/>
    <w:rsid w:val="520D0546"/>
    <w:rsid w:val="520F4116"/>
    <w:rsid w:val="52115CAC"/>
    <w:rsid w:val="521474E4"/>
    <w:rsid w:val="52681842"/>
    <w:rsid w:val="52BD251F"/>
    <w:rsid w:val="52C400B8"/>
    <w:rsid w:val="52D9684C"/>
    <w:rsid w:val="52DBA326"/>
    <w:rsid w:val="52DC2309"/>
    <w:rsid w:val="52E07C50"/>
    <w:rsid w:val="52E428A8"/>
    <w:rsid w:val="52E43D85"/>
    <w:rsid w:val="52F57DF2"/>
    <w:rsid w:val="52FE1AD8"/>
    <w:rsid w:val="53232D16"/>
    <w:rsid w:val="532437DC"/>
    <w:rsid w:val="533700C8"/>
    <w:rsid w:val="53B17FF8"/>
    <w:rsid w:val="53F548F7"/>
    <w:rsid w:val="540C2AD2"/>
    <w:rsid w:val="54116841"/>
    <w:rsid w:val="54320EC9"/>
    <w:rsid w:val="544C1154"/>
    <w:rsid w:val="545630A2"/>
    <w:rsid w:val="545705BD"/>
    <w:rsid w:val="547B5E4E"/>
    <w:rsid w:val="54A00B9A"/>
    <w:rsid w:val="54A549BD"/>
    <w:rsid w:val="54AA2BD3"/>
    <w:rsid w:val="54AB42BD"/>
    <w:rsid w:val="54C72022"/>
    <w:rsid w:val="54CB7259"/>
    <w:rsid w:val="54D33D97"/>
    <w:rsid w:val="54D80203"/>
    <w:rsid w:val="54ED57BC"/>
    <w:rsid w:val="54F80B9A"/>
    <w:rsid w:val="552E2F1B"/>
    <w:rsid w:val="553A29C6"/>
    <w:rsid w:val="5563722E"/>
    <w:rsid w:val="5568538C"/>
    <w:rsid w:val="556D5BD1"/>
    <w:rsid w:val="55A74FE4"/>
    <w:rsid w:val="55AC2264"/>
    <w:rsid w:val="55C33478"/>
    <w:rsid w:val="55E14E9D"/>
    <w:rsid w:val="56062094"/>
    <w:rsid w:val="5611486E"/>
    <w:rsid w:val="561B1813"/>
    <w:rsid w:val="562D5D8E"/>
    <w:rsid w:val="56403745"/>
    <w:rsid w:val="564D7638"/>
    <w:rsid w:val="56774516"/>
    <w:rsid w:val="56BB6A83"/>
    <w:rsid w:val="56C27F4C"/>
    <w:rsid w:val="56C57EE3"/>
    <w:rsid w:val="571B7942"/>
    <w:rsid w:val="574F238E"/>
    <w:rsid w:val="578B49F2"/>
    <w:rsid w:val="579A1898"/>
    <w:rsid w:val="57CB10BC"/>
    <w:rsid w:val="58140773"/>
    <w:rsid w:val="582876A7"/>
    <w:rsid w:val="5860772D"/>
    <w:rsid w:val="586823BF"/>
    <w:rsid w:val="586C4316"/>
    <w:rsid w:val="586C6D81"/>
    <w:rsid w:val="587715C3"/>
    <w:rsid w:val="58A3053A"/>
    <w:rsid w:val="58A96CC9"/>
    <w:rsid w:val="58B46CEA"/>
    <w:rsid w:val="58DF3890"/>
    <w:rsid w:val="58EC379A"/>
    <w:rsid w:val="58FD30AC"/>
    <w:rsid w:val="58FD34BA"/>
    <w:rsid w:val="58FD5625"/>
    <w:rsid w:val="59077EC7"/>
    <w:rsid w:val="59091D28"/>
    <w:rsid w:val="591E3489"/>
    <w:rsid w:val="592F7FE5"/>
    <w:rsid w:val="593233C7"/>
    <w:rsid w:val="59394E82"/>
    <w:rsid w:val="593A0CA3"/>
    <w:rsid w:val="594F514A"/>
    <w:rsid w:val="595322E5"/>
    <w:rsid w:val="59642963"/>
    <w:rsid w:val="59705EC8"/>
    <w:rsid w:val="597129C2"/>
    <w:rsid w:val="5979600A"/>
    <w:rsid w:val="598B681C"/>
    <w:rsid w:val="599317CF"/>
    <w:rsid w:val="59B855DD"/>
    <w:rsid w:val="59F560F2"/>
    <w:rsid w:val="5A1E74C8"/>
    <w:rsid w:val="5A2E4B21"/>
    <w:rsid w:val="5A566325"/>
    <w:rsid w:val="5A595AB2"/>
    <w:rsid w:val="5A6E71A0"/>
    <w:rsid w:val="5A734C7D"/>
    <w:rsid w:val="5A785CA5"/>
    <w:rsid w:val="5A7F1252"/>
    <w:rsid w:val="5A860E4B"/>
    <w:rsid w:val="5AC0006B"/>
    <w:rsid w:val="5AC66409"/>
    <w:rsid w:val="5ACC4C3F"/>
    <w:rsid w:val="5AD00279"/>
    <w:rsid w:val="5AE030A5"/>
    <w:rsid w:val="5AFD2CB5"/>
    <w:rsid w:val="5B0E0801"/>
    <w:rsid w:val="5B0F496B"/>
    <w:rsid w:val="5B2368E9"/>
    <w:rsid w:val="5B25676C"/>
    <w:rsid w:val="5B2E4E80"/>
    <w:rsid w:val="5B5E02D2"/>
    <w:rsid w:val="5B5E56A7"/>
    <w:rsid w:val="5B68216F"/>
    <w:rsid w:val="5B8608D6"/>
    <w:rsid w:val="5BA4510C"/>
    <w:rsid w:val="5BA61451"/>
    <w:rsid w:val="5BB1027F"/>
    <w:rsid w:val="5BC6603B"/>
    <w:rsid w:val="5BD15350"/>
    <w:rsid w:val="5BFF09A1"/>
    <w:rsid w:val="5C277421"/>
    <w:rsid w:val="5C2B61E1"/>
    <w:rsid w:val="5C3B0714"/>
    <w:rsid w:val="5C5954B7"/>
    <w:rsid w:val="5C6B6782"/>
    <w:rsid w:val="5C8342FC"/>
    <w:rsid w:val="5CC16AC5"/>
    <w:rsid w:val="5CCB3F67"/>
    <w:rsid w:val="5CDA0ED6"/>
    <w:rsid w:val="5D1428A0"/>
    <w:rsid w:val="5D1D12F4"/>
    <w:rsid w:val="5D295EE3"/>
    <w:rsid w:val="5D4A3C9F"/>
    <w:rsid w:val="5D5354E8"/>
    <w:rsid w:val="5D641EC0"/>
    <w:rsid w:val="5D833A3C"/>
    <w:rsid w:val="5D955774"/>
    <w:rsid w:val="5DA4529D"/>
    <w:rsid w:val="5DA52829"/>
    <w:rsid w:val="5DAC5543"/>
    <w:rsid w:val="5DB30CAD"/>
    <w:rsid w:val="5DE33274"/>
    <w:rsid w:val="5E065B90"/>
    <w:rsid w:val="5E400EC3"/>
    <w:rsid w:val="5E4031C4"/>
    <w:rsid w:val="5E4B1AEF"/>
    <w:rsid w:val="5E5419E6"/>
    <w:rsid w:val="5E721DF6"/>
    <w:rsid w:val="5E8E45C1"/>
    <w:rsid w:val="5EAB2655"/>
    <w:rsid w:val="5EAB3B67"/>
    <w:rsid w:val="5EB6004E"/>
    <w:rsid w:val="5EF00C42"/>
    <w:rsid w:val="5F026303"/>
    <w:rsid w:val="5F05477D"/>
    <w:rsid w:val="5F0769A6"/>
    <w:rsid w:val="5F0E2E31"/>
    <w:rsid w:val="5F1D1674"/>
    <w:rsid w:val="5F1F268B"/>
    <w:rsid w:val="5F221D6B"/>
    <w:rsid w:val="5F312C11"/>
    <w:rsid w:val="5F354DBB"/>
    <w:rsid w:val="5F3D1612"/>
    <w:rsid w:val="5F6E3EE7"/>
    <w:rsid w:val="5F782A37"/>
    <w:rsid w:val="5F91257E"/>
    <w:rsid w:val="5F9C2034"/>
    <w:rsid w:val="5F9D334D"/>
    <w:rsid w:val="5F9E4759"/>
    <w:rsid w:val="5FD6711D"/>
    <w:rsid w:val="5FE6420D"/>
    <w:rsid w:val="5FE74142"/>
    <w:rsid w:val="600A014B"/>
    <w:rsid w:val="601855DF"/>
    <w:rsid w:val="60307189"/>
    <w:rsid w:val="603B4EA5"/>
    <w:rsid w:val="606E6E83"/>
    <w:rsid w:val="60863BBF"/>
    <w:rsid w:val="609912F1"/>
    <w:rsid w:val="609B0BAA"/>
    <w:rsid w:val="609D63C4"/>
    <w:rsid w:val="60A50BCF"/>
    <w:rsid w:val="60AD2FC3"/>
    <w:rsid w:val="60CC264A"/>
    <w:rsid w:val="60D23BFB"/>
    <w:rsid w:val="61104B17"/>
    <w:rsid w:val="612A2FB7"/>
    <w:rsid w:val="61425620"/>
    <w:rsid w:val="6143182A"/>
    <w:rsid w:val="61637EAD"/>
    <w:rsid w:val="61684D80"/>
    <w:rsid w:val="61773090"/>
    <w:rsid w:val="6186139C"/>
    <w:rsid w:val="61924752"/>
    <w:rsid w:val="61A4479E"/>
    <w:rsid w:val="61A900E9"/>
    <w:rsid w:val="61B913E8"/>
    <w:rsid w:val="62220FDD"/>
    <w:rsid w:val="627231D2"/>
    <w:rsid w:val="628C2AD9"/>
    <w:rsid w:val="62975D9E"/>
    <w:rsid w:val="62C44B06"/>
    <w:rsid w:val="62D914E8"/>
    <w:rsid w:val="63195384"/>
    <w:rsid w:val="63626D4B"/>
    <w:rsid w:val="63A0229A"/>
    <w:rsid w:val="63AD356F"/>
    <w:rsid w:val="640E361B"/>
    <w:rsid w:val="6426477C"/>
    <w:rsid w:val="6459503D"/>
    <w:rsid w:val="648344AD"/>
    <w:rsid w:val="648737B7"/>
    <w:rsid w:val="648907F7"/>
    <w:rsid w:val="648C1F15"/>
    <w:rsid w:val="64923F2F"/>
    <w:rsid w:val="64C230F9"/>
    <w:rsid w:val="64C91574"/>
    <w:rsid w:val="64CF46FF"/>
    <w:rsid w:val="64D21A7E"/>
    <w:rsid w:val="64DA0D2E"/>
    <w:rsid w:val="64F55D68"/>
    <w:rsid w:val="652102D2"/>
    <w:rsid w:val="65286D2D"/>
    <w:rsid w:val="65355E2B"/>
    <w:rsid w:val="65366DCD"/>
    <w:rsid w:val="65394D6A"/>
    <w:rsid w:val="65404384"/>
    <w:rsid w:val="6548164A"/>
    <w:rsid w:val="65617B9B"/>
    <w:rsid w:val="65684F03"/>
    <w:rsid w:val="65703BAC"/>
    <w:rsid w:val="657D0F4A"/>
    <w:rsid w:val="65884D41"/>
    <w:rsid w:val="65A536E3"/>
    <w:rsid w:val="65B76015"/>
    <w:rsid w:val="65B86D5C"/>
    <w:rsid w:val="65BB0635"/>
    <w:rsid w:val="65CF0C0D"/>
    <w:rsid w:val="65DB7F86"/>
    <w:rsid w:val="65F13CB7"/>
    <w:rsid w:val="66117CEB"/>
    <w:rsid w:val="663B293C"/>
    <w:rsid w:val="66403E48"/>
    <w:rsid w:val="66422DB1"/>
    <w:rsid w:val="664F7E76"/>
    <w:rsid w:val="665975AB"/>
    <w:rsid w:val="666312E9"/>
    <w:rsid w:val="666F1DDD"/>
    <w:rsid w:val="66785F4D"/>
    <w:rsid w:val="668B1594"/>
    <w:rsid w:val="668D46FA"/>
    <w:rsid w:val="66B97773"/>
    <w:rsid w:val="670C3E70"/>
    <w:rsid w:val="67184CDE"/>
    <w:rsid w:val="671A0176"/>
    <w:rsid w:val="671E1468"/>
    <w:rsid w:val="671E2B14"/>
    <w:rsid w:val="6741015D"/>
    <w:rsid w:val="674E7EA9"/>
    <w:rsid w:val="6758290B"/>
    <w:rsid w:val="675B7FBC"/>
    <w:rsid w:val="67637E6C"/>
    <w:rsid w:val="676B619F"/>
    <w:rsid w:val="67753692"/>
    <w:rsid w:val="677679C4"/>
    <w:rsid w:val="67873A98"/>
    <w:rsid w:val="67877F76"/>
    <w:rsid w:val="679911FE"/>
    <w:rsid w:val="67A917F9"/>
    <w:rsid w:val="67C93D11"/>
    <w:rsid w:val="6832541A"/>
    <w:rsid w:val="68441518"/>
    <w:rsid w:val="68581052"/>
    <w:rsid w:val="686713CA"/>
    <w:rsid w:val="688C764E"/>
    <w:rsid w:val="689456F7"/>
    <w:rsid w:val="689966D1"/>
    <w:rsid w:val="68AF1B17"/>
    <w:rsid w:val="68AF1C74"/>
    <w:rsid w:val="68B349BA"/>
    <w:rsid w:val="68D57BD2"/>
    <w:rsid w:val="68EE727B"/>
    <w:rsid w:val="68F430FE"/>
    <w:rsid w:val="68F470B0"/>
    <w:rsid w:val="69016D87"/>
    <w:rsid w:val="6909012B"/>
    <w:rsid w:val="69194BE8"/>
    <w:rsid w:val="6924238D"/>
    <w:rsid w:val="6942665C"/>
    <w:rsid w:val="69430C41"/>
    <w:rsid w:val="694D5120"/>
    <w:rsid w:val="69770060"/>
    <w:rsid w:val="698D7A07"/>
    <w:rsid w:val="698E12A2"/>
    <w:rsid w:val="69EB465F"/>
    <w:rsid w:val="6A02282D"/>
    <w:rsid w:val="6A053195"/>
    <w:rsid w:val="6A382394"/>
    <w:rsid w:val="6A4B1148"/>
    <w:rsid w:val="6A524C28"/>
    <w:rsid w:val="6A66276B"/>
    <w:rsid w:val="6A893602"/>
    <w:rsid w:val="6A8C6438"/>
    <w:rsid w:val="6A8F2070"/>
    <w:rsid w:val="6A980F51"/>
    <w:rsid w:val="6AA75ADE"/>
    <w:rsid w:val="6AB81EAA"/>
    <w:rsid w:val="6AC31563"/>
    <w:rsid w:val="6AC46675"/>
    <w:rsid w:val="6AC756AC"/>
    <w:rsid w:val="6ACA4307"/>
    <w:rsid w:val="6AF17E1B"/>
    <w:rsid w:val="6AF64E60"/>
    <w:rsid w:val="6B381B9E"/>
    <w:rsid w:val="6B3D41B7"/>
    <w:rsid w:val="6B404FC8"/>
    <w:rsid w:val="6B4B312D"/>
    <w:rsid w:val="6B772A28"/>
    <w:rsid w:val="6B9F1C69"/>
    <w:rsid w:val="6BC501D1"/>
    <w:rsid w:val="6BD72BEE"/>
    <w:rsid w:val="6BD8131F"/>
    <w:rsid w:val="6BEA3674"/>
    <w:rsid w:val="6BEC65A6"/>
    <w:rsid w:val="6BF25101"/>
    <w:rsid w:val="6BFC4F8E"/>
    <w:rsid w:val="6BFF5FC8"/>
    <w:rsid w:val="6C024C6B"/>
    <w:rsid w:val="6C0F0008"/>
    <w:rsid w:val="6C0F0BE5"/>
    <w:rsid w:val="6C2F7E40"/>
    <w:rsid w:val="6C354706"/>
    <w:rsid w:val="6C512F7E"/>
    <w:rsid w:val="6C5D065E"/>
    <w:rsid w:val="6C6866B8"/>
    <w:rsid w:val="6C88773F"/>
    <w:rsid w:val="6C8A584E"/>
    <w:rsid w:val="6C9052DE"/>
    <w:rsid w:val="6C9E42A2"/>
    <w:rsid w:val="6CA8080B"/>
    <w:rsid w:val="6CD96C9B"/>
    <w:rsid w:val="6CF95822"/>
    <w:rsid w:val="6CFA47A2"/>
    <w:rsid w:val="6CFC3B01"/>
    <w:rsid w:val="6D112B5C"/>
    <w:rsid w:val="6D357FCB"/>
    <w:rsid w:val="6D813B8E"/>
    <w:rsid w:val="6E016D44"/>
    <w:rsid w:val="6E2721E3"/>
    <w:rsid w:val="6E2C21D2"/>
    <w:rsid w:val="6E4E47E5"/>
    <w:rsid w:val="6E5F4A3D"/>
    <w:rsid w:val="6E77195F"/>
    <w:rsid w:val="6E772975"/>
    <w:rsid w:val="6E86279D"/>
    <w:rsid w:val="6E8C1D78"/>
    <w:rsid w:val="6E8D4B04"/>
    <w:rsid w:val="6E943AE5"/>
    <w:rsid w:val="6EAF276C"/>
    <w:rsid w:val="6EB52680"/>
    <w:rsid w:val="6ECA036C"/>
    <w:rsid w:val="6F0C3FD6"/>
    <w:rsid w:val="6F141675"/>
    <w:rsid w:val="6F251FC7"/>
    <w:rsid w:val="6F2A4EE1"/>
    <w:rsid w:val="6F2E5EC2"/>
    <w:rsid w:val="6F326EBA"/>
    <w:rsid w:val="6F3B70FE"/>
    <w:rsid w:val="6F504CC6"/>
    <w:rsid w:val="6F52261B"/>
    <w:rsid w:val="6F53546E"/>
    <w:rsid w:val="6F6E11C3"/>
    <w:rsid w:val="6F826454"/>
    <w:rsid w:val="6F9A7E87"/>
    <w:rsid w:val="6FC2586D"/>
    <w:rsid w:val="6FC25CFC"/>
    <w:rsid w:val="6FD57EEA"/>
    <w:rsid w:val="6FDE4EC3"/>
    <w:rsid w:val="6FDF74CD"/>
    <w:rsid w:val="700776A3"/>
    <w:rsid w:val="703B18BB"/>
    <w:rsid w:val="704F16A7"/>
    <w:rsid w:val="70514E15"/>
    <w:rsid w:val="7053232B"/>
    <w:rsid w:val="7068129F"/>
    <w:rsid w:val="706B6C2C"/>
    <w:rsid w:val="707C4C4D"/>
    <w:rsid w:val="707D0313"/>
    <w:rsid w:val="708E1762"/>
    <w:rsid w:val="70A04DF8"/>
    <w:rsid w:val="70A52161"/>
    <w:rsid w:val="70AC0694"/>
    <w:rsid w:val="70AE49FD"/>
    <w:rsid w:val="70CB4F8F"/>
    <w:rsid w:val="70D225B9"/>
    <w:rsid w:val="70EC4182"/>
    <w:rsid w:val="70F04B35"/>
    <w:rsid w:val="71271973"/>
    <w:rsid w:val="713539F5"/>
    <w:rsid w:val="71354B80"/>
    <w:rsid w:val="71392DCE"/>
    <w:rsid w:val="7144292F"/>
    <w:rsid w:val="71696324"/>
    <w:rsid w:val="71714915"/>
    <w:rsid w:val="719233E8"/>
    <w:rsid w:val="719B05E4"/>
    <w:rsid w:val="71A4783A"/>
    <w:rsid w:val="71A55A21"/>
    <w:rsid w:val="71B41236"/>
    <w:rsid w:val="71BD6C7C"/>
    <w:rsid w:val="71C87F5C"/>
    <w:rsid w:val="71D26B7A"/>
    <w:rsid w:val="71D90DA9"/>
    <w:rsid w:val="71F4275F"/>
    <w:rsid w:val="724551AE"/>
    <w:rsid w:val="724B7F0C"/>
    <w:rsid w:val="7264769A"/>
    <w:rsid w:val="727F4C97"/>
    <w:rsid w:val="72881B51"/>
    <w:rsid w:val="72A822AB"/>
    <w:rsid w:val="72AA1DEA"/>
    <w:rsid w:val="7327639F"/>
    <w:rsid w:val="7330102D"/>
    <w:rsid w:val="73424597"/>
    <w:rsid w:val="735A1F4B"/>
    <w:rsid w:val="73646B2A"/>
    <w:rsid w:val="736C3923"/>
    <w:rsid w:val="736F3E9C"/>
    <w:rsid w:val="739406F4"/>
    <w:rsid w:val="73A77746"/>
    <w:rsid w:val="73A85672"/>
    <w:rsid w:val="73A926CE"/>
    <w:rsid w:val="73AC6806"/>
    <w:rsid w:val="73E41532"/>
    <w:rsid w:val="73F20EC4"/>
    <w:rsid w:val="741E3822"/>
    <w:rsid w:val="74236790"/>
    <w:rsid w:val="746553EE"/>
    <w:rsid w:val="746904DC"/>
    <w:rsid w:val="74917F92"/>
    <w:rsid w:val="749D5A18"/>
    <w:rsid w:val="74B83BB3"/>
    <w:rsid w:val="74D55993"/>
    <w:rsid w:val="74D844BC"/>
    <w:rsid w:val="74E7650D"/>
    <w:rsid w:val="74FE278E"/>
    <w:rsid w:val="7537207E"/>
    <w:rsid w:val="753A1926"/>
    <w:rsid w:val="75504D6E"/>
    <w:rsid w:val="7558702E"/>
    <w:rsid w:val="757B0BBA"/>
    <w:rsid w:val="758E509F"/>
    <w:rsid w:val="758E619C"/>
    <w:rsid w:val="75925D0F"/>
    <w:rsid w:val="75967B47"/>
    <w:rsid w:val="75993A0E"/>
    <w:rsid w:val="759E3F7D"/>
    <w:rsid w:val="75A35382"/>
    <w:rsid w:val="75A40748"/>
    <w:rsid w:val="75D8516F"/>
    <w:rsid w:val="75DE6E1D"/>
    <w:rsid w:val="75E076D8"/>
    <w:rsid w:val="763E3477"/>
    <w:rsid w:val="76410E61"/>
    <w:rsid w:val="76645952"/>
    <w:rsid w:val="767865E8"/>
    <w:rsid w:val="76931FCE"/>
    <w:rsid w:val="76C416CB"/>
    <w:rsid w:val="76DA588A"/>
    <w:rsid w:val="76DB7B95"/>
    <w:rsid w:val="76DD4C69"/>
    <w:rsid w:val="76E469E1"/>
    <w:rsid w:val="76EC5E63"/>
    <w:rsid w:val="76F260CA"/>
    <w:rsid w:val="76FA0E41"/>
    <w:rsid w:val="770B3641"/>
    <w:rsid w:val="771A0194"/>
    <w:rsid w:val="77223CBD"/>
    <w:rsid w:val="772D7084"/>
    <w:rsid w:val="774D673F"/>
    <w:rsid w:val="779B0F04"/>
    <w:rsid w:val="77D22EBA"/>
    <w:rsid w:val="77DD6219"/>
    <w:rsid w:val="77E500EC"/>
    <w:rsid w:val="77E5370D"/>
    <w:rsid w:val="77F26165"/>
    <w:rsid w:val="781E30B7"/>
    <w:rsid w:val="78335A48"/>
    <w:rsid w:val="783D2F32"/>
    <w:rsid w:val="78541C27"/>
    <w:rsid w:val="78552196"/>
    <w:rsid w:val="786B6641"/>
    <w:rsid w:val="78742331"/>
    <w:rsid w:val="78A36AB8"/>
    <w:rsid w:val="78C31661"/>
    <w:rsid w:val="78CB2C5A"/>
    <w:rsid w:val="790533E7"/>
    <w:rsid w:val="790D507F"/>
    <w:rsid w:val="791F7F8B"/>
    <w:rsid w:val="794A0398"/>
    <w:rsid w:val="79A214BB"/>
    <w:rsid w:val="79A910FE"/>
    <w:rsid w:val="79B40458"/>
    <w:rsid w:val="79BC3A37"/>
    <w:rsid w:val="79D81129"/>
    <w:rsid w:val="79E31904"/>
    <w:rsid w:val="79FF643F"/>
    <w:rsid w:val="7A2754AC"/>
    <w:rsid w:val="7A3967C7"/>
    <w:rsid w:val="7A447FAD"/>
    <w:rsid w:val="7A456C00"/>
    <w:rsid w:val="7A54792B"/>
    <w:rsid w:val="7A585DDE"/>
    <w:rsid w:val="7A64639E"/>
    <w:rsid w:val="7A65157D"/>
    <w:rsid w:val="7A9A56C8"/>
    <w:rsid w:val="7AAC660D"/>
    <w:rsid w:val="7AAF73B2"/>
    <w:rsid w:val="7ABF2935"/>
    <w:rsid w:val="7AD16580"/>
    <w:rsid w:val="7AE92152"/>
    <w:rsid w:val="7B0D3D6B"/>
    <w:rsid w:val="7B1153AE"/>
    <w:rsid w:val="7B2D4BAC"/>
    <w:rsid w:val="7B3A358E"/>
    <w:rsid w:val="7B6D6801"/>
    <w:rsid w:val="7B7701A2"/>
    <w:rsid w:val="7B7A7823"/>
    <w:rsid w:val="7B806ED3"/>
    <w:rsid w:val="7B831F0A"/>
    <w:rsid w:val="7B9A215A"/>
    <w:rsid w:val="7BBE5D7C"/>
    <w:rsid w:val="7BC750FB"/>
    <w:rsid w:val="7BF37851"/>
    <w:rsid w:val="7BF960E6"/>
    <w:rsid w:val="7C0711A5"/>
    <w:rsid w:val="7C0D4ED2"/>
    <w:rsid w:val="7C1C490E"/>
    <w:rsid w:val="7C337734"/>
    <w:rsid w:val="7C3B40D9"/>
    <w:rsid w:val="7C5059D8"/>
    <w:rsid w:val="7C577B03"/>
    <w:rsid w:val="7C8F4BBC"/>
    <w:rsid w:val="7C9B3B04"/>
    <w:rsid w:val="7CAA258A"/>
    <w:rsid w:val="7CB27897"/>
    <w:rsid w:val="7CD529EF"/>
    <w:rsid w:val="7CD6570B"/>
    <w:rsid w:val="7CF46DDA"/>
    <w:rsid w:val="7D316AD6"/>
    <w:rsid w:val="7D4C647C"/>
    <w:rsid w:val="7D4D78B6"/>
    <w:rsid w:val="7D505A45"/>
    <w:rsid w:val="7D5A4318"/>
    <w:rsid w:val="7D680475"/>
    <w:rsid w:val="7D6C0175"/>
    <w:rsid w:val="7D7D20B0"/>
    <w:rsid w:val="7D7E53B2"/>
    <w:rsid w:val="7D942D9E"/>
    <w:rsid w:val="7DA51E3C"/>
    <w:rsid w:val="7DBA53B4"/>
    <w:rsid w:val="7DC34FCB"/>
    <w:rsid w:val="7DC70955"/>
    <w:rsid w:val="7DD96657"/>
    <w:rsid w:val="7E0E2444"/>
    <w:rsid w:val="7E182E9B"/>
    <w:rsid w:val="7E1A1FAB"/>
    <w:rsid w:val="7E323D94"/>
    <w:rsid w:val="7E662919"/>
    <w:rsid w:val="7E9F3C22"/>
    <w:rsid w:val="7EA2245C"/>
    <w:rsid w:val="7EB13A4C"/>
    <w:rsid w:val="7EBF2D9A"/>
    <w:rsid w:val="7EF1705C"/>
    <w:rsid w:val="7F170050"/>
    <w:rsid w:val="7F2032A8"/>
    <w:rsid w:val="7F230D07"/>
    <w:rsid w:val="7F45761A"/>
    <w:rsid w:val="7F4B5550"/>
    <w:rsid w:val="7F582E9C"/>
    <w:rsid w:val="7F613946"/>
    <w:rsid w:val="7F6F44AA"/>
    <w:rsid w:val="7F766724"/>
    <w:rsid w:val="7F905523"/>
    <w:rsid w:val="7F934A0C"/>
    <w:rsid w:val="7FA07EE1"/>
    <w:rsid w:val="7FAF0EBA"/>
    <w:rsid w:val="7FB0312D"/>
    <w:rsid w:val="7FD74282"/>
    <w:rsid w:val="7FEF75D8"/>
    <w:rsid w:val="7FF77108"/>
    <w:rsid w:val="7FF92443"/>
    <w:rsid w:val="836FAB4E"/>
    <w:rsid w:val="9FEF86CC"/>
    <w:rsid w:val="9FFFF4E0"/>
    <w:rsid w:val="A3DFFEAD"/>
    <w:rsid w:val="BCFDAB6D"/>
    <w:rsid w:val="BFD36473"/>
    <w:rsid w:val="DF6D11DF"/>
    <w:rsid w:val="F5FF1BC5"/>
    <w:rsid w:val="FFE5A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qFormat="1"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1" w:firstLineChars="200"/>
      <w:jc w:val="both"/>
    </w:pPr>
    <w:rPr>
      <w:rFonts w:ascii="Times New Roman" w:hAnsi="Times New Roman" w:eastAsia="仿宋" w:cs="Times New Roman"/>
      <w:kern w:val="2"/>
      <w:sz w:val="32"/>
      <w:szCs w:val="22"/>
      <w:lang w:val="en-US" w:eastAsia="zh-CN" w:bidi="ar-SA"/>
    </w:rPr>
  </w:style>
  <w:style w:type="paragraph" w:styleId="2">
    <w:name w:val="heading 1"/>
    <w:basedOn w:val="1"/>
    <w:next w:val="1"/>
    <w:link w:val="30"/>
    <w:qFormat/>
    <w:uiPriority w:val="0"/>
    <w:pPr>
      <w:keepNext/>
      <w:keepLines/>
      <w:tabs>
        <w:tab w:val="left" w:pos="4200"/>
      </w:tabs>
      <w:spacing w:beforeLines="50" w:afterLines="50"/>
      <w:ind w:firstLine="0" w:firstLineChars="0"/>
      <w:jc w:val="left"/>
      <w:outlineLvl w:val="0"/>
    </w:pPr>
    <w:rPr>
      <w:rFonts w:eastAsia="黑体" w:cs="Calibri"/>
      <w:b/>
      <w:bCs/>
      <w:kern w:val="44"/>
      <w:szCs w:val="44"/>
    </w:rPr>
  </w:style>
  <w:style w:type="paragraph" w:styleId="3">
    <w:name w:val="heading 2"/>
    <w:basedOn w:val="1"/>
    <w:next w:val="1"/>
    <w:link w:val="28"/>
    <w:qFormat/>
    <w:uiPriority w:val="0"/>
    <w:pPr>
      <w:spacing w:before="50" w:beforeLines="50"/>
      <w:ind w:firstLine="883"/>
      <w:jc w:val="left"/>
      <w:textAlignment w:val="baseline"/>
      <w:outlineLvl w:val="1"/>
    </w:pPr>
    <w:rPr>
      <w:rFonts w:ascii="Times New Roman" w:hAnsi="Times New Roman" w:eastAsia="楷体"/>
      <w:b/>
      <w:kern w:val="0"/>
    </w:rPr>
  </w:style>
  <w:style w:type="paragraph" w:styleId="4">
    <w:name w:val="heading 3"/>
    <w:basedOn w:val="1"/>
    <w:next w:val="1"/>
    <w:link w:val="29"/>
    <w:qFormat/>
    <w:uiPriority w:val="0"/>
    <w:pPr>
      <w:keepNext/>
      <w:keepLines/>
      <w:snapToGrid w:val="0"/>
      <w:spacing w:before="50" w:beforeLines="50"/>
      <w:outlineLvl w:val="2"/>
    </w:pPr>
    <w:rPr>
      <w:rFonts w:ascii="Times New Roman" w:hAnsi="Times New Roman" w:eastAsia="宋体"/>
      <w:b/>
      <w:bCs/>
      <w:szCs w:val="32"/>
    </w:rPr>
  </w:style>
  <w:style w:type="paragraph" w:styleId="5">
    <w:name w:val="heading 4"/>
    <w:basedOn w:val="1"/>
    <w:next w:val="1"/>
    <w:link w:val="38"/>
    <w:qFormat/>
    <w:uiPriority w:val="0"/>
    <w:pPr>
      <w:keepNext/>
      <w:keepLines/>
      <w:spacing w:beforeLines="50" w:after="10"/>
      <w:ind w:firstLine="643"/>
      <w:jc w:val="left"/>
      <w:outlineLvl w:val="3"/>
    </w:pPr>
    <w:rPr>
      <w:rFonts w:ascii="Calibri Light" w:hAnsi="Calibri Light"/>
      <w:b/>
      <w:bCs/>
      <w:color w:val="000000"/>
      <w:szCs w:val="28"/>
    </w:rPr>
  </w:style>
  <w:style w:type="character" w:default="1" w:styleId="23">
    <w:name w:val="Default Paragraph Font"/>
    <w:semiHidden/>
    <w:unhideWhenUsed/>
    <w:qFormat/>
    <w:uiPriority w:val="1"/>
  </w:style>
  <w:style w:type="table" w:default="1" w:styleId="20">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6">
    <w:name w:val="Document Map"/>
    <w:basedOn w:val="1"/>
    <w:link w:val="60"/>
    <w:qFormat/>
    <w:uiPriority w:val="0"/>
    <w:rPr>
      <w:rFonts w:ascii="宋体" w:eastAsia="宋体"/>
      <w:sz w:val="18"/>
      <w:szCs w:val="18"/>
    </w:rPr>
  </w:style>
  <w:style w:type="paragraph" w:styleId="7">
    <w:name w:val="annotation text"/>
    <w:basedOn w:val="1"/>
    <w:link w:val="46"/>
    <w:qFormat/>
    <w:uiPriority w:val="0"/>
    <w:pPr>
      <w:keepNext w:val="0"/>
      <w:keepLines w:val="0"/>
      <w:widowControl w:val="0"/>
      <w:suppressLineNumbers w:val="0"/>
      <w:spacing w:before="0" w:beforeAutospacing="0" w:after="0" w:afterAutospacing="0" w:line="560" w:lineRule="exact"/>
      <w:ind w:left="0" w:right="0" w:firstLine="641" w:firstLineChars="200"/>
      <w:jc w:val="left"/>
    </w:pPr>
    <w:rPr>
      <w:rFonts w:hint="default" w:ascii="Times New Roman" w:hAnsi="Times New Roman" w:eastAsia="仿宋" w:cs="Times New Roman"/>
      <w:kern w:val="2"/>
      <w:sz w:val="32"/>
      <w:szCs w:val="22"/>
      <w:lang w:val="en-US" w:eastAsia="zh-CN" w:bidi="ar"/>
    </w:rPr>
  </w:style>
  <w:style w:type="paragraph" w:styleId="8">
    <w:name w:val="Body Text"/>
    <w:basedOn w:val="1"/>
    <w:link w:val="61"/>
    <w:qFormat/>
    <w:uiPriority w:val="0"/>
  </w:style>
  <w:style w:type="paragraph" w:styleId="9">
    <w:name w:val="toc 3"/>
    <w:basedOn w:val="1"/>
    <w:next w:val="1"/>
    <w:qFormat/>
    <w:uiPriority w:val="0"/>
    <w:pPr>
      <w:ind w:left="840" w:leftChars="400"/>
    </w:pPr>
  </w:style>
  <w:style w:type="paragraph" w:styleId="10">
    <w:name w:val="Body Text Indent 2"/>
    <w:basedOn w:val="1"/>
    <w:qFormat/>
    <w:uiPriority w:val="0"/>
    <w:pPr>
      <w:spacing w:line="480" w:lineRule="auto"/>
      <w:ind w:left="420" w:leftChars="200"/>
    </w:pPr>
  </w:style>
  <w:style w:type="paragraph" w:styleId="11">
    <w:name w:val="Balloon Text"/>
    <w:basedOn w:val="1"/>
    <w:link w:val="56"/>
    <w:qFormat/>
    <w:uiPriority w:val="0"/>
    <w:pPr>
      <w:spacing w:line="240" w:lineRule="auto"/>
    </w:pPr>
    <w:rPr>
      <w:sz w:val="18"/>
      <w:szCs w:val="18"/>
    </w:rPr>
  </w:style>
  <w:style w:type="paragraph" w:styleId="12">
    <w:name w:val="footer"/>
    <w:basedOn w:val="1"/>
    <w:link w:val="54"/>
    <w:qFormat/>
    <w:uiPriority w:val="0"/>
    <w:pPr>
      <w:tabs>
        <w:tab w:val="center" w:pos="4153"/>
        <w:tab w:val="right" w:pos="8306"/>
      </w:tabs>
      <w:snapToGrid w:val="0"/>
      <w:jc w:val="left"/>
    </w:pPr>
    <w:rPr>
      <w:sz w:val="18"/>
    </w:rPr>
  </w:style>
  <w:style w:type="paragraph" w:styleId="13">
    <w:name w:val="header"/>
    <w:basedOn w:val="1"/>
    <w:link w:val="5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pPr>
    <w:rPr>
      <w:sz w:val="21"/>
    </w:rPr>
  </w:style>
  <w:style w:type="paragraph" w:styleId="14">
    <w:name w:val="toc 1"/>
    <w:basedOn w:val="1"/>
    <w:next w:val="1"/>
    <w:qFormat/>
    <w:uiPriority w:val="0"/>
  </w:style>
  <w:style w:type="paragraph" w:styleId="15">
    <w:name w:val="footnote text"/>
    <w:basedOn w:val="1"/>
    <w:qFormat/>
    <w:uiPriority w:val="0"/>
    <w:pPr>
      <w:snapToGrid w:val="0"/>
      <w:jc w:val="left"/>
    </w:pPr>
    <w:rPr>
      <w:sz w:val="18"/>
    </w:rPr>
  </w:style>
  <w:style w:type="paragraph" w:styleId="16">
    <w:name w:val="toc 2"/>
    <w:basedOn w:val="1"/>
    <w:next w:val="1"/>
    <w:qFormat/>
    <w:uiPriority w:val="0"/>
    <w:pPr>
      <w:ind w:left="420" w:leftChars="200"/>
    </w:pPr>
  </w:style>
  <w:style w:type="paragraph" w:styleId="17">
    <w:name w:val="Normal (Web)"/>
    <w:basedOn w:val="1"/>
    <w:qFormat/>
    <w:uiPriority w:val="0"/>
    <w:pPr>
      <w:spacing w:before="100" w:beforeAutospacing="1" w:after="100" w:afterAutospacing="1"/>
      <w:jc w:val="left"/>
    </w:pPr>
    <w:rPr>
      <w:kern w:val="0"/>
      <w:sz w:val="24"/>
    </w:rPr>
  </w:style>
  <w:style w:type="paragraph" w:styleId="18">
    <w:name w:val="Title"/>
    <w:basedOn w:val="1"/>
    <w:qFormat/>
    <w:uiPriority w:val="0"/>
    <w:pPr>
      <w:tabs>
        <w:tab w:val="left" w:pos="4253"/>
      </w:tabs>
      <w:jc w:val="center"/>
      <w:outlineLvl w:val="0"/>
    </w:pPr>
    <w:rPr>
      <w:rFonts w:ascii="Arial" w:hAnsi="Arial"/>
      <w:b/>
    </w:rPr>
  </w:style>
  <w:style w:type="paragraph" w:styleId="19">
    <w:name w:val="annotation subject"/>
    <w:basedOn w:val="7"/>
    <w:next w:val="7"/>
    <w:link w:val="45"/>
    <w:qFormat/>
    <w:uiPriority w:val="0"/>
    <w:rPr>
      <w:b/>
      <w:bCs/>
    </w:rPr>
  </w:style>
  <w:style w:type="table" w:styleId="21">
    <w:name w:val="Table Grid"/>
    <w:basedOn w:val="20"/>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table" w:styleId="22">
    <w:name w:val="Medium Shading 1 Accent 1"/>
    <w:basedOn w:val="20"/>
    <w:qFormat/>
    <w:uiPriority w:val="63"/>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24">
    <w:name w:val="Strong"/>
    <w:basedOn w:val="23"/>
    <w:qFormat/>
    <w:uiPriority w:val="0"/>
    <w:rPr>
      <w:b/>
    </w:rPr>
  </w:style>
  <w:style w:type="character" w:styleId="25">
    <w:name w:val="Hyperlink"/>
    <w:basedOn w:val="23"/>
    <w:qFormat/>
    <w:uiPriority w:val="0"/>
    <w:rPr>
      <w:color w:val="0000FF"/>
      <w:u w:val="single"/>
    </w:rPr>
  </w:style>
  <w:style w:type="character" w:styleId="26">
    <w:name w:val="annotation reference"/>
    <w:basedOn w:val="23"/>
    <w:qFormat/>
    <w:uiPriority w:val="0"/>
    <w:rPr>
      <w:sz w:val="21"/>
      <w:szCs w:val="21"/>
    </w:rPr>
  </w:style>
  <w:style w:type="character" w:styleId="27">
    <w:name w:val="footnote reference"/>
    <w:basedOn w:val="23"/>
    <w:qFormat/>
    <w:uiPriority w:val="0"/>
    <w:rPr>
      <w:vertAlign w:val="superscript"/>
    </w:rPr>
  </w:style>
  <w:style w:type="character" w:customStyle="1" w:styleId="28">
    <w:name w:val="标题 2 Char"/>
    <w:basedOn w:val="23"/>
    <w:link w:val="3"/>
    <w:qFormat/>
    <w:uiPriority w:val="0"/>
    <w:rPr>
      <w:rFonts w:ascii="Times New Roman" w:hAnsi="Times New Roman" w:eastAsia="楷体" w:cs="Times New Roman"/>
      <w:b/>
      <w:bCs/>
      <w:sz w:val="32"/>
      <w:szCs w:val="32"/>
    </w:rPr>
  </w:style>
  <w:style w:type="character" w:customStyle="1" w:styleId="29">
    <w:name w:val="标题 3 Char"/>
    <w:basedOn w:val="23"/>
    <w:link w:val="4"/>
    <w:qFormat/>
    <w:uiPriority w:val="9"/>
    <w:rPr>
      <w:rFonts w:ascii="Times New Roman" w:hAnsi="Times New Roman" w:eastAsia="宋体" w:cs="Times New Roman"/>
      <w:b/>
      <w:bCs/>
      <w:sz w:val="32"/>
      <w:szCs w:val="32"/>
    </w:rPr>
  </w:style>
  <w:style w:type="character" w:customStyle="1" w:styleId="30">
    <w:name w:val="标题 1 Char"/>
    <w:basedOn w:val="23"/>
    <w:link w:val="2"/>
    <w:qFormat/>
    <w:uiPriority w:val="9"/>
    <w:rPr>
      <w:rFonts w:ascii="Calibri" w:hAnsi="Calibri" w:eastAsia="黑体" w:cs="Calibri"/>
      <w:b/>
      <w:bCs/>
      <w:kern w:val="44"/>
      <w:sz w:val="32"/>
      <w:szCs w:val="44"/>
    </w:rPr>
  </w:style>
  <w:style w:type="paragraph" w:customStyle="1" w:styleId="31">
    <w:name w:val="Char Char Char Char Char Char Char Char Char Char Char Char Char"/>
    <w:basedOn w:val="1"/>
    <w:qFormat/>
    <w:uiPriority w:val="0"/>
    <w:pPr>
      <w:widowControl/>
      <w:spacing w:after="160" w:line="240" w:lineRule="exact"/>
      <w:jc w:val="left"/>
    </w:pPr>
    <w:rPr>
      <w:szCs w:val="20"/>
    </w:rPr>
  </w:style>
  <w:style w:type="paragraph" w:customStyle="1" w:styleId="32">
    <w:name w:val="Char Char Char Char Char Char Char Char Char Char Char Char Char2"/>
    <w:basedOn w:val="1"/>
    <w:qFormat/>
    <w:uiPriority w:val="0"/>
    <w:pPr>
      <w:widowControl/>
      <w:spacing w:after="160" w:line="240" w:lineRule="exact"/>
      <w:jc w:val="left"/>
    </w:pPr>
    <w:rPr>
      <w:szCs w:val="20"/>
    </w:rPr>
  </w:style>
  <w:style w:type="paragraph" w:customStyle="1" w:styleId="33">
    <w:name w:val="Char121"/>
    <w:basedOn w:val="1"/>
    <w:qFormat/>
    <w:uiPriority w:val="0"/>
    <w:pPr>
      <w:widowControl/>
      <w:tabs>
        <w:tab w:val="left" w:pos="4253"/>
      </w:tabs>
      <w:spacing w:line="240" w:lineRule="exact"/>
      <w:jc w:val="left"/>
    </w:pPr>
  </w:style>
  <w:style w:type="paragraph" w:customStyle="1" w:styleId="34">
    <w:name w:val="Char12"/>
    <w:basedOn w:val="1"/>
    <w:qFormat/>
    <w:uiPriority w:val="0"/>
    <w:pPr>
      <w:widowControl/>
      <w:tabs>
        <w:tab w:val="left" w:pos="4253"/>
      </w:tabs>
      <w:spacing w:line="240" w:lineRule="exact"/>
      <w:jc w:val="left"/>
    </w:pPr>
  </w:style>
  <w:style w:type="paragraph" w:customStyle="1" w:styleId="35">
    <w:name w:val="Char1211"/>
    <w:basedOn w:val="1"/>
    <w:qFormat/>
    <w:uiPriority w:val="0"/>
    <w:pPr>
      <w:widowControl/>
      <w:tabs>
        <w:tab w:val="left" w:pos="4253"/>
      </w:tabs>
      <w:spacing w:line="240" w:lineRule="exact"/>
      <w:jc w:val="left"/>
    </w:pPr>
  </w:style>
  <w:style w:type="paragraph" w:customStyle="1" w:styleId="36">
    <w:name w:val="Char11"/>
    <w:basedOn w:val="1"/>
    <w:qFormat/>
    <w:uiPriority w:val="0"/>
    <w:pPr>
      <w:widowControl/>
      <w:tabs>
        <w:tab w:val="left" w:pos="4253"/>
      </w:tabs>
      <w:spacing w:line="240" w:lineRule="exact"/>
      <w:jc w:val="left"/>
    </w:pPr>
  </w:style>
  <w:style w:type="paragraph" w:customStyle="1" w:styleId="37">
    <w:name w:val="Char Char Char Char Char Char Char Char Char Char Char Char Char1"/>
    <w:basedOn w:val="1"/>
    <w:qFormat/>
    <w:uiPriority w:val="0"/>
    <w:pPr>
      <w:widowControl/>
      <w:spacing w:after="160" w:line="240" w:lineRule="exact"/>
      <w:jc w:val="left"/>
    </w:pPr>
    <w:rPr>
      <w:szCs w:val="20"/>
    </w:rPr>
  </w:style>
  <w:style w:type="character" w:customStyle="1" w:styleId="38">
    <w:name w:val="标题 4 Char"/>
    <w:basedOn w:val="23"/>
    <w:link w:val="5"/>
    <w:semiHidden/>
    <w:qFormat/>
    <w:uiPriority w:val="9"/>
    <w:rPr>
      <w:rFonts w:ascii="Calibri Light" w:hAnsi="Calibri Light" w:eastAsia="仿宋" w:cs="Times New Roman"/>
      <w:b/>
      <w:bCs/>
      <w:color w:val="000000"/>
      <w:sz w:val="32"/>
      <w:szCs w:val="28"/>
    </w:rPr>
  </w:style>
  <w:style w:type="paragraph" w:customStyle="1" w:styleId="39">
    <w:name w:val="019讲义4级标题 一、"/>
    <w:basedOn w:val="4"/>
    <w:qFormat/>
    <w:uiPriority w:val="0"/>
    <w:pPr>
      <w:widowControl/>
      <w:spacing w:afterLines="50" w:line="240" w:lineRule="auto"/>
      <w:textAlignment w:val="center"/>
    </w:pPr>
    <w:rPr>
      <w:rFonts w:eastAsia="微软雅黑"/>
      <w:bCs w:val="0"/>
      <w:kern w:val="0"/>
      <w:sz w:val="24"/>
      <w:szCs w:val="24"/>
    </w:rPr>
  </w:style>
  <w:style w:type="paragraph" w:customStyle="1" w:styleId="40">
    <w:name w:val="次标题3"/>
    <w:basedOn w:val="4"/>
    <w:next w:val="8"/>
    <w:qFormat/>
    <w:uiPriority w:val="0"/>
    <w:pPr>
      <w:widowControl/>
      <w:spacing w:afterLines="50" w:line="240" w:lineRule="auto"/>
      <w:jc w:val="left"/>
      <w:textAlignment w:val="center"/>
    </w:pPr>
    <w:rPr>
      <w:rFonts w:eastAsia="微软雅黑"/>
      <w:bCs w:val="0"/>
      <w:kern w:val="0"/>
      <w:sz w:val="24"/>
      <w:szCs w:val="24"/>
    </w:rPr>
  </w:style>
  <w:style w:type="paragraph" w:customStyle="1" w:styleId="41">
    <w:name w:val="图表内文字"/>
    <w:basedOn w:val="1"/>
    <w:next w:val="8"/>
    <w:qFormat/>
    <w:uiPriority w:val="0"/>
    <w:pPr>
      <w:widowControl/>
      <w:tabs>
        <w:tab w:val="left" w:pos="4253"/>
      </w:tabs>
      <w:snapToGrid w:val="0"/>
      <w:spacing w:line="240" w:lineRule="auto"/>
      <w:ind w:firstLine="0" w:firstLineChars="0"/>
      <w:jc w:val="center"/>
    </w:pPr>
    <w:rPr>
      <w:sz w:val="24"/>
    </w:rPr>
  </w:style>
  <w:style w:type="paragraph" w:customStyle="1" w:styleId="42">
    <w:name w:val="图表标题"/>
    <w:basedOn w:val="1"/>
    <w:next w:val="1"/>
    <w:qFormat/>
    <w:uiPriority w:val="0"/>
    <w:pPr>
      <w:widowControl/>
      <w:tabs>
        <w:tab w:val="left" w:pos="4253"/>
      </w:tabs>
      <w:ind w:firstLine="0" w:firstLineChars="0"/>
      <w:jc w:val="center"/>
    </w:pPr>
    <w:rPr>
      <w:rFonts w:eastAsia="等线"/>
      <w:b/>
      <w:sz w:val="28"/>
    </w:rPr>
  </w:style>
  <w:style w:type="paragraph" w:customStyle="1" w:styleId="43">
    <w:name w:val="WPSOffice手动目录 1"/>
    <w:qFormat/>
    <w:uiPriority w:val="0"/>
    <w:rPr>
      <w:rFonts w:ascii="Times New Roman" w:hAnsi="Times New Roman" w:eastAsia="宋体" w:cs="Times New Roman"/>
      <w:lang w:val="en-US" w:eastAsia="zh-CN" w:bidi="ar-SA"/>
    </w:rPr>
  </w:style>
  <w:style w:type="paragraph" w:customStyle="1" w:styleId="44">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45">
    <w:name w:val="批注主题 Char"/>
    <w:basedOn w:val="46"/>
    <w:link w:val="19"/>
    <w:qFormat/>
    <w:uiPriority w:val="0"/>
  </w:style>
  <w:style w:type="character" w:customStyle="1" w:styleId="46">
    <w:name w:val="批注文字 Char"/>
    <w:basedOn w:val="23"/>
    <w:link w:val="7"/>
    <w:qFormat/>
    <w:uiPriority w:val="0"/>
    <w:rPr>
      <w:rFonts w:ascii="Calibri" w:hAnsi="Calibri" w:eastAsia="仿宋"/>
      <w:kern w:val="2"/>
      <w:sz w:val="32"/>
      <w:szCs w:val="22"/>
    </w:rPr>
  </w:style>
  <w:style w:type="character" w:customStyle="1" w:styleId="47">
    <w:name w:val="font11"/>
    <w:basedOn w:val="23"/>
    <w:qFormat/>
    <w:uiPriority w:val="0"/>
    <w:rPr>
      <w:rFonts w:hint="eastAsia" w:ascii="宋体" w:hAnsi="宋体" w:eastAsia="宋体" w:cs="宋体"/>
      <w:color w:val="FF0000"/>
      <w:sz w:val="20"/>
      <w:szCs w:val="20"/>
      <w:u w:val="none"/>
    </w:rPr>
  </w:style>
  <w:style w:type="character" w:customStyle="1" w:styleId="48">
    <w:name w:val="font91"/>
    <w:basedOn w:val="23"/>
    <w:qFormat/>
    <w:uiPriority w:val="0"/>
    <w:rPr>
      <w:rFonts w:hint="default" w:ascii="Times New Roman" w:hAnsi="Times New Roman" w:cs="Times New Roman"/>
      <w:color w:val="000000"/>
      <w:sz w:val="22"/>
      <w:szCs w:val="22"/>
      <w:u w:val="none"/>
    </w:rPr>
  </w:style>
  <w:style w:type="character" w:customStyle="1" w:styleId="49">
    <w:name w:val="font21"/>
    <w:basedOn w:val="23"/>
    <w:qFormat/>
    <w:uiPriority w:val="0"/>
    <w:rPr>
      <w:rFonts w:hint="eastAsia" w:ascii="宋体" w:hAnsi="宋体" w:eastAsia="宋体" w:cs="宋体"/>
      <w:color w:val="000000"/>
      <w:sz w:val="20"/>
      <w:szCs w:val="20"/>
      <w:u w:val="none"/>
    </w:rPr>
  </w:style>
  <w:style w:type="character" w:customStyle="1" w:styleId="50">
    <w:name w:val="font81"/>
    <w:basedOn w:val="23"/>
    <w:qFormat/>
    <w:uiPriority w:val="0"/>
    <w:rPr>
      <w:rFonts w:hint="eastAsia" w:ascii="宋体" w:hAnsi="宋体" w:eastAsia="宋体" w:cs="宋体"/>
      <w:color w:val="000000"/>
      <w:sz w:val="22"/>
      <w:szCs w:val="22"/>
      <w:u w:val="none"/>
    </w:rPr>
  </w:style>
  <w:style w:type="character" w:customStyle="1" w:styleId="51">
    <w:name w:val="font01"/>
    <w:basedOn w:val="23"/>
    <w:qFormat/>
    <w:uiPriority w:val="0"/>
    <w:rPr>
      <w:rFonts w:hint="eastAsia" w:ascii="宋体" w:hAnsi="宋体" w:eastAsia="宋体" w:cs="宋体"/>
      <w:color w:val="000000"/>
      <w:sz w:val="20"/>
      <w:szCs w:val="20"/>
      <w:u w:val="none"/>
    </w:rPr>
  </w:style>
  <w:style w:type="character" w:customStyle="1" w:styleId="52">
    <w:name w:val="font31"/>
    <w:basedOn w:val="23"/>
    <w:qFormat/>
    <w:uiPriority w:val="0"/>
    <w:rPr>
      <w:rFonts w:hint="eastAsia" w:ascii="宋体" w:hAnsi="宋体" w:eastAsia="宋体" w:cs="宋体"/>
      <w:color w:val="000000"/>
      <w:sz w:val="20"/>
      <w:szCs w:val="20"/>
      <w:u w:val="none"/>
    </w:rPr>
  </w:style>
  <w:style w:type="character" w:customStyle="1" w:styleId="53">
    <w:name w:val="页眉 Char"/>
    <w:basedOn w:val="23"/>
    <w:link w:val="13"/>
    <w:qFormat/>
    <w:uiPriority w:val="0"/>
    <w:rPr>
      <w:rFonts w:hint="default" w:ascii="Calibri" w:hAnsi="Calibri" w:eastAsia="仿宋" w:cs="Times New Roman"/>
      <w:kern w:val="2"/>
      <w:sz w:val="21"/>
      <w:szCs w:val="18"/>
    </w:rPr>
  </w:style>
  <w:style w:type="character" w:customStyle="1" w:styleId="54">
    <w:name w:val="页脚 Char"/>
    <w:basedOn w:val="23"/>
    <w:link w:val="12"/>
    <w:qFormat/>
    <w:uiPriority w:val="0"/>
    <w:rPr>
      <w:rFonts w:hint="default" w:ascii="Calibri" w:hAnsi="Calibri" w:eastAsia="宋体" w:cs="Times New Roman"/>
      <w:kern w:val="2"/>
      <w:sz w:val="18"/>
      <w:szCs w:val="18"/>
    </w:rPr>
  </w:style>
  <w:style w:type="character" w:customStyle="1" w:styleId="55">
    <w:name w:val="font51"/>
    <w:basedOn w:val="23"/>
    <w:qFormat/>
    <w:uiPriority w:val="0"/>
    <w:rPr>
      <w:rFonts w:hint="eastAsia" w:ascii="宋体" w:hAnsi="宋体" w:eastAsia="宋体" w:cs="宋体"/>
      <w:b/>
      <w:color w:val="000000"/>
      <w:sz w:val="20"/>
      <w:szCs w:val="20"/>
      <w:u w:val="none"/>
    </w:rPr>
  </w:style>
  <w:style w:type="character" w:customStyle="1" w:styleId="56">
    <w:name w:val="批注框文本 Char"/>
    <w:basedOn w:val="23"/>
    <w:link w:val="11"/>
    <w:qFormat/>
    <w:uiPriority w:val="0"/>
    <w:rPr>
      <w:rFonts w:ascii="Calibri" w:hAnsi="Calibri" w:eastAsia="仿宋"/>
      <w:kern w:val="2"/>
      <w:sz w:val="18"/>
      <w:szCs w:val="18"/>
    </w:rPr>
  </w:style>
  <w:style w:type="character" w:customStyle="1" w:styleId="57">
    <w:name w:val="font71"/>
    <w:basedOn w:val="23"/>
    <w:qFormat/>
    <w:uiPriority w:val="0"/>
    <w:rPr>
      <w:rFonts w:hint="eastAsia" w:ascii="宋体" w:hAnsi="宋体" w:eastAsia="宋体" w:cs="宋体"/>
      <w:color w:val="000000"/>
      <w:sz w:val="20"/>
      <w:szCs w:val="20"/>
      <w:u w:val="none"/>
    </w:rPr>
  </w:style>
  <w:style w:type="character" w:customStyle="1" w:styleId="58">
    <w:name w:val="font41"/>
    <w:basedOn w:val="23"/>
    <w:qFormat/>
    <w:uiPriority w:val="0"/>
    <w:rPr>
      <w:rFonts w:hint="eastAsia" w:ascii="仿宋" w:hAnsi="仿宋" w:eastAsia="仿宋" w:cs="仿宋"/>
      <w:color w:val="FFFFFF"/>
      <w:sz w:val="24"/>
      <w:szCs w:val="24"/>
      <w:u w:val="none"/>
    </w:rPr>
  </w:style>
  <w:style w:type="character" w:customStyle="1" w:styleId="59">
    <w:name w:val="font61"/>
    <w:basedOn w:val="23"/>
    <w:qFormat/>
    <w:uiPriority w:val="0"/>
    <w:rPr>
      <w:rFonts w:hint="default" w:ascii="Times New Roman" w:hAnsi="Times New Roman" w:cs="Times New Roman"/>
      <w:color w:val="C00000"/>
      <w:sz w:val="20"/>
      <w:szCs w:val="20"/>
      <w:u w:val="none"/>
    </w:rPr>
  </w:style>
  <w:style w:type="character" w:customStyle="1" w:styleId="60">
    <w:name w:val="文档结构图 Char"/>
    <w:basedOn w:val="23"/>
    <w:link w:val="6"/>
    <w:qFormat/>
    <w:uiPriority w:val="0"/>
    <w:rPr>
      <w:rFonts w:ascii="宋体"/>
      <w:kern w:val="2"/>
      <w:sz w:val="18"/>
      <w:szCs w:val="18"/>
    </w:rPr>
  </w:style>
  <w:style w:type="character" w:customStyle="1" w:styleId="61">
    <w:name w:val="正文文本 Char"/>
    <w:basedOn w:val="23"/>
    <w:link w:val="8"/>
    <w:qFormat/>
    <w:uiPriority w:val="0"/>
    <w:rPr>
      <w:rFonts w:hint="eastAsia" w:ascii="仿宋" w:hAnsi="仿宋" w:eastAsia="仿宋" w:cs="仿宋"/>
      <w:kern w:val="2"/>
      <w:sz w:val="3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3356</Words>
  <Characters>19135</Characters>
  <Lines>159</Lines>
  <Paragraphs>44</Paragraphs>
  <TotalTime>46</TotalTime>
  <ScaleCrop>false</ScaleCrop>
  <LinksUpToDate>false</LinksUpToDate>
  <CharactersWithSpaces>22447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2020-08-07T17:29:00Z</dcterms:created>
  <dc:creator>赵莹</dc:creator>
  <cp:lastModifiedBy>user</cp:lastModifiedBy>
  <cp:lastPrinted>2020-08-16T10:57:00Z</cp:lastPrinted>
  <dcterms:modified xsi:type="dcterms:W3CDTF">2024-03-26T14:39:44Z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CF2B18DFBA2A463D9FD964A7D94AB937</vt:lpwstr>
  </property>
</Properties>
</file>