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/>
        <w:jc w:val="left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附件-1：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第一季度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记账式国债承销团成员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tbl>
      <w:tblPr>
        <w:tblStyle w:val="4"/>
        <w:tblW w:w="8655" w:type="dxa"/>
        <w:tblInd w:w="93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720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bottom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sz w:val="22"/>
                <w:szCs w:val="22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2"/>
                <w:szCs w:val="22"/>
              </w:rPr>
              <w:t>名次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Arial" w:eastAsia="仿宋_GB2312" w:cs="Arial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2"/>
                <w:szCs w:val="22"/>
              </w:rPr>
              <w:t>机   构   名   称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中国国际金融股份有限公司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贵阳银行股份有限公司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渣打银行（中国）有限公司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江苏江南农村商业银行股份有限公司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汇丰银行（中国）有限公司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华泰证券股份有限公司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国泰君安证券股份有限公司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中国光大银行股份有限公司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中信建投证券股份有限公司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徽商银行股份有限公司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第一创业证券股份有限公司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厦门国际银行股份有限公司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东北证券股份有限公司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51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52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53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广州农村商业银行股份有限公司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54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贵州银行股份有限公司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5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55</w:t>
            </w:r>
          </w:p>
        </w:tc>
        <w:tc>
          <w:tcPr>
            <w:tcW w:w="720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盛京银行股份有限公司</w:t>
            </w:r>
          </w:p>
        </w:tc>
      </w:tr>
    </w:tbl>
    <w:p>
      <w:pPr>
        <w:adjustRightInd w:val="0"/>
        <w:snapToGrid w:val="0"/>
        <w:rPr>
          <w:rFonts w:hint="eastAsia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附件-2</w:t>
      </w:r>
      <w:r>
        <w:rPr>
          <w:rFonts w:hint="eastAsia" w:ascii="宋体" w:hAnsi="宋体"/>
          <w:b/>
          <w:sz w:val="28"/>
          <w:szCs w:val="28"/>
        </w:rPr>
        <w:t xml:space="preserve">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第一季度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记账式国债承销团银行类成员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9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2"/>
                <w:szCs w:val="22"/>
              </w:rPr>
              <w:t>名次</w:t>
            </w:r>
          </w:p>
        </w:tc>
        <w:tc>
          <w:tcPr>
            <w:tcW w:w="69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b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/>
                <w:sz w:val="22"/>
                <w:szCs w:val="22"/>
              </w:rPr>
              <w:t>机   构   名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贵阳银行股份有限公司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渣打银行（中国）有限公司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江苏江南农村商业银行股份有限公司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汇丰银行（中国）有限公司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长沙银行股份有限公司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天津银行股份有限公司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中国光大银行股份有限公司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恒丰银行股份有限公司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徽商银行股份有限公司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广发银行股份有限公司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厦门国际银行股份有限公司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广东顺德农村商业银行股份有限公司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41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中国邮政储蓄银行股份有限公司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42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43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44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贵州银行股份有限公司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exact"/>
        </w:trPr>
        <w:tc>
          <w:tcPr>
            <w:tcW w:w="15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eastAsia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color w:val="000000"/>
                <w:sz w:val="22"/>
                <w:szCs w:val="22"/>
                <w:lang w:val="en-US" w:eastAsia="zh-CN"/>
              </w:rPr>
              <w:t>45</w:t>
            </w:r>
          </w:p>
        </w:tc>
        <w:tc>
          <w:tcPr>
            <w:tcW w:w="699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盛京银行股份有限公司</w:t>
            </w:r>
          </w:p>
        </w:tc>
      </w:tr>
    </w:tbl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  <w:bookmarkStart w:id="0" w:name="_GoBack"/>
      <w:bookmarkEnd w:id="0"/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黑体" w:eastAsia="黑体"/>
          <w:sz w:val="28"/>
          <w:szCs w:val="28"/>
        </w:rPr>
      </w:pPr>
    </w:p>
    <w:p>
      <w:pPr>
        <w:snapToGrid w:val="0"/>
        <w:rPr>
          <w:rFonts w:hint="eastAsia" w:ascii="宋体" w:hAnsi="宋体"/>
          <w:b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附件-3</w:t>
      </w:r>
      <w:r>
        <w:rPr>
          <w:rFonts w:hint="eastAsia" w:ascii="宋体" w:hAnsi="宋体"/>
          <w:b/>
          <w:sz w:val="28"/>
          <w:szCs w:val="28"/>
        </w:rPr>
        <w:t xml:space="preserve">：  </w:t>
      </w:r>
    </w:p>
    <w:p>
      <w:pPr>
        <w:snapToGrid w:val="0"/>
        <w:spacing w:before="156" w:beforeLines="50" w:after="156" w:afterLines="50"/>
        <w:jc w:val="center"/>
        <w:rPr>
          <w:rFonts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第一季度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记账式国债承销团非银行类成员</w:t>
      </w:r>
    </w:p>
    <w:p>
      <w:pPr>
        <w:snapToGrid w:val="0"/>
        <w:spacing w:before="156" w:beforeLines="50" w:after="156" w:afterLines="5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国债现货交易量排名</w:t>
      </w:r>
    </w:p>
    <w:tbl>
      <w:tblPr>
        <w:tblStyle w:val="4"/>
        <w:tblW w:w="767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66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名次</w:t>
            </w:r>
          </w:p>
        </w:tc>
        <w:tc>
          <w:tcPr>
            <w:tcW w:w="661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机    构    名 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中国国际金融股份有限公司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华泰证券股份有限公司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国泰君安证券股份有限公司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中信建投证券股份有限公司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第一创业证券股份有限公司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06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Arial"/>
                <w:color w:val="000000"/>
                <w:sz w:val="22"/>
                <w:szCs w:val="22"/>
              </w:rPr>
            </w:pPr>
            <w:r>
              <w:rPr>
                <w:rFonts w:hint="eastAsia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Arial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东北证券股份有限公司</w:t>
            </w:r>
          </w:p>
        </w:tc>
      </w:tr>
    </w:tbl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Theme="majorEastAsia" w:hAnsiTheme="majorEastAsia" w:eastAsiaTheme="majorEastAsia"/>
          <w:b/>
          <w:sz w:val="28"/>
          <w:szCs w:val="28"/>
        </w:rPr>
      </w:pPr>
    </w:p>
    <w:p>
      <w:pPr>
        <w:adjustRightInd w:val="0"/>
        <w:snapToGrid w:val="0"/>
        <w:rPr>
          <w:rFonts w:hint="eastAsia" w:ascii="黑体" w:eastAsia="黑体" w:hAnsiTheme="majorEastAsia"/>
          <w:sz w:val="28"/>
          <w:szCs w:val="28"/>
        </w:rPr>
      </w:pPr>
      <w:r>
        <w:rPr>
          <w:rFonts w:hint="eastAsia" w:ascii="黑体" w:eastAsia="黑体" w:hAnsiTheme="majorEastAsia"/>
          <w:sz w:val="28"/>
          <w:szCs w:val="28"/>
        </w:rPr>
        <w:t>附件-4：</w:t>
      </w:r>
    </w:p>
    <w:p>
      <w:pPr>
        <w:adjustRightInd w:val="0"/>
        <w:snapToGrid w:val="0"/>
        <w:spacing w:before="156" w:beforeLines="50" w:after="156" w:afterLines="50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1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年</w:t>
      </w:r>
      <w:r>
        <w:rPr>
          <w:rFonts w:hint="eastAsia" w:asciiTheme="majorEastAsia" w:hAnsiTheme="majorEastAsia" w:eastAsiaTheme="majorEastAsia"/>
          <w:b/>
          <w:sz w:val="28"/>
          <w:szCs w:val="28"/>
          <w:lang w:eastAsia="zh-CN"/>
        </w:rPr>
        <w:t>第一季度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记账式国债银行柜台交易量排名</w:t>
      </w:r>
    </w:p>
    <w:tbl>
      <w:tblPr>
        <w:tblStyle w:val="4"/>
        <w:tblW w:w="862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67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Arial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kern w:val="0"/>
                <w:sz w:val="24"/>
              </w:rPr>
              <w:t>名次</w:t>
            </w:r>
          </w:p>
        </w:tc>
        <w:tc>
          <w:tcPr>
            <w:tcW w:w="6706" w:type="dxa"/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Arial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Arial"/>
                <w:b/>
                <w:kern w:val="0"/>
                <w:sz w:val="24"/>
              </w:rPr>
              <w:t>机    构    名    称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706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中国农业银行股份有限公司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中国工商银行股份有限公司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中国建设银行股份有限公司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招商银行股份有限公司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洛阳银行股份有限公司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上海浦东发展银行股份有限公司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平安银行股份有限公司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北京农村商业银行股份有限公司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  <w:jc w:val="center"/>
        </w:trPr>
        <w:tc>
          <w:tcPr>
            <w:tcW w:w="1921" w:type="dxa"/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eastAsiaTheme="minorEastAsia"/>
                <w:color w:val="000000"/>
                <w:sz w:val="22"/>
                <w:szCs w:val="22"/>
              </w:rPr>
            </w:pPr>
            <w:r>
              <w:rPr>
                <w:rFonts w:eastAsiaTheme="minorEastAs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70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color w:val="000000"/>
                <w:sz w:val="22"/>
                <w:szCs w:val="22"/>
              </w:rPr>
            </w:pP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中国民生银行股份有限公司</w:t>
            </w:r>
          </w:p>
        </w:tc>
      </w:tr>
    </w:tbl>
    <w:p>
      <w:pPr>
        <w:rPr>
          <w:sz w:val="22"/>
          <w:szCs w:val="22"/>
        </w:rPr>
      </w:pPr>
    </w:p>
    <w:p>
      <w:pPr>
        <w:rPr>
          <w:rFonts w:hint="eastAsia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p>
      <w:pPr>
        <w:adjustRightInd w:val="0"/>
        <w:spacing w:line="360" w:lineRule="exact"/>
        <w:rPr>
          <w:rFonts w:hint="eastAsia" w:ascii="黑体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25"/>
    <w:rsid w:val="0007082D"/>
    <w:rsid w:val="00071BD7"/>
    <w:rsid w:val="001F4825"/>
    <w:rsid w:val="002D10A6"/>
    <w:rsid w:val="006A4C98"/>
    <w:rsid w:val="00873695"/>
    <w:rsid w:val="00C80BB9"/>
    <w:rsid w:val="00DE62F2"/>
    <w:rsid w:val="00F3676C"/>
    <w:rsid w:val="00F9243D"/>
    <w:rsid w:val="3C2F5710"/>
    <w:rsid w:val="5B17679C"/>
    <w:rsid w:val="5B53D905"/>
    <w:rsid w:val="76FF65D6"/>
    <w:rsid w:val="7FFEB613"/>
    <w:rsid w:val="ADF5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326</Words>
  <Characters>1860</Characters>
  <Lines>15</Lines>
  <Paragraphs>4</Paragraphs>
  <TotalTime>6</TotalTime>
  <ScaleCrop>false</ScaleCrop>
  <LinksUpToDate>false</LinksUpToDate>
  <CharactersWithSpaces>2182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2020-07-15T09:37:00Z</dcterms:created>
  <dc:creator>张旭</dc:creator>
  <cp:lastModifiedBy>zhouyq</cp:lastModifiedBy>
  <cp:lastPrinted>2020-07-15T09:52:00Z</cp:lastPrinted>
  <dcterms:modified xsi:type="dcterms:W3CDTF">2021-04-14T15:18:42Z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